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5C33278C" w:rsidR="00E01712" w:rsidRDefault="00000000" w:rsidP="00E01712">
      <w:pPr>
        <w:numPr>
          <w:ilvl w:val="0"/>
          <w:numId w:val="1"/>
        </w:numPr>
        <w:spacing w:before="160" w:line="360" w:lineRule="auto"/>
      </w:pPr>
      <w:r>
        <w:rPr>
          <w:rFonts w:ascii="Roboto" w:eastAsia="Roboto" w:hAnsi="Roboto" w:cs="Roboto"/>
          <w:color w:val="2B2B2B"/>
          <w:sz w:val="30"/>
          <w:szCs w:val="30"/>
        </w:rPr>
        <w:t>Given the provided data, what are three conclusions that we can draw about crowdfunding campaigns?</w:t>
      </w:r>
      <w:r>
        <w:rPr>
          <w:rFonts w:ascii="Roboto" w:eastAsia="Roboto" w:hAnsi="Roboto" w:cs="Roboto"/>
          <w:color w:val="2B2B2B"/>
          <w:sz w:val="30"/>
          <w:szCs w:val="30"/>
        </w:rPr>
        <w:br/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1. The more backers a fundraiser has the more likely it is to succeed.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br/>
        <w:t xml:space="preserve">2. Theater fundraising events are the most popular </w:t>
      </w:r>
      <w:r w:rsidR="00F24E5B">
        <w:rPr>
          <w:rFonts w:ascii="Times New Roman" w:eastAsia="Times New Roman" w:hAnsi="Times New Roman" w:cs="Times New Roman"/>
          <w:color w:val="2B2B2B"/>
          <w:sz w:val="24"/>
          <w:szCs w:val="24"/>
        </w:rPr>
        <w:t>events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by a far margin even though technological events prove to be more successful.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br/>
        <w:t xml:space="preserve">3. </w:t>
      </w:r>
      <w:r w:rsidR="00F24E5B">
        <w:rPr>
          <w:rFonts w:ascii="Times New Roman" w:eastAsia="Times New Roman" w:hAnsi="Times New Roman" w:cs="Times New Roman"/>
          <w:color w:val="2B2B2B"/>
          <w:sz w:val="24"/>
          <w:szCs w:val="24"/>
        </w:rPr>
        <w:t>It appears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</w:t>
      </w:r>
      <w:r w:rsidR="00F24E5B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that 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the time of year has no effect on </w:t>
      </w:r>
      <w:r w:rsidR="00F24E5B">
        <w:rPr>
          <w:rFonts w:ascii="Times New Roman" w:eastAsia="Times New Roman" w:hAnsi="Times New Roman" w:cs="Times New Roman"/>
          <w:color w:val="2B2B2B"/>
          <w:sz w:val="24"/>
          <w:szCs w:val="24"/>
        </w:rPr>
        <w:t>whether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an event is successful. </w:t>
      </w:r>
    </w:p>
    <w:p w14:paraId="00000004" w14:textId="5A4BE62A" w:rsidR="00796ABB" w:rsidRDefault="00796ABB"/>
    <w:sectPr w:rsidR="00796A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46523AC-4E27-4A5B-A156-292B77F6B60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3AE7788-E8CA-4EB6-BDA1-6CB6E12C6D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861C98F-D796-442F-A0CA-37219DB32F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9A2CE4"/>
    <w:multiLevelType w:val="multilevel"/>
    <w:tmpl w:val="AA72885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B2B2B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0490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ABB"/>
    <w:rsid w:val="00796ABB"/>
    <w:rsid w:val="00995D95"/>
    <w:rsid w:val="00B9212E"/>
    <w:rsid w:val="00E01712"/>
    <w:rsid w:val="00F24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1F903"/>
  <w15:docId w15:val="{C209461B-0D06-4CC5-93D6-AF7CC0912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dawson mj</cp:lastModifiedBy>
  <cp:revision>4</cp:revision>
  <dcterms:created xsi:type="dcterms:W3CDTF">2025-01-02T00:44:00Z</dcterms:created>
  <dcterms:modified xsi:type="dcterms:W3CDTF">2025-01-02T02:55:00Z</dcterms:modified>
</cp:coreProperties>
</file>