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9726" w14:textId="7744A353" w:rsidR="00F45A10" w:rsidRPr="00AE05AA" w:rsidRDefault="00270A65" w:rsidP="006D6F68">
      <w:pPr>
        <w:pBdr>
          <w:top w:val="single" w:sz="6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caps/>
          <w:sz w:val="36"/>
          <w:szCs w:val="36"/>
        </w:rPr>
      </w:pPr>
      <w:bookmarkStart w:id="0" w:name="_Hlk49721432"/>
      <w:r>
        <w:rPr>
          <w:rFonts w:ascii="Calibri" w:eastAsia="Times New Roman" w:hAnsi="Calibri" w:cs="Calibri"/>
          <w:b/>
          <w:caps/>
          <w:sz w:val="36"/>
          <w:szCs w:val="36"/>
        </w:rPr>
        <w:t>Dean Maruna</w:t>
      </w:r>
    </w:p>
    <w:p w14:paraId="20464FC8" w14:textId="1BC9B013" w:rsidR="00F45A10" w:rsidRPr="00AD4463" w:rsidRDefault="00270A65" w:rsidP="00303703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bookmarkStart w:id="1" w:name="_Hlk50721110"/>
      <w:r>
        <w:rPr>
          <w:rFonts w:eastAsia="Times New Roman" w:cstheme="minorHAnsi"/>
          <w:sz w:val="20"/>
          <w:szCs w:val="20"/>
        </w:rPr>
        <w:t>Dallas, TX</w:t>
      </w:r>
      <w:r w:rsidR="00F45A10" w:rsidRPr="00AD4463">
        <w:rPr>
          <w:rFonts w:eastAsia="Times New Roman" w:cstheme="minorHAnsi"/>
          <w:sz w:val="20"/>
          <w:szCs w:val="20"/>
        </w:rPr>
        <w:t xml:space="preserve"> </w:t>
      </w:r>
      <w:r w:rsidR="00CD5F56" w:rsidRPr="00CD5F56">
        <w:rPr>
          <w:sz w:val="20"/>
          <w:szCs w:val="20"/>
        </w:rPr>
        <w:t>|</w:t>
      </w:r>
      <w:r w:rsidR="00F45A10" w:rsidRPr="00AD4463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214 923 7749</w:t>
      </w:r>
      <w:r w:rsidR="00AD4463" w:rsidRPr="00AD4463">
        <w:rPr>
          <w:rFonts w:eastAsia="Times New Roman" w:cstheme="minorHAnsi"/>
          <w:sz w:val="20"/>
          <w:szCs w:val="20"/>
        </w:rPr>
        <w:t xml:space="preserve"> </w:t>
      </w:r>
      <w:r w:rsidR="00CD5F56" w:rsidRPr="00CD5F56">
        <w:rPr>
          <w:sz w:val="20"/>
          <w:szCs w:val="20"/>
        </w:rPr>
        <w:t>|</w:t>
      </w:r>
      <w:r w:rsidR="00F45A10" w:rsidRPr="00AD4463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deanmaruna@gmail.com</w:t>
      </w:r>
      <w:r w:rsidR="00AD4463" w:rsidRPr="00AD4463">
        <w:rPr>
          <w:rFonts w:cstheme="minorHAnsi"/>
          <w:sz w:val="20"/>
          <w:szCs w:val="20"/>
        </w:rPr>
        <w:t xml:space="preserve"> </w:t>
      </w:r>
      <w:r w:rsidR="00CD5F56" w:rsidRPr="00CD5F56">
        <w:rPr>
          <w:sz w:val="20"/>
          <w:szCs w:val="20"/>
        </w:rPr>
        <w:t>|</w:t>
      </w:r>
      <w:r w:rsidR="009B30E7" w:rsidRPr="00AD4463">
        <w:rPr>
          <w:rFonts w:cstheme="minorHAnsi"/>
          <w:sz w:val="20"/>
          <w:szCs w:val="20"/>
        </w:rPr>
        <w:t xml:space="preserve"> </w:t>
      </w:r>
      <w:r w:rsidR="00AD4463" w:rsidRPr="00AD4463">
        <w:rPr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w</w:t>
      </w:r>
      <w:r>
        <w:rPr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ww.linkedin.com/in/dean-maruna-b9395a1 </w:t>
      </w:r>
    </w:p>
    <w:p w14:paraId="446F6E0B" w14:textId="490DF343" w:rsidR="00F45A10" w:rsidRPr="00E12D09" w:rsidRDefault="00C74B04" w:rsidP="00AD4463">
      <w:pPr>
        <w:spacing w:before="160" w:after="0" w:line="240" w:lineRule="auto"/>
        <w:jc w:val="center"/>
        <w:rPr>
          <w:rFonts w:cstheme="minorHAnsi"/>
          <w:sz w:val="24"/>
          <w:szCs w:val="24"/>
        </w:rPr>
      </w:pPr>
      <w:bookmarkStart w:id="2" w:name="_Hlk50720799"/>
      <w:bookmarkEnd w:id="1"/>
      <w:r>
        <w:rPr>
          <w:rFonts w:cstheme="minorHAnsi"/>
          <w:b/>
          <w:bCs/>
          <w:caps/>
          <w:sz w:val="24"/>
          <w:szCs w:val="24"/>
        </w:rPr>
        <w:t>Financial crime compliance</w:t>
      </w:r>
      <w:r w:rsidR="00CD5F56">
        <w:rPr>
          <w:rFonts w:cstheme="minorHAnsi"/>
          <w:b/>
          <w:bCs/>
          <w:caps/>
          <w:sz w:val="24"/>
          <w:szCs w:val="24"/>
        </w:rPr>
        <w:t xml:space="preserve"> </w:t>
      </w:r>
      <w:r w:rsidR="007532F7" w:rsidRPr="00F70A5C">
        <w:rPr>
          <w:color w:val="2F5496" w:themeColor="accent1" w:themeShade="BF"/>
          <w:sz w:val="24"/>
          <w:szCs w:val="24"/>
        </w:rPr>
        <w:t>|</w:t>
      </w:r>
      <w:r w:rsidR="00CD5F56">
        <w:rPr>
          <w:sz w:val="24"/>
          <w:szCs w:val="24"/>
        </w:rPr>
        <w:t xml:space="preserve"> </w:t>
      </w:r>
      <w:r>
        <w:rPr>
          <w:rFonts w:cstheme="minorHAnsi"/>
          <w:b/>
          <w:bCs/>
          <w:caps/>
          <w:sz w:val="24"/>
          <w:szCs w:val="24"/>
        </w:rPr>
        <w:t>Regulatory &amp; reputational risk</w:t>
      </w:r>
    </w:p>
    <w:bookmarkEnd w:id="2"/>
    <w:p w14:paraId="01DD734B" w14:textId="5794932B" w:rsidR="00F45A10" w:rsidRPr="00427A17" w:rsidRDefault="00C74B04" w:rsidP="00434856">
      <w:pPr>
        <w:shd w:val="clear" w:color="auto" w:fill="2F5496" w:themeFill="accent1" w:themeFillShade="BF"/>
        <w:spacing w:before="160"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20"/>
          <w:szCs w:val="20"/>
        </w:rPr>
      </w:pPr>
      <w:r>
        <w:rPr>
          <w:rFonts w:ascii="Calibri" w:hAnsi="Calibri" w:cs="Calibri"/>
          <w:b/>
          <w:bCs/>
          <w:caps/>
          <w:color w:val="FFFFFF" w:themeColor="background1"/>
          <w:sz w:val="20"/>
          <w:szCs w:val="20"/>
        </w:rPr>
        <w:t>Enterprise-wide risk management</w:t>
      </w:r>
      <w:r w:rsidR="00493AD0">
        <w:rPr>
          <w:rFonts w:ascii="Calibri" w:hAnsi="Calibri" w:cs="Calibri"/>
          <w:b/>
          <w:bCs/>
          <w:caps/>
          <w:color w:val="FFFFFF" w:themeColor="background1"/>
          <w:sz w:val="20"/>
          <w:szCs w:val="20"/>
        </w:rPr>
        <w:t xml:space="preserve"> </w:t>
      </w:r>
      <w:r w:rsidR="00CD5F56" w:rsidRPr="00CD5F56">
        <w:rPr>
          <w:b/>
          <w:bCs/>
          <w:color w:val="FFFFFF" w:themeColor="background1"/>
          <w:sz w:val="20"/>
          <w:szCs w:val="20"/>
        </w:rPr>
        <w:t>|</w:t>
      </w:r>
      <w:r w:rsidR="009B30E7" w:rsidRPr="00CD5F56">
        <w:rPr>
          <w:rFonts w:ascii="Calibri" w:hAnsi="Calibri" w:cs="Calibri"/>
          <w:b/>
          <w:bCs/>
          <w:color w:val="FFFFFF" w:themeColor="background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aps/>
          <w:color w:val="FFFFFF" w:themeColor="background1"/>
          <w:sz w:val="20"/>
          <w:szCs w:val="20"/>
        </w:rPr>
        <w:t>Digital Finance Business</w:t>
      </w:r>
      <w:r w:rsidR="00F45A10" w:rsidRPr="00CD5F56">
        <w:rPr>
          <w:rFonts w:ascii="Calibri" w:hAnsi="Calibri" w:cs="Calibri"/>
          <w:b/>
          <w:bCs/>
          <w:color w:val="FFFFFF" w:themeColor="background1"/>
          <w:sz w:val="20"/>
          <w:szCs w:val="20"/>
        </w:rPr>
        <w:t xml:space="preserve"> </w:t>
      </w:r>
      <w:r w:rsidR="00CD5F56" w:rsidRPr="00CD5F56">
        <w:rPr>
          <w:b/>
          <w:bCs/>
          <w:color w:val="FFFFFF" w:themeColor="background1"/>
          <w:sz w:val="20"/>
          <w:szCs w:val="20"/>
        </w:rPr>
        <w:t>|</w:t>
      </w:r>
      <w:r w:rsidR="00F45A10" w:rsidRPr="00CD5F56">
        <w:rPr>
          <w:rFonts w:ascii="Calibri" w:hAnsi="Calibri" w:cs="Calibri"/>
          <w:b/>
          <w:bCs/>
          <w:color w:val="FFFFFF" w:themeColor="background1"/>
          <w:sz w:val="20"/>
          <w:szCs w:val="20"/>
        </w:rPr>
        <w:t xml:space="preserve"> </w:t>
      </w:r>
      <w:r w:rsidR="00597666">
        <w:rPr>
          <w:rFonts w:ascii="Calibri" w:hAnsi="Calibri" w:cs="Calibri"/>
          <w:b/>
          <w:bCs/>
          <w:caps/>
          <w:color w:val="FFFFFF" w:themeColor="background1"/>
          <w:sz w:val="20"/>
          <w:szCs w:val="20"/>
        </w:rPr>
        <w:t xml:space="preserve">Business Strategy </w:t>
      </w:r>
    </w:p>
    <w:p w14:paraId="3B3BA82A" w14:textId="6169DB23" w:rsidR="00CE28B6" w:rsidRPr="00A604E6" w:rsidRDefault="00597666" w:rsidP="00A604E6">
      <w:pPr>
        <w:spacing w:before="160" w:after="0" w:line="240" w:lineRule="auto"/>
        <w:jc w:val="both"/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bookmarkStart w:id="3" w:name="_Hlk49721615"/>
      <w:bookmarkEnd w:id="0"/>
      <w:r w:rsidRPr="00597666">
        <w:rPr>
          <w:rFonts w:ascii="Calibri" w:hAnsi="Calibri" w:cs="Calibri"/>
          <w:sz w:val="20"/>
          <w:szCs w:val="20"/>
        </w:rPr>
        <w:t>Risk and compliance focused</w:t>
      </w:r>
      <w:r>
        <w:rPr>
          <w:rFonts w:ascii="Calibri" w:hAnsi="Calibri" w:cs="Calibri"/>
          <w:sz w:val="20"/>
          <w:szCs w:val="20"/>
        </w:rPr>
        <w:t xml:space="preserve"> business leader with history of detecting, preventing, and mitigating compliance and fraud issues for leading financial services companies</w:t>
      </w:r>
      <w:r w:rsidR="00835F73" w:rsidRPr="00953932">
        <w:rPr>
          <w:rFonts w:ascii="Calibri" w:hAnsi="Calibri" w:cs="Calibri"/>
          <w:sz w:val="20"/>
          <w:szCs w:val="20"/>
          <w:shd w:val="clear" w:color="auto" w:fill="FFFFFF"/>
        </w:rPr>
        <w:t xml:space="preserve">. </w:t>
      </w:r>
      <w:r w:rsidR="00963354">
        <w:rPr>
          <w:rFonts w:ascii="Calibri" w:hAnsi="Calibri" w:cs="Calibri"/>
          <w:sz w:val="20"/>
          <w:szCs w:val="20"/>
          <w:shd w:val="clear" w:color="auto" w:fill="FFFFFF"/>
        </w:rPr>
        <w:t>Maintain ongoing knowledge of new or amended laws and regulations aligned with compliance requirements. Develop and implement controls, conduct testing, and investigate fraud</w:t>
      </w:r>
      <w:r w:rsidR="00382BA9">
        <w:rPr>
          <w:rFonts w:ascii="Calibri" w:hAnsi="Calibri" w:cs="Calibri"/>
          <w:sz w:val="20"/>
          <w:szCs w:val="20"/>
          <w:shd w:val="clear" w:color="auto" w:fill="FFFFFF"/>
        </w:rPr>
        <w:t>,</w:t>
      </w:r>
      <w:r w:rsidR="00963354">
        <w:rPr>
          <w:rFonts w:ascii="Calibri" w:hAnsi="Calibri" w:cs="Calibri"/>
          <w:sz w:val="20"/>
          <w:szCs w:val="20"/>
          <w:shd w:val="clear" w:color="auto" w:fill="FFFFFF"/>
        </w:rPr>
        <w:t xml:space="preserve"> compliance breaches</w:t>
      </w:r>
      <w:r w:rsidR="00382BA9">
        <w:rPr>
          <w:rFonts w:ascii="Calibri" w:hAnsi="Calibri" w:cs="Calibri"/>
          <w:sz w:val="20"/>
          <w:szCs w:val="20"/>
          <w:shd w:val="clear" w:color="auto" w:fill="FFFFFF"/>
        </w:rPr>
        <w:t>,</w:t>
      </w:r>
      <w:r w:rsidR="00963354">
        <w:rPr>
          <w:rFonts w:ascii="Calibri" w:hAnsi="Calibri" w:cs="Calibri"/>
          <w:sz w:val="20"/>
          <w:szCs w:val="20"/>
          <w:shd w:val="clear" w:color="auto" w:fill="FFFFFF"/>
        </w:rPr>
        <w:t xml:space="preserve"> and risks. </w:t>
      </w:r>
      <w:r w:rsidR="00963354"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Conduct case investigations related to money laundering, fraud, cyberattacks, and suspicious digital activity – efforts that resulted in uncovering </w:t>
      </w:r>
      <w:r w:rsidR="00B5426D"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and working with FBI on $15M </w:t>
      </w:r>
      <w:r w:rsidR="00963354"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  <w:t>fraud ring</w:t>
      </w:r>
      <w:r w:rsidR="00382BA9"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on behalf of Citibank</w:t>
      </w:r>
      <w:r w:rsidR="00B5426D">
        <w:rPr>
          <w:rFonts w:ascii="Calibri" w:hAnsi="Calibri" w:cs="Calibri"/>
          <w:b/>
          <w:bCs/>
          <w:color w:val="1F3864" w:themeColor="accent1" w:themeShade="80"/>
          <w:sz w:val="20"/>
          <w:szCs w:val="20"/>
          <w:shd w:val="clear" w:color="auto" w:fill="FFFFFF"/>
        </w:rPr>
        <w:t>.</w:t>
      </w:r>
    </w:p>
    <w:p w14:paraId="23009F85" w14:textId="3508BBDC" w:rsidR="00A06A6D" w:rsidRPr="00953932" w:rsidRDefault="00B5426D" w:rsidP="009370D8">
      <w:pPr>
        <w:shd w:val="clear" w:color="auto" w:fill="F2F2F2" w:themeFill="background1" w:themeFillShade="F2"/>
        <w:spacing w:before="160" w:after="6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Digital Consumer Banking</w:t>
      </w:r>
      <w:r w:rsidR="00CE28B6">
        <w:rPr>
          <w:rFonts w:ascii="Calibri" w:hAnsi="Calibri" w:cs="Calibri"/>
          <w:sz w:val="20"/>
          <w:szCs w:val="20"/>
        </w:rPr>
        <w:t xml:space="preserve"> </w:t>
      </w:r>
      <w:r w:rsidR="00A06A6D" w:rsidRPr="00CD5F56">
        <w:rPr>
          <w:sz w:val="20"/>
          <w:szCs w:val="20"/>
        </w:rPr>
        <w:t>|</w:t>
      </w:r>
      <w:r w:rsidR="00A06A6D" w:rsidRPr="006F71E2">
        <w:rPr>
          <w:rFonts w:ascii="Calibri" w:hAnsi="Calibri" w:cs="Calibri"/>
          <w:color w:val="1F4E79" w:themeColor="accent5" w:themeShade="8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Risk Assessment, Exams &amp; Reporting </w:t>
      </w:r>
      <w:r w:rsidR="00A06A6D" w:rsidRPr="00CD5F56">
        <w:rPr>
          <w:sz w:val="20"/>
          <w:szCs w:val="20"/>
        </w:rPr>
        <w:t>|</w:t>
      </w:r>
      <w:r w:rsidR="00A06A6D" w:rsidRPr="009539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Risk Mitigation</w:t>
      </w:r>
      <w:r w:rsidR="00A06A6D">
        <w:rPr>
          <w:rFonts w:ascii="Calibri" w:hAnsi="Calibri" w:cs="Calibri"/>
          <w:sz w:val="20"/>
          <w:szCs w:val="20"/>
        </w:rPr>
        <w:t xml:space="preserve"> </w:t>
      </w:r>
      <w:r w:rsidR="00A06A6D" w:rsidRPr="00CD5F56">
        <w:rPr>
          <w:sz w:val="20"/>
          <w:szCs w:val="20"/>
        </w:rPr>
        <w:t>|</w:t>
      </w:r>
      <w:r w:rsidR="00A06A6D">
        <w:rPr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Data Analytics &amp; Reporting</w:t>
      </w:r>
      <w:r w:rsidR="00835F73">
        <w:rPr>
          <w:rFonts w:ascii="Calibri" w:hAnsi="Calibri" w:cs="Calibri"/>
          <w:sz w:val="20"/>
          <w:szCs w:val="20"/>
        </w:rPr>
        <w:t xml:space="preserve"> </w:t>
      </w:r>
    </w:p>
    <w:p w14:paraId="69F46D68" w14:textId="4C363AE6" w:rsidR="00A06A6D" w:rsidRPr="00953932" w:rsidRDefault="00B5426D" w:rsidP="009370D8">
      <w:pPr>
        <w:shd w:val="clear" w:color="auto" w:fill="F2F2F2" w:themeFill="background1" w:themeFillShade="F2"/>
        <w:spacing w:before="20" w:after="6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Anti-Money Laundering [AML]</w:t>
      </w:r>
      <w:r w:rsidR="00A604E6" w:rsidRPr="00953932">
        <w:rPr>
          <w:rFonts w:ascii="Calibri" w:hAnsi="Calibri" w:cs="Calibri"/>
          <w:sz w:val="20"/>
          <w:szCs w:val="20"/>
        </w:rPr>
        <w:t xml:space="preserve"> </w:t>
      </w:r>
      <w:r w:rsidR="00A06A6D" w:rsidRPr="00CD5F56">
        <w:rPr>
          <w:sz w:val="20"/>
          <w:szCs w:val="20"/>
        </w:rPr>
        <w:t>|</w:t>
      </w:r>
      <w:r w:rsidR="00A604E6">
        <w:rPr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Financial Services Audits</w:t>
      </w:r>
      <w:r w:rsidR="00A06A6D" w:rsidRPr="00953932">
        <w:rPr>
          <w:rFonts w:ascii="Calibri" w:hAnsi="Calibri" w:cs="Calibri"/>
          <w:sz w:val="20"/>
          <w:szCs w:val="20"/>
        </w:rPr>
        <w:t xml:space="preserve"> </w:t>
      </w:r>
      <w:r w:rsidR="00A06A6D" w:rsidRPr="00CD5F56">
        <w:rPr>
          <w:sz w:val="20"/>
          <w:szCs w:val="20"/>
        </w:rPr>
        <w:t>|</w:t>
      </w:r>
      <w:r w:rsidR="00A06A6D">
        <w:rPr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Retail Banking</w:t>
      </w:r>
      <w:r w:rsidR="00A604E6">
        <w:rPr>
          <w:rFonts w:ascii="Calibri" w:hAnsi="Calibri" w:cs="Calibri"/>
          <w:sz w:val="20"/>
          <w:szCs w:val="20"/>
        </w:rPr>
        <w:t xml:space="preserve"> </w:t>
      </w:r>
      <w:r w:rsidR="00A604E6" w:rsidRPr="00CD5F56">
        <w:rPr>
          <w:sz w:val="20"/>
          <w:szCs w:val="20"/>
        </w:rPr>
        <w:t>|</w:t>
      </w:r>
      <w:r w:rsidR="00A604E6" w:rsidRPr="00953932">
        <w:rPr>
          <w:rFonts w:ascii="Calibri" w:hAnsi="Calibri" w:cs="Calibri"/>
          <w:color w:val="1F4E79" w:themeColor="accent5" w:themeShade="8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Policy &amp; Procedure Development</w:t>
      </w:r>
      <w:r w:rsidR="00A06A6D">
        <w:rPr>
          <w:rFonts w:ascii="Calibri" w:hAnsi="Calibri" w:cs="Calibri"/>
          <w:sz w:val="20"/>
          <w:szCs w:val="20"/>
        </w:rPr>
        <w:t xml:space="preserve"> </w:t>
      </w:r>
    </w:p>
    <w:p w14:paraId="6116228B" w14:textId="0C864B65" w:rsidR="00A06A6D" w:rsidRDefault="004E44F7" w:rsidP="009370D8">
      <w:pPr>
        <w:shd w:val="clear" w:color="auto" w:fill="F2F2F2" w:themeFill="background1" w:themeFillShade="F2"/>
        <w:spacing w:before="20" w:after="6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Transaction </w:t>
      </w:r>
      <w:r w:rsidR="00B5426D">
        <w:rPr>
          <w:rFonts w:ascii="Calibri" w:hAnsi="Calibri" w:cs="Calibri"/>
          <w:sz w:val="20"/>
          <w:szCs w:val="20"/>
        </w:rPr>
        <w:t>Surveillance &amp; Investigations</w:t>
      </w:r>
      <w:r w:rsidR="00CE28B6">
        <w:rPr>
          <w:rFonts w:ascii="Calibri" w:hAnsi="Calibri" w:cs="Calibri"/>
          <w:sz w:val="20"/>
          <w:szCs w:val="20"/>
        </w:rPr>
        <w:t xml:space="preserve"> </w:t>
      </w:r>
      <w:r w:rsidR="00A604E6" w:rsidRPr="00CD5F56">
        <w:rPr>
          <w:sz w:val="20"/>
          <w:szCs w:val="20"/>
        </w:rPr>
        <w:t>|</w:t>
      </w:r>
      <w:r w:rsidR="00A604E6">
        <w:rPr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Know Your Customer [KYC</w:t>
      </w:r>
      <w:r w:rsidR="00AC583B">
        <w:rPr>
          <w:rFonts w:ascii="Calibri" w:hAnsi="Calibri" w:cs="Calibri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 xml:space="preserve"> </w:t>
      </w:r>
      <w:r w:rsidR="00A225C9">
        <w:rPr>
          <w:rFonts w:ascii="Calibri" w:hAnsi="Calibri" w:cs="Calibri"/>
          <w:sz w:val="20"/>
          <w:szCs w:val="20"/>
        </w:rPr>
        <w:t>Guidelines</w:t>
      </w:r>
      <w:r w:rsidR="00A06A6D">
        <w:rPr>
          <w:rFonts w:ascii="Calibri" w:hAnsi="Calibri" w:cs="Calibri"/>
          <w:sz w:val="20"/>
          <w:szCs w:val="20"/>
        </w:rPr>
        <w:t xml:space="preserve"> </w:t>
      </w:r>
      <w:r w:rsidR="00A06A6D" w:rsidRPr="00CD5F56">
        <w:rPr>
          <w:sz w:val="20"/>
          <w:szCs w:val="20"/>
        </w:rPr>
        <w:t>|</w:t>
      </w:r>
      <w:r w:rsidR="00A06A6D" w:rsidRPr="00953932">
        <w:rPr>
          <w:rFonts w:ascii="Calibri" w:hAnsi="Calibri" w:cs="Calibri"/>
          <w:color w:val="1F4E79" w:themeColor="accent5" w:themeShade="8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Fraud Investigations</w:t>
      </w:r>
    </w:p>
    <w:p w14:paraId="293820B0" w14:textId="4728D08E" w:rsidR="00A06A6D" w:rsidRPr="00953932" w:rsidRDefault="004E44F7" w:rsidP="005300B8">
      <w:pPr>
        <w:shd w:val="clear" w:color="auto" w:fill="F2F2F2" w:themeFill="background1" w:themeFillShade="F2"/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Financial Modeling</w:t>
      </w:r>
      <w:r w:rsidR="004C5ADA">
        <w:rPr>
          <w:sz w:val="20"/>
          <w:szCs w:val="20"/>
        </w:rPr>
        <w:t xml:space="preserve"> </w:t>
      </w:r>
      <w:r w:rsidR="004C5ADA" w:rsidRPr="00CD5F56">
        <w:rPr>
          <w:sz w:val="20"/>
          <w:szCs w:val="20"/>
        </w:rPr>
        <w:t>|</w:t>
      </w:r>
      <w:r w:rsidR="004C5ADA">
        <w:rPr>
          <w:sz w:val="20"/>
          <w:szCs w:val="20"/>
        </w:rPr>
        <w:t xml:space="preserve"> </w:t>
      </w:r>
      <w:r>
        <w:rPr>
          <w:sz w:val="20"/>
          <w:szCs w:val="20"/>
        </w:rPr>
        <w:t>Credit Reviews</w:t>
      </w:r>
      <w:r w:rsidR="00A06A6D">
        <w:rPr>
          <w:sz w:val="20"/>
          <w:szCs w:val="20"/>
        </w:rPr>
        <w:t xml:space="preserve"> </w:t>
      </w:r>
      <w:r w:rsidR="00A06A6D" w:rsidRPr="00714F04">
        <w:rPr>
          <w:color w:val="000000" w:themeColor="text1"/>
          <w:sz w:val="20"/>
          <w:szCs w:val="20"/>
        </w:rPr>
        <w:t xml:space="preserve">| </w:t>
      </w:r>
      <w:r w:rsidR="00A06A6D" w:rsidRPr="00714F04">
        <w:rPr>
          <w:rFonts w:ascii="Calibri" w:hAnsi="Calibri" w:cs="Calibri"/>
          <w:color w:val="000000" w:themeColor="text1"/>
          <w:sz w:val="20"/>
          <w:szCs w:val="20"/>
        </w:rPr>
        <w:t xml:space="preserve">Team Leadership </w:t>
      </w:r>
      <w:r w:rsidR="00A06A6D" w:rsidRPr="00CD5F56">
        <w:rPr>
          <w:sz w:val="20"/>
          <w:szCs w:val="20"/>
        </w:rPr>
        <w:t>|</w:t>
      </w:r>
      <w:r w:rsidR="00A06A6D">
        <w:rPr>
          <w:rFonts w:ascii="Calibri" w:hAnsi="Calibri" w:cs="Calibri"/>
          <w:color w:val="1F4E79" w:themeColor="accent5" w:themeShade="8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Commercial &amp; Consumer Finance</w:t>
      </w:r>
    </w:p>
    <w:p w14:paraId="4C72B16D" w14:textId="677F4877" w:rsidR="00F45A10" w:rsidRPr="00953932" w:rsidRDefault="00695D9A" w:rsidP="00427A17">
      <w:pPr>
        <w:pBdr>
          <w:top w:val="single" w:sz="2" w:space="1" w:color="auto"/>
          <w:bottom w:val="single" w:sz="12" w:space="1" w:color="auto"/>
        </w:pBdr>
        <w:spacing w:before="160" w:after="0" w:line="240" w:lineRule="auto"/>
        <w:jc w:val="center"/>
        <w:rPr>
          <w:rFonts w:ascii="Calibri" w:eastAsia="Arial" w:hAnsi="Calibri" w:cs="Calibri"/>
          <w:b/>
          <w:bCs/>
          <w:sz w:val="24"/>
          <w:szCs w:val="24"/>
          <w:lang w:val="en"/>
        </w:rPr>
      </w:pPr>
      <w:r>
        <w:rPr>
          <w:rFonts w:ascii="Calibri" w:eastAsia="Arial" w:hAnsi="Calibri" w:cs="Calibri"/>
          <w:b/>
          <w:bCs/>
          <w:sz w:val="24"/>
          <w:szCs w:val="24"/>
          <w:lang w:val="en"/>
        </w:rPr>
        <w:t>Executive Summary</w:t>
      </w:r>
    </w:p>
    <w:p w14:paraId="670D70E5" w14:textId="5BA3A2F5" w:rsidR="00F45A10" w:rsidRPr="002B3597" w:rsidRDefault="004E44F7" w:rsidP="00793469">
      <w:pPr>
        <w:tabs>
          <w:tab w:val="right" w:pos="9936"/>
        </w:tabs>
        <w:spacing w:before="16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4"/>
          <w:szCs w:val="24"/>
        </w:rPr>
        <w:t>CITIBANK</w:t>
      </w:r>
      <w:r w:rsidR="00E44D03">
        <w:rPr>
          <w:rFonts w:ascii="Calibri" w:hAnsi="Calibri" w:cs="Calibri"/>
          <w:sz w:val="20"/>
          <w:szCs w:val="20"/>
        </w:rPr>
        <w:t xml:space="preserve"> </w:t>
      </w:r>
      <w:r w:rsidR="00F45A10" w:rsidRPr="00953932">
        <w:rPr>
          <w:rFonts w:ascii="Calibri" w:hAnsi="Calibri" w:cs="Calibri"/>
          <w:sz w:val="20"/>
          <w:szCs w:val="20"/>
        </w:rPr>
        <w:sym w:font="Symbol" w:char="F0B7"/>
      </w:r>
      <w:r w:rsidR="00F45A10" w:rsidRPr="009539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Dallas, TX</w:t>
      </w:r>
      <w:r w:rsidR="00F45A10" w:rsidRPr="002B3597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2016-2020</w:t>
      </w:r>
    </w:p>
    <w:p w14:paraId="09B0FA47" w14:textId="2438A04A" w:rsidR="00F45A10" w:rsidRPr="002B3597" w:rsidRDefault="004E44F7" w:rsidP="00114A87">
      <w:pPr>
        <w:spacing w:after="0" w:line="240" w:lineRule="auto"/>
        <w:rPr>
          <w:rFonts w:ascii="Calibri" w:hAnsi="Calibri" w:cs="Calibri"/>
          <w:b/>
          <w:bCs/>
          <w:color w:val="002060"/>
          <w:sz w:val="20"/>
          <w:szCs w:val="20"/>
        </w:rPr>
      </w:pPr>
      <w:r>
        <w:rPr>
          <w:rFonts w:ascii="Calibri" w:hAnsi="Calibri" w:cs="Calibri"/>
          <w:b/>
          <w:bCs/>
          <w:color w:val="002060"/>
          <w:sz w:val="20"/>
          <w:szCs w:val="20"/>
        </w:rPr>
        <w:t>Assistant Vice President</w:t>
      </w:r>
      <w:r w:rsidR="00AD20D0">
        <w:rPr>
          <w:rFonts w:ascii="Calibri" w:hAnsi="Calibri" w:cs="Calibri"/>
          <w:b/>
          <w:bCs/>
          <w:color w:val="002060"/>
          <w:sz w:val="20"/>
          <w:szCs w:val="20"/>
        </w:rPr>
        <w:t xml:space="preserve"> – </w:t>
      </w:r>
      <w:r>
        <w:rPr>
          <w:rFonts w:ascii="Calibri" w:hAnsi="Calibri" w:cs="Calibri"/>
          <w:b/>
          <w:bCs/>
          <w:color w:val="002060"/>
          <w:sz w:val="20"/>
          <w:szCs w:val="20"/>
        </w:rPr>
        <w:t>Citi Security &amp; Investigative Services</w:t>
      </w:r>
      <w:r w:rsidR="00F45A10" w:rsidRPr="002B3597">
        <w:rPr>
          <w:rFonts w:ascii="Calibri" w:hAnsi="Calibri" w:cs="Calibri"/>
          <w:color w:val="002060"/>
          <w:sz w:val="20"/>
          <w:szCs w:val="20"/>
        </w:rPr>
        <w:t xml:space="preserve"> </w:t>
      </w:r>
    </w:p>
    <w:p w14:paraId="038FBF0A" w14:textId="6DCA9185" w:rsidR="005300B8" w:rsidRPr="00714F04" w:rsidRDefault="00AD20D0" w:rsidP="005300B8">
      <w:pPr>
        <w:spacing w:before="60" w:after="0" w:line="240" w:lineRule="auto"/>
        <w:jc w:val="both"/>
        <w:rPr>
          <w:rFonts w:ascii="Calibri" w:hAnsi="Calibri" w:cs="Calibri"/>
          <w:spacing w:val="-2"/>
          <w:sz w:val="20"/>
          <w:szCs w:val="20"/>
        </w:rPr>
      </w:pPr>
      <w:r w:rsidRPr="00714F04">
        <w:rPr>
          <w:rFonts w:ascii="Calibri" w:hAnsi="Calibri" w:cs="Calibri"/>
          <w:spacing w:val="-2"/>
          <w:sz w:val="20"/>
          <w:szCs w:val="20"/>
        </w:rPr>
        <w:t xml:space="preserve">Led all phases of analysis related to fraud, credit card scams, and cyberattacks where there was potential for millions of dollars in </w:t>
      </w:r>
      <w:r w:rsidR="00DA62E1" w:rsidRPr="00714F04">
        <w:rPr>
          <w:rFonts w:ascii="Calibri" w:hAnsi="Calibri" w:cs="Calibri"/>
          <w:spacing w:val="-2"/>
          <w:sz w:val="20"/>
          <w:szCs w:val="20"/>
        </w:rPr>
        <w:t xml:space="preserve">loss to bank. Reviewed high-level referrals from internal and external sources and worked with law enforcement, Secret Service, and FBI to evaluate and remediate fraudulent situations. </w:t>
      </w:r>
      <w:r w:rsidR="00714F04" w:rsidRPr="00714F04">
        <w:rPr>
          <w:rFonts w:ascii="Calibri" w:hAnsi="Calibri" w:cs="Calibri"/>
          <w:spacing w:val="-2"/>
          <w:sz w:val="20"/>
          <w:szCs w:val="20"/>
        </w:rPr>
        <w:t>Oversaw 35 cases simultaneously as lead investigator; coordinated with ethics and legal department</w:t>
      </w:r>
      <w:r w:rsidR="00714F04">
        <w:rPr>
          <w:rFonts w:ascii="Calibri" w:hAnsi="Calibri" w:cs="Calibri"/>
          <w:spacing w:val="-2"/>
          <w:sz w:val="20"/>
          <w:szCs w:val="20"/>
        </w:rPr>
        <w:t>s</w:t>
      </w:r>
      <w:r w:rsidR="00714F04" w:rsidRPr="00714F04">
        <w:rPr>
          <w:rFonts w:ascii="Calibri" w:hAnsi="Calibri" w:cs="Calibri"/>
          <w:spacing w:val="-2"/>
          <w:sz w:val="20"/>
          <w:szCs w:val="20"/>
        </w:rPr>
        <w:t xml:space="preserve">. Led professional development and training of 3 junior investigators. </w:t>
      </w:r>
    </w:p>
    <w:p w14:paraId="39AC8345" w14:textId="104370FD" w:rsidR="009D7E3A" w:rsidRPr="00EB0B5F" w:rsidRDefault="00EC77DC" w:rsidP="00EB0B5F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Policies &amp; Procedures</w:t>
      </w:r>
      <w:r w:rsidR="009D7E3A" w:rsidRPr="009370D8">
        <w:rPr>
          <w:b/>
          <w:bCs/>
          <w:sz w:val="20"/>
          <w:szCs w:val="20"/>
        </w:rPr>
        <w:t>:</w:t>
      </w:r>
      <w:r w:rsidR="009D7E3A" w:rsidRPr="002B3597">
        <w:rPr>
          <w:sz w:val="20"/>
          <w:szCs w:val="20"/>
        </w:rPr>
        <w:t xml:space="preserve"> </w:t>
      </w:r>
      <w:r>
        <w:rPr>
          <w:sz w:val="20"/>
          <w:szCs w:val="20"/>
        </w:rPr>
        <w:t>Drafted sales practices and ethical violations policies based on mandate from Office of the Comptroller of the Currency [OCC]. Resolved matters requiring attention [MRAs] in collaboration with senior staff.</w:t>
      </w:r>
      <w:r w:rsidR="009D7E3A" w:rsidRPr="00EB0B5F">
        <w:rPr>
          <w:sz w:val="20"/>
          <w:szCs w:val="20"/>
        </w:rPr>
        <w:t xml:space="preserve"> </w:t>
      </w:r>
    </w:p>
    <w:p w14:paraId="6CF51593" w14:textId="1707E77B" w:rsidR="002D10C6" w:rsidRPr="002D10C6" w:rsidRDefault="00EC77DC" w:rsidP="002D10C6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Investigations &amp; Violations</w:t>
      </w:r>
      <w:r w:rsidR="002D10C6" w:rsidRPr="00090819">
        <w:rPr>
          <w:b/>
          <w:bCs/>
          <w:sz w:val="20"/>
          <w:szCs w:val="20"/>
        </w:rPr>
        <w:t>:</w:t>
      </w:r>
      <w:r w:rsidR="002D10C6" w:rsidRPr="00090819">
        <w:rPr>
          <w:sz w:val="20"/>
          <w:szCs w:val="20"/>
        </w:rPr>
        <w:t xml:space="preserve"> </w:t>
      </w:r>
      <w:r>
        <w:rPr>
          <w:sz w:val="20"/>
          <w:szCs w:val="20"/>
        </w:rPr>
        <w:t>Worked on internal and external AML and Bank Secrecy Act [BSA] violations, which included successfully uncovering bribery related to $15M in contracted technology support. Led comprehensive investigation of 3 years of data that resulted in legal action</w:t>
      </w:r>
      <w:r w:rsidR="00904BC8">
        <w:rPr>
          <w:sz w:val="20"/>
          <w:szCs w:val="20"/>
        </w:rPr>
        <w:t xml:space="preserve"> against perpetrators</w:t>
      </w:r>
      <w:r>
        <w:rPr>
          <w:sz w:val="20"/>
          <w:szCs w:val="20"/>
        </w:rPr>
        <w:t xml:space="preserve">. </w:t>
      </w:r>
    </w:p>
    <w:p w14:paraId="737AEF0D" w14:textId="20EEE621" w:rsidR="005A7602" w:rsidRPr="00090819" w:rsidRDefault="00DF35DD" w:rsidP="005A7602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External Fraud</w:t>
      </w:r>
      <w:r w:rsidR="005A7602" w:rsidRPr="00090819">
        <w:rPr>
          <w:b/>
          <w:bCs/>
          <w:sz w:val="20"/>
          <w:szCs w:val="20"/>
        </w:rPr>
        <w:t>:</w:t>
      </w:r>
      <w:r w:rsidR="005A7602" w:rsidRPr="00090819">
        <w:rPr>
          <w:sz w:val="20"/>
          <w:szCs w:val="20"/>
        </w:rPr>
        <w:t xml:space="preserve"> </w:t>
      </w:r>
      <w:r w:rsidR="000A4172">
        <w:rPr>
          <w:sz w:val="20"/>
          <w:szCs w:val="20"/>
        </w:rPr>
        <w:t xml:space="preserve">Uncovered fraud ring that </w:t>
      </w:r>
      <w:r w:rsidR="0064413C">
        <w:rPr>
          <w:sz w:val="20"/>
          <w:szCs w:val="20"/>
        </w:rPr>
        <w:t>breached consumer card backed by Citi and identified 1000 compromised credit cards resulting from malware set up in point-of-sale [POS] system</w:t>
      </w:r>
      <w:r w:rsidR="00904BC8">
        <w:rPr>
          <w:sz w:val="20"/>
          <w:szCs w:val="20"/>
        </w:rPr>
        <w:t>;</w:t>
      </w:r>
      <w:r w:rsidR="0064413C">
        <w:rPr>
          <w:sz w:val="20"/>
          <w:szCs w:val="20"/>
        </w:rPr>
        <w:t xml:space="preserve"> </w:t>
      </w:r>
      <w:r w:rsidR="00904BC8">
        <w:rPr>
          <w:sz w:val="20"/>
          <w:szCs w:val="20"/>
        </w:rPr>
        <w:t>efforts</w:t>
      </w:r>
      <w:r w:rsidR="0064413C">
        <w:rPr>
          <w:sz w:val="20"/>
          <w:szCs w:val="20"/>
        </w:rPr>
        <w:t xml:space="preserve"> secured </w:t>
      </w:r>
      <w:r w:rsidR="00904BC8">
        <w:rPr>
          <w:sz w:val="20"/>
          <w:szCs w:val="20"/>
        </w:rPr>
        <w:t xml:space="preserve">and charged </w:t>
      </w:r>
      <w:r w:rsidR="0064413C">
        <w:rPr>
          <w:sz w:val="20"/>
          <w:szCs w:val="20"/>
        </w:rPr>
        <w:t xml:space="preserve">2 </w:t>
      </w:r>
      <w:r w:rsidR="00904BC8">
        <w:rPr>
          <w:sz w:val="20"/>
          <w:szCs w:val="20"/>
        </w:rPr>
        <w:t>perpetrators</w:t>
      </w:r>
      <w:r w:rsidR="0064413C">
        <w:rPr>
          <w:sz w:val="20"/>
          <w:szCs w:val="20"/>
        </w:rPr>
        <w:t>.</w:t>
      </w:r>
    </w:p>
    <w:p w14:paraId="78850B8E" w14:textId="3E223C7F" w:rsidR="00205ED3" w:rsidRDefault="00563AFE" w:rsidP="00090819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Team Leadership</w:t>
      </w:r>
      <w:r w:rsidR="00090819" w:rsidRPr="009370D8">
        <w:rPr>
          <w:b/>
          <w:bCs/>
          <w:sz w:val="20"/>
          <w:szCs w:val="20"/>
        </w:rPr>
        <w:t>:</w:t>
      </w:r>
      <w:r w:rsidR="00090819" w:rsidRPr="00090819">
        <w:rPr>
          <w:sz w:val="20"/>
          <w:szCs w:val="20"/>
        </w:rPr>
        <w:t xml:space="preserve"> </w:t>
      </w:r>
      <w:r w:rsidR="00904BC8">
        <w:rPr>
          <w:sz w:val="20"/>
          <w:szCs w:val="20"/>
        </w:rPr>
        <w:t>Mentored staff to drive positive performance. Established industry leadership presence for intelligence, coordination, and investigative efforts.</w:t>
      </w:r>
    </w:p>
    <w:p w14:paraId="4B231B6A" w14:textId="3E593E0A" w:rsidR="009D7E3A" w:rsidRDefault="00141FC5" w:rsidP="009D7E3A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Relationship Cultivation: </w:t>
      </w:r>
      <w:r>
        <w:rPr>
          <w:sz w:val="20"/>
          <w:szCs w:val="20"/>
        </w:rPr>
        <w:t xml:space="preserve">Built </w:t>
      </w:r>
      <w:r w:rsidRPr="00141FC5">
        <w:rPr>
          <w:sz w:val="20"/>
          <w:szCs w:val="20"/>
        </w:rPr>
        <w:t>external relationships with law enforcement, industry peers</w:t>
      </w:r>
      <w:r>
        <w:rPr>
          <w:sz w:val="20"/>
          <w:szCs w:val="20"/>
        </w:rPr>
        <w:t>,</w:t>
      </w:r>
      <w:r w:rsidRPr="00141FC5">
        <w:rPr>
          <w:sz w:val="20"/>
          <w:szCs w:val="20"/>
        </w:rPr>
        <w:t xml:space="preserve"> and other sources of support to establish partnerships t</w:t>
      </w:r>
      <w:r>
        <w:rPr>
          <w:sz w:val="20"/>
          <w:szCs w:val="20"/>
        </w:rPr>
        <w:t>o</w:t>
      </w:r>
      <w:r w:rsidRPr="00141FC5">
        <w:rPr>
          <w:sz w:val="20"/>
          <w:szCs w:val="20"/>
        </w:rPr>
        <w:t xml:space="preserve"> enhance timely intelligence, prosecution</w:t>
      </w:r>
      <w:r>
        <w:rPr>
          <w:sz w:val="20"/>
          <w:szCs w:val="20"/>
        </w:rPr>
        <w:t>,</w:t>
      </w:r>
      <w:r w:rsidRPr="00141FC5">
        <w:rPr>
          <w:sz w:val="20"/>
          <w:szCs w:val="20"/>
        </w:rPr>
        <w:t xml:space="preserve"> and </w:t>
      </w:r>
      <w:r w:rsidR="00904BC8">
        <w:rPr>
          <w:sz w:val="20"/>
          <w:szCs w:val="20"/>
        </w:rPr>
        <w:t xml:space="preserve">monetary </w:t>
      </w:r>
      <w:r w:rsidRPr="00141FC5">
        <w:rPr>
          <w:sz w:val="20"/>
          <w:szCs w:val="20"/>
        </w:rPr>
        <w:t>recovery.</w:t>
      </w:r>
      <w:r w:rsidR="0058244E" w:rsidRPr="00090819">
        <w:rPr>
          <w:sz w:val="20"/>
          <w:szCs w:val="20"/>
        </w:rPr>
        <w:t xml:space="preserve"> </w:t>
      </w:r>
    </w:p>
    <w:p w14:paraId="6606FB26" w14:textId="082937E2" w:rsidR="00904BC8" w:rsidRPr="00904BC8" w:rsidRDefault="00BC3947" w:rsidP="00904BC8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Negotiation:</w:t>
      </w:r>
      <w:r>
        <w:rPr>
          <w:sz w:val="20"/>
          <w:szCs w:val="20"/>
        </w:rPr>
        <w:t xml:space="preserve"> Negotiated to achieve restitution of fraud loss and </w:t>
      </w:r>
      <w:r w:rsidR="00904BC8">
        <w:rPr>
          <w:sz w:val="20"/>
          <w:szCs w:val="20"/>
        </w:rPr>
        <w:t xml:space="preserve">support </w:t>
      </w:r>
      <w:r>
        <w:rPr>
          <w:sz w:val="20"/>
          <w:szCs w:val="20"/>
        </w:rPr>
        <w:t>prosecution of criminals targeting Citi.</w:t>
      </w:r>
    </w:p>
    <w:p w14:paraId="3A06E11D" w14:textId="65152E61" w:rsidR="002B3597" w:rsidRPr="00285282" w:rsidRDefault="00BC3947" w:rsidP="002B3597">
      <w:pPr>
        <w:pStyle w:val="pv-entitysecondary-title"/>
        <w:tabs>
          <w:tab w:val="right" w:pos="9907"/>
        </w:tabs>
        <w:spacing w:before="16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eastAsiaTheme="minorHAnsi" w:hAnsi="Calibri" w:cs="Calibri"/>
          <w:b/>
          <w:bCs/>
        </w:rPr>
        <w:t>FEDERAL DEPOSIT INSURANCE CORPORATION [FDIC]</w:t>
      </w:r>
      <w:r w:rsidR="002B3597" w:rsidRPr="00285282">
        <w:rPr>
          <w:rFonts w:ascii="Calibri" w:eastAsiaTheme="minorHAnsi" w:hAnsi="Calibri" w:cs="Calibri"/>
          <w:b/>
          <w:bCs/>
        </w:rPr>
        <w:t xml:space="preserve"> </w:t>
      </w:r>
      <w:r w:rsidR="002B3597" w:rsidRPr="00285282">
        <w:rPr>
          <w:rFonts w:ascii="Calibri" w:hAnsi="Calibri" w:cs="Calibri"/>
          <w:sz w:val="20"/>
          <w:szCs w:val="20"/>
        </w:rPr>
        <w:sym w:font="Symbol" w:char="F0B7"/>
      </w:r>
      <w:r w:rsidR="002B3597" w:rsidRPr="002852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eastAsiaTheme="minorHAnsi" w:hAnsi="Calibri" w:cs="Calibri"/>
          <w:sz w:val="20"/>
          <w:szCs w:val="20"/>
        </w:rPr>
        <w:t>Dallas, TX</w:t>
      </w:r>
      <w:r w:rsidR="002B3597" w:rsidRPr="00285282">
        <w:rPr>
          <w:rFonts w:ascii="Calibri" w:hAnsi="Calibri" w:cs="Calibri"/>
          <w:sz w:val="20"/>
          <w:szCs w:val="20"/>
        </w:rPr>
        <w:tab/>
        <w:t>201</w:t>
      </w:r>
      <w:r w:rsidR="007C7770">
        <w:rPr>
          <w:rFonts w:ascii="Calibri" w:hAnsi="Calibri" w:cs="Calibri"/>
          <w:sz w:val="20"/>
          <w:szCs w:val="20"/>
        </w:rPr>
        <w:t>0</w:t>
      </w:r>
      <w:r w:rsidR="002B3597" w:rsidRPr="00285282">
        <w:rPr>
          <w:rFonts w:ascii="Calibri" w:hAnsi="Calibri" w:cs="Calibri"/>
          <w:sz w:val="20"/>
          <w:szCs w:val="20"/>
        </w:rPr>
        <w:t>-201</w:t>
      </w:r>
      <w:r>
        <w:rPr>
          <w:rFonts w:ascii="Calibri" w:hAnsi="Calibri" w:cs="Calibri"/>
          <w:sz w:val="20"/>
          <w:szCs w:val="20"/>
        </w:rPr>
        <w:t>6</w:t>
      </w:r>
    </w:p>
    <w:p w14:paraId="34F6DB85" w14:textId="2B7A37FC" w:rsidR="002B3597" w:rsidRPr="007C7770" w:rsidRDefault="00BC3947" w:rsidP="002B3597">
      <w:pPr>
        <w:pStyle w:val="pv-entitysecondary-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072"/>
        </w:tabs>
        <w:spacing w:before="0" w:beforeAutospacing="0" w:after="0" w:afterAutospacing="0"/>
        <w:textAlignment w:val="baseline"/>
        <w:rPr>
          <w:rFonts w:ascii="Calibri" w:hAnsi="Calibri" w:cs="Calibri"/>
          <w:color w:val="002060"/>
          <w:sz w:val="20"/>
          <w:szCs w:val="20"/>
        </w:rPr>
      </w:pPr>
      <w:r>
        <w:rPr>
          <w:rFonts w:ascii="Calibri" w:hAnsi="Calibri" w:cs="Calibri"/>
          <w:b/>
          <w:bCs/>
          <w:color w:val="002060"/>
          <w:sz w:val="20"/>
          <w:szCs w:val="20"/>
        </w:rPr>
        <w:t>Financial Investigations Specialist – Division of Resolutions &amp; Receiverships</w:t>
      </w:r>
      <w:r w:rsidR="006B1ABE">
        <w:rPr>
          <w:rFonts w:ascii="Calibri" w:hAnsi="Calibri" w:cs="Calibri"/>
          <w:b/>
          <w:bCs/>
          <w:color w:val="002060"/>
          <w:sz w:val="20"/>
          <w:szCs w:val="20"/>
        </w:rPr>
        <w:t xml:space="preserve"> </w:t>
      </w:r>
      <w:r w:rsidR="007C7770">
        <w:rPr>
          <w:rFonts w:ascii="Calibri" w:hAnsi="Calibri" w:cs="Calibri"/>
          <w:color w:val="002060"/>
          <w:sz w:val="20"/>
          <w:szCs w:val="20"/>
        </w:rPr>
        <w:t>[2013-2016]</w:t>
      </w:r>
    </w:p>
    <w:p w14:paraId="7D5049D1" w14:textId="00FFC088" w:rsidR="00D02852" w:rsidRPr="00747400" w:rsidRDefault="002B3597" w:rsidP="002B3597">
      <w:pPr>
        <w:spacing w:before="60"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285282">
        <w:rPr>
          <w:rFonts w:ascii="Calibri" w:hAnsi="Calibri" w:cs="Calibri"/>
          <w:sz w:val="20"/>
          <w:szCs w:val="20"/>
        </w:rPr>
        <w:t xml:space="preserve">Oversaw </w:t>
      </w:r>
      <w:r w:rsidR="00AC0974">
        <w:rPr>
          <w:rFonts w:ascii="Calibri" w:hAnsi="Calibri" w:cs="Calibri"/>
          <w:sz w:val="20"/>
          <w:szCs w:val="20"/>
        </w:rPr>
        <w:t xml:space="preserve">criminal and civil process for financial crimes under Title 18 of US Code. Controlled $3B+in assets and 286 loan files. Served as key contact for division of resolutions &amp; receiverships [DRR] on investigative matters, including development and implementation of policies. </w:t>
      </w:r>
      <w:r w:rsidR="00616AC2">
        <w:rPr>
          <w:rFonts w:ascii="Calibri" w:hAnsi="Calibri" w:cs="Calibri"/>
          <w:sz w:val="20"/>
          <w:szCs w:val="20"/>
        </w:rPr>
        <w:t>Conducted financial analysis and research.</w:t>
      </w:r>
      <w:r w:rsidR="00747400">
        <w:rPr>
          <w:rFonts w:ascii="Calibri" w:hAnsi="Calibri" w:cs="Calibri"/>
          <w:sz w:val="20"/>
          <w:szCs w:val="20"/>
        </w:rPr>
        <w:t xml:space="preserve"> </w:t>
      </w:r>
      <w:r w:rsidR="00747400">
        <w:rPr>
          <w:rFonts w:ascii="Calibri" w:hAnsi="Calibri" w:cs="Calibri"/>
          <w:b/>
          <w:bCs/>
          <w:sz w:val="20"/>
          <w:szCs w:val="20"/>
        </w:rPr>
        <w:t>Recipient: Mission Achievement Award.</w:t>
      </w:r>
    </w:p>
    <w:p w14:paraId="7675FE7B" w14:textId="0D6C85FE" w:rsidR="001F64FE" w:rsidRPr="001F64FE" w:rsidRDefault="001F64FE" w:rsidP="0042760E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Investigations &amp; Fraud: </w:t>
      </w:r>
      <w:r>
        <w:rPr>
          <w:sz w:val="20"/>
          <w:szCs w:val="20"/>
        </w:rPr>
        <w:t xml:space="preserve">Investigated and reviewed fraudulent loans leading to $63M restitution order and 20-year conviction of bank CEO. Worked with federal DA’s office to achieve 100 convictions for financial fraud. </w:t>
      </w:r>
    </w:p>
    <w:p w14:paraId="08009056" w14:textId="6D34C952" w:rsidR="0042760E" w:rsidRDefault="00616AC2" w:rsidP="0042760E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Research &amp; Analysis</w:t>
      </w:r>
      <w:r w:rsidR="0042760E" w:rsidRPr="000B23E8">
        <w:rPr>
          <w:b/>
          <w:bCs/>
          <w:sz w:val="20"/>
          <w:szCs w:val="20"/>
        </w:rPr>
        <w:t>:</w:t>
      </w:r>
      <w:r w:rsidR="0042760E" w:rsidRPr="0042760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Leveraged financial and loan data to uncover breaches of fiduciary duty, conspiracy, and negligence</w:t>
      </w:r>
      <w:r w:rsidR="008D2C1E">
        <w:rPr>
          <w:sz w:val="20"/>
          <w:szCs w:val="20"/>
        </w:rPr>
        <w:t>. Identified bad loans and assessed criminal liability</w:t>
      </w:r>
      <w:r w:rsidR="008E50CF">
        <w:rPr>
          <w:sz w:val="20"/>
          <w:szCs w:val="20"/>
        </w:rPr>
        <w:t>.</w:t>
      </w:r>
      <w:r w:rsidR="008D2C1E">
        <w:rPr>
          <w:sz w:val="20"/>
          <w:szCs w:val="20"/>
        </w:rPr>
        <w:t xml:space="preserve"> Collateralized loan evaluations of failing institutions.</w:t>
      </w:r>
    </w:p>
    <w:p w14:paraId="1E1B6391" w14:textId="6471ACBE" w:rsidR="008D2C1E" w:rsidRDefault="008D2C1E" w:rsidP="0042760E">
      <w:pPr>
        <w:pStyle w:val="ListParagraph"/>
        <w:numPr>
          <w:ilvl w:val="0"/>
          <w:numId w:val="1"/>
        </w:numPr>
        <w:spacing w:before="80" w:after="0" w:line="240" w:lineRule="auto"/>
        <w:ind w:left="540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Criminal &amp; Civil Financial Investigations:</w:t>
      </w:r>
      <w:r>
        <w:rPr>
          <w:sz w:val="20"/>
          <w:szCs w:val="20"/>
        </w:rPr>
        <w:t xml:space="preserve"> Advised FDIC attorneys during litigations and collection of settlement claims. Coordinated with Department of Justice</w:t>
      </w:r>
      <w:r w:rsidR="008E50CF">
        <w:rPr>
          <w:sz w:val="20"/>
          <w:szCs w:val="20"/>
        </w:rPr>
        <w:t>,</w:t>
      </w:r>
      <w:r>
        <w:rPr>
          <w:sz w:val="20"/>
          <w:szCs w:val="20"/>
        </w:rPr>
        <w:t xml:space="preserve"> Office of Inspector General</w:t>
      </w:r>
      <w:r w:rsidR="008E50CF">
        <w:rPr>
          <w:sz w:val="20"/>
          <w:szCs w:val="20"/>
        </w:rPr>
        <w:t>,</w:t>
      </w:r>
      <w:r>
        <w:rPr>
          <w:sz w:val="20"/>
          <w:szCs w:val="20"/>
        </w:rPr>
        <w:t xml:space="preserve"> and other law enforcement agencies.</w:t>
      </w:r>
    </w:p>
    <w:p w14:paraId="25ADE68B" w14:textId="77FCED5B" w:rsidR="008D2C1E" w:rsidRDefault="008D2C1E" w:rsidP="00B30B1D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Loan Evaluation:</w:t>
      </w:r>
      <w:r>
        <w:rPr>
          <w:sz w:val="20"/>
          <w:szCs w:val="20"/>
        </w:rPr>
        <w:t xml:space="preserve"> Reviewed commercial, SBA, SFR, construction, and collateralized loans, as well as securities, commercial real estate loans</w:t>
      </w:r>
      <w:r w:rsidR="008E50CF">
        <w:rPr>
          <w:sz w:val="20"/>
          <w:szCs w:val="20"/>
        </w:rPr>
        <w:t>,</w:t>
      </w:r>
      <w:r>
        <w:rPr>
          <w:sz w:val="20"/>
          <w:szCs w:val="20"/>
        </w:rPr>
        <w:t xml:space="preserve"> and consumer loans for </w:t>
      </w:r>
      <w:r w:rsidR="001F64FE">
        <w:rPr>
          <w:sz w:val="20"/>
          <w:szCs w:val="20"/>
        </w:rPr>
        <w:t>historical information to validate regulations of loan processes.</w:t>
      </w:r>
    </w:p>
    <w:p w14:paraId="386C64C0" w14:textId="6E89C718" w:rsidR="00D02852" w:rsidRPr="00B30B1D" w:rsidRDefault="002038E8" w:rsidP="00B30B1D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rFonts w:ascii="Calibri" w:hAnsi="Calibri" w:cs="Calibri"/>
          <w:sz w:val="20"/>
          <w:szCs w:val="20"/>
        </w:rPr>
      </w:pPr>
      <w:r w:rsidRPr="00B30B1D">
        <w:rPr>
          <w:b/>
          <w:bCs/>
          <w:sz w:val="20"/>
          <w:szCs w:val="20"/>
        </w:rPr>
        <w:t>Restitutions &amp; Convictions:</w:t>
      </w:r>
      <w:r w:rsidRPr="00B30B1D">
        <w:rPr>
          <w:sz w:val="20"/>
          <w:szCs w:val="20"/>
        </w:rPr>
        <w:t xml:space="preserve"> R</w:t>
      </w:r>
      <w:r w:rsidR="00B30B1D" w:rsidRPr="00B30B1D">
        <w:rPr>
          <w:sz w:val="20"/>
          <w:szCs w:val="20"/>
        </w:rPr>
        <w:t xml:space="preserve">educed 161 criminal restitutions valued at $233M to 92 assets with $75M book value. </w:t>
      </w:r>
      <w:r w:rsidR="00D02852" w:rsidRPr="00B30B1D">
        <w:rPr>
          <w:rFonts w:ascii="Calibri" w:hAnsi="Calibri" w:cs="Calibri"/>
          <w:sz w:val="20"/>
          <w:szCs w:val="20"/>
        </w:rPr>
        <w:br w:type="page"/>
      </w:r>
    </w:p>
    <w:p w14:paraId="223E96B7" w14:textId="06B0D64A" w:rsidR="00D02852" w:rsidRDefault="00B30B1D" w:rsidP="001231AB">
      <w:pPr>
        <w:pBdr>
          <w:top w:val="single" w:sz="6" w:space="1" w:color="auto"/>
          <w:bottom w:val="single" w:sz="12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caps/>
          <w:sz w:val="20"/>
          <w:szCs w:val="20"/>
        </w:rPr>
      </w:pPr>
      <w:r>
        <w:rPr>
          <w:rFonts w:ascii="Calibri" w:eastAsia="Times New Roman" w:hAnsi="Calibri" w:cs="Calibri"/>
          <w:b/>
          <w:caps/>
          <w:sz w:val="28"/>
          <w:szCs w:val="28"/>
        </w:rPr>
        <w:lastRenderedPageBreak/>
        <w:t>Dean Maruna</w:t>
      </w:r>
      <w:r w:rsidR="001231AB" w:rsidRPr="00C7232F">
        <w:rPr>
          <w:rFonts w:ascii="Calibri" w:eastAsia="Times New Roman" w:hAnsi="Calibri" w:cs="Calibri"/>
          <w:b/>
          <w:caps/>
          <w:sz w:val="28"/>
          <w:szCs w:val="28"/>
        </w:rPr>
        <w:t>,</w:t>
      </w:r>
      <w:r w:rsidR="001231AB" w:rsidRPr="00AA61F2">
        <w:rPr>
          <w:rFonts w:ascii="Calibri" w:eastAsia="Times New Roman" w:hAnsi="Calibri" w:cs="Calibri"/>
          <w:b/>
          <w:caps/>
          <w:sz w:val="20"/>
          <w:szCs w:val="20"/>
        </w:rPr>
        <w:t xml:space="preserve"> </w:t>
      </w:r>
      <w:r w:rsidR="00D02852" w:rsidRPr="007553D6">
        <w:rPr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PG. 2</w:t>
      </w:r>
    </w:p>
    <w:p w14:paraId="0C2CC23A" w14:textId="3166C104" w:rsidR="002B3597" w:rsidRPr="007C7770" w:rsidRDefault="00B30B1D" w:rsidP="007C7770">
      <w:pPr>
        <w:pBdr>
          <w:top w:val="single" w:sz="6" w:space="1" w:color="auto"/>
          <w:bottom w:val="single" w:sz="12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caps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214 923 7749</w:t>
      </w:r>
      <w:r w:rsidRPr="00AD4463">
        <w:rPr>
          <w:rFonts w:eastAsia="Times New Roman" w:cstheme="minorHAnsi"/>
          <w:sz w:val="20"/>
          <w:szCs w:val="20"/>
        </w:rPr>
        <w:t xml:space="preserve"> </w:t>
      </w:r>
      <w:r w:rsidRPr="00CD5F56">
        <w:rPr>
          <w:sz w:val="20"/>
          <w:szCs w:val="20"/>
        </w:rPr>
        <w:t>|</w:t>
      </w:r>
      <w:r w:rsidRPr="00AD4463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deanmaruna@gmail.com</w:t>
      </w:r>
    </w:p>
    <w:p w14:paraId="2C23E2BE" w14:textId="5969BAE4" w:rsidR="002B3597" w:rsidRPr="005F22DF" w:rsidRDefault="00B30B1D" w:rsidP="007C7770">
      <w:pPr>
        <w:pStyle w:val="ListParagraph"/>
        <w:numPr>
          <w:ilvl w:val="0"/>
          <w:numId w:val="1"/>
        </w:numPr>
        <w:spacing w:before="160" w:after="0" w:line="240" w:lineRule="auto"/>
        <w:ind w:left="547"/>
        <w:contextualSpacing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Collections</w:t>
      </w:r>
      <w:r w:rsidR="002B3597" w:rsidRPr="002B3597">
        <w:rPr>
          <w:b/>
          <w:bCs/>
          <w:sz w:val="20"/>
          <w:szCs w:val="20"/>
        </w:rPr>
        <w:t>:</w:t>
      </w:r>
      <w:r w:rsidR="002B3597" w:rsidRPr="00DB4DAC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Led efforts that </w:t>
      </w:r>
      <w:r w:rsidR="008E50CF">
        <w:rPr>
          <w:sz w:val="20"/>
          <w:szCs w:val="20"/>
        </w:rPr>
        <w:t>returned</w:t>
      </w:r>
      <w:r>
        <w:rPr>
          <w:sz w:val="20"/>
          <w:szCs w:val="20"/>
        </w:rPr>
        <w:t xml:space="preserve"> $1M+ to FDICs Deposit Insurance Fund in 2015.</w:t>
      </w:r>
    </w:p>
    <w:p w14:paraId="43416854" w14:textId="4833A1FB" w:rsidR="001A7750" w:rsidRPr="00B30B1D" w:rsidRDefault="00B30B1D" w:rsidP="00B30B1D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 Management: </w:t>
      </w:r>
      <w:r>
        <w:rPr>
          <w:sz w:val="20"/>
          <w:szCs w:val="20"/>
        </w:rPr>
        <w:t xml:space="preserve">Served </w:t>
      </w:r>
      <w:r w:rsidR="007C7770">
        <w:rPr>
          <w:sz w:val="20"/>
          <w:szCs w:val="20"/>
        </w:rPr>
        <w:t>in leadership role on cycle time reduction project that led to 20% reduction in case-to-court time related to foreclosed properties.</w:t>
      </w:r>
    </w:p>
    <w:p w14:paraId="58A4D66B" w14:textId="77777777" w:rsidR="007C7770" w:rsidRPr="007C7770" w:rsidRDefault="007C7770" w:rsidP="00C7232F">
      <w:pPr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</w:p>
    <w:p w14:paraId="372733EF" w14:textId="25CF4615" w:rsidR="00155397" w:rsidRPr="00953932" w:rsidRDefault="007C7770" w:rsidP="00C7232F">
      <w:pPr>
        <w:spacing w:after="0" w:line="240" w:lineRule="auto"/>
        <w:rPr>
          <w:rFonts w:ascii="Calibri" w:hAnsi="Calibri" w:cs="Calibri"/>
          <w:b/>
          <w:bCs/>
          <w:color w:val="002060"/>
          <w:sz w:val="20"/>
          <w:szCs w:val="20"/>
        </w:rPr>
      </w:pPr>
      <w:r>
        <w:rPr>
          <w:rFonts w:ascii="Calibri" w:hAnsi="Calibri" w:cs="Calibri"/>
          <w:b/>
          <w:bCs/>
          <w:color w:val="002060"/>
          <w:sz w:val="20"/>
          <w:szCs w:val="20"/>
        </w:rPr>
        <w:t>Financial Oversight Manager</w:t>
      </w:r>
      <w:r w:rsidR="00155397">
        <w:t xml:space="preserve"> </w:t>
      </w:r>
      <w:r>
        <w:rPr>
          <w:rFonts w:ascii="Calibri" w:hAnsi="Calibri" w:cs="Calibri"/>
          <w:b/>
          <w:bCs/>
          <w:color w:val="002060"/>
          <w:sz w:val="20"/>
          <w:szCs w:val="20"/>
        </w:rPr>
        <w:t xml:space="preserve">– Division of Resolutions &amp; Receiverships </w:t>
      </w:r>
      <w:r>
        <w:rPr>
          <w:rFonts w:ascii="Calibri" w:hAnsi="Calibri" w:cs="Calibri"/>
          <w:color w:val="002060"/>
          <w:sz w:val="20"/>
          <w:szCs w:val="20"/>
        </w:rPr>
        <w:t>[2010-2013]</w:t>
      </w:r>
    </w:p>
    <w:p w14:paraId="760033D5" w14:textId="1F4F7C30" w:rsidR="00155397" w:rsidRPr="00747400" w:rsidRDefault="007C7770" w:rsidP="00155397">
      <w:pPr>
        <w:spacing w:before="60" w:after="0" w:line="240" w:lineRule="auto"/>
        <w:jc w:val="both"/>
        <w:rPr>
          <w:rFonts w:ascii="Calibri" w:hAnsi="Calibri" w:cs="Calibri"/>
          <w:b/>
          <w:bCs/>
          <w:color w:val="0D0D0D" w:themeColor="text1" w:themeTint="F2"/>
          <w:sz w:val="20"/>
          <w:szCs w:val="20"/>
        </w:rPr>
      </w:pPr>
      <w:r w:rsidRPr="00E10806">
        <w:rPr>
          <w:rFonts w:ascii="Calibri" w:hAnsi="Calibri" w:cs="Calibri"/>
          <w:color w:val="0D0D0D" w:themeColor="text1" w:themeTint="F2"/>
          <w:sz w:val="20"/>
          <w:szCs w:val="20"/>
        </w:rPr>
        <w:t>Oversaw management of 30 failed institutions with assets totaling $11.3B. Led teams from Deloitte and RSM McGlad</w:t>
      </w:r>
      <w:r w:rsidR="008E50CF">
        <w:rPr>
          <w:rFonts w:ascii="Calibri" w:hAnsi="Calibri" w:cs="Calibri"/>
          <w:color w:val="0D0D0D" w:themeColor="text1" w:themeTint="F2"/>
          <w:sz w:val="20"/>
          <w:szCs w:val="20"/>
        </w:rPr>
        <w:t>re</w:t>
      </w:r>
      <w:r w:rsidRPr="00E10806">
        <w:rPr>
          <w:rFonts w:ascii="Calibri" w:hAnsi="Calibri" w:cs="Calibri"/>
          <w:color w:val="0D0D0D" w:themeColor="text1" w:themeTint="F2"/>
          <w:sz w:val="20"/>
          <w:szCs w:val="20"/>
        </w:rPr>
        <w:t>y to service FDICs interests during bank closings.</w:t>
      </w:r>
      <w:r w:rsidR="00E10806" w:rsidRPr="00E10806">
        <w:rPr>
          <w:rFonts w:ascii="Calibri" w:hAnsi="Calibri" w:cs="Calibri"/>
          <w:color w:val="0D0D0D" w:themeColor="text1" w:themeTint="F2"/>
          <w:sz w:val="20"/>
          <w:szCs w:val="20"/>
        </w:rPr>
        <w:t xml:space="preserve"> Managed examination of complex financial institutions to deliver regulatory oversight, identify and mitigate risk, and minimize losses.</w:t>
      </w:r>
      <w:r w:rsidR="00747400">
        <w:rPr>
          <w:rFonts w:ascii="Calibri" w:hAnsi="Calibri" w:cs="Calibri"/>
          <w:color w:val="0D0D0D" w:themeColor="text1" w:themeTint="F2"/>
          <w:sz w:val="20"/>
          <w:szCs w:val="20"/>
        </w:rPr>
        <w:t xml:space="preserve"> </w:t>
      </w:r>
      <w:r w:rsidR="00747400">
        <w:rPr>
          <w:rFonts w:ascii="Calibri" w:hAnsi="Calibri" w:cs="Calibri"/>
          <w:b/>
          <w:bCs/>
          <w:color w:val="0D0D0D" w:themeColor="text1" w:themeTint="F2"/>
          <w:sz w:val="20"/>
          <w:szCs w:val="20"/>
        </w:rPr>
        <w:t>Two-time recipient: Star Award.</w:t>
      </w:r>
    </w:p>
    <w:p w14:paraId="74784CBD" w14:textId="2753138C" w:rsidR="008C3F15" w:rsidRPr="005D2A42" w:rsidRDefault="008C3F15" w:rsidP="008C3F15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Financial </w:t>
      </w:r>
      <w:r w:rsidR="005D2A42">
        <w:rPr>
          <w:b/>
          <w:bCs/>
          <w:sz w:val="20"/>
          <w:szCs w:val="20"/>
        </w:rPr>
        <w:t>Management</w:t>
      </w:r>
      <w:r>
        <w:rPr>
          <w:b/>
          <w:bCs/>
          <w:sz w:val="20"/>
          <w:szCs w:val="20"/>
        </w:rPr>
        <w:t>:</w:t>
      </w:r>
      <w:r w:rsidR="005D2A42">
        <w:rPr>
          <w:sz w:val="20"/>
          <w:szCs w:val="20"/>
        </w:rPr>
        <w:t xml:space="preserve"> Drafted </w:t>
      </w:r>
      <w:r w:rsidR="00F80600">
        <w:rPr>
          <w:sz w:val="20"/>
          <w:szCs w:val="20"/>
        </w:rPr>
        <w:t>strategic resolution plans and statements of work</w:t>
      </w:r>
      <w:r w:rsidR="005D2A42">
        <w:rPr>
          <w:sz w:val="20"/>
          <w:szCs w:val="20"/>
        </w:rPr>
        <w:t xml:space="preserve"> to monitor loan asset disposition, contracts, leases, and letters of credit.</w:t>
      </w:r>
      <w:r w:rsidR="00F80600">
        <w:rPr>
          <w:sz w:val="20"/>
          <w:szCs w:val="20"/>
        </w:rPr>
        <w:t xml:space="preserve"> Oversaw completion of FDIC reporting. </w:t>
      </w:r>
    </w:p>
    <w:p w14:paraId="65FA5ACC" w14:textId="5813018A" w:rsidR="005D2A42" w:rsidRPr="005D2A42" w:rsidRDefault="005D2A42" w:rsidP="008C3F15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Financial Analysis: </w:t>
      </w:r>
      <w:r w:rsidR="00747400">
        <w:rPr>
          <w:sz w:val="20"/>
          <w:szCs w:val="20"/>
        </w:rPr>
        <w:t>Served in leadership role as part of 10-member burn analysis report team</w:t>
      </w:r>
      <w:r w:rsidR="00BD6E70">
        <w:rPr>
          <w:sz w:val="20"/>
          <w:szCs w:val="20"/>
        </w:rPr>
        <w:t xml:space="preserve">; </w:t>
      </w:r>
      <w:r w:rsidR="00747400">
        <w:rPr>
          <w:sz w:val="20"/>
          <w:szCs w:val="20"/>
        </w:rPr>
        <w:t>automate</w:t>
      </w:r>
      <w:r w:rsidR="00BD6E70">
        <w:rPr>
          <w:sz w:val="20"/>
          <w:szCs w:val="20"/>
        </w:rPr>
        <w:t>d</w:t>
      </w:r>
      <w:r w:rsidR="00747400">
        <w:rPr>
          <w:sz w:val="20"/>
          <w:szCs w:val="20"/>
        </w:rPr>
        <w:t xml:space="preserve"> report and eliminate</w:t>
      </w:r>
      <w:r w:rsidR="00BD6E70">
        <w:rPr>
          <w:sz w:val="20"/>
          <w:szCs w:val="20"/>
        </w:rPr>
        <w:t>d</w:t>
      </w:r>
      <w:r w:rsidR="00747400">
        <w:rPr>
          <w:sz w:val="20"/>
          <w:szCs w:val="20"/>
        </w:rPr>
        <w:t xml:space="preserve"> cost overages and contract amendments across 300 institutions and $550M in contracts. </w:t>
      </w:r>
      <w:r>
        <w:rPr>
          <w:sz w:val="20"/>
          <w:szCs w:val="20"/>
        </w:rPr>
        <w:t xml:space="preserve">Audited monthly financial statements in compliance with GAAP and GAO. Analyzed changes in laws, policies, and industry trends. </w:t>
      </w:r>
    </w:p>
    <w:p w14:paraId="38ED7586" w14:textId="7B31BA72" w:rsidR="005D2A42" w:rsidRPr="005D2A42" w:rsidRDefault="005D2A42" w:rsidP="008C3F15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Contract Management: </w:t>
      </w:r>
      <w:r>
        <w:rPr>
          <w:sz w:val="20"/>
          <w:szCs w:val="20"/>
        </w:rPr>
        <w:t>Managed Deloitte and RSM</w:t>
      </w:r>
      <w:r w:rsidR="00BD6E70">
        <w:rPr>
          <w:sz w:val="20"/>
          <w:szCs w:val="20"/>
        </w:rPr>
        <w:t xml:space="preserve"> McGladrey</w:t>
      </w:r>
      <w:r>
        <w:rPr>
          <w:sz w:val="20"/>
          <w:szCs w:val="20"/>
        </w:rPr>
        <w:t xml:space="preserve"> contracts. Analyzed $15-30M task orders, audited contracts and contractors’ billable fees, oversaw performance</w:t>
      </w:r>
      <w:r w:rsidR="00BD6E70">
        <w:rPr>
          <w:sz w:val="20"/>
          <w:szCs w:val="20"/>
        </w:rPr>
        <w:t>,</w:t>
      </w:r>
      <w:r>
        <w:rPr>
          <w:sz w:val="20"/>
          <w:szCs w:val="20"/>
        </w:rPr>
        <w:t xml:space="preserve"> and approved final payments.</w:t>
      </w:r>
      <w:r w:rsidR="00747400">
        <w:rPr>
          <w:sz w:val="20"/>
          <w:szCs w:val="20"/>
        </w:rPr>
        <w:t xml:space="preserve"> Authored part of contract oversight manual for DRR.</w:t>
      </w:r>
    </w:p>
    <w:p w14:paraId="7CB1EE8B" w14:textId="004D83BD" w:rsidR="005D2A42" w:rsidRPr="00B30B1D" w:rsidRDefault="005D2A42" w:rsidP="008C3F15">
      <w:pPr>
        <w:pStyle w:val="ListParagraph"/>
        <w:numPr>
          <w:ilvl w:val="0"/>
          <w:numId w:val="1"/>
        </w:numPr>
        <w:spacing w:before="80" w:after="0" w:line="240" w:lineRule="auto"/>
        <w:ind w:left="547"/>
        <w:contextualSpacing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Technical Financial Oversight: </w:t>
      </w:r>
      <w:r w:rsidR="00747400">
        <w:rPr>
          <w:sz w:val="20"/>
          <w:szCs w:val="20"/>
        </w:rPr>
        <w:t>Served as resource on complex technical financial matters. Leveraged FDIC / DRR business processes and developed expertise in Dodd-Frank to impact financial operations.</w:t>
      </w:r>
    </w:p>
    <w:p w14:paraId="11C0F9AD" w14:textId="5D0CCB1E" w:rsidR="00155397" w:rsidRPr="00155397" w:rsidRDefault="002F6633" w:rsidP="00F52B52">
      <w:pPr>
        <w:tabs>
          <w:tab w:val="right" w:pos="9936"/>
        </w:tabs>
        <w:spacing w:before="160" w:after="0" w:line="240" w:lineRule="auto"/>
        <w:rPr>
          <w:rFonts w:ascii="Segoe UI" w:hAnsi="Segoe UI" w:cs="Segoe UI"/>
          <w:sz w:val="18"/>
          <w:szCs w:val="18"/>
        </w:rPr>
      </w:pPr>
      <w:hyperlink r:id="rId7" w:history="1"/>
      <w:r w:rsidR="00747400" w:rsidRPr="00747400">
        <w:rPr>
          <w:rFonts w:ascii="Calibri" w:hAnsi="Calibri" w:cs="Calibri"/>
          <w:b/>
          <w:bCs/>
          <w:sz w:val="24"/>
          <w:szCs w:val="24"/>
        </w:rPr>
        <w:t>WDM</w:t>
      </w:r>
      <w:r w:rsidR="00155397" w:rsidRPr="00343C5C">
        <w:rPr>
          <w:rFonts w:ascii="Calibri" w:hAnsi="Calibri" w:cs="Calibri"/>
          <w:b/>
          <w:bCs/>
          <w:sz w:val="24"/>
          <w:szCs w:val="24"/>
        </w:rPr>
        <w:t xml:space="preserve"> Consulting</w:t>
      </w:r>
      <w:r w:rsidR="00155397" w:rsidRPr="00953932">
        <w:rPr>
          <w:rFonts w:ascii="Calibri" w:hAnsi="Calibri" w:cs="Calibri"/>
          <w:sz w:val="20"/>
          <w:szCs w:val="20"/>
        </w:rPr>
        <w:t xml:space="preserve"> </w:t>
      </w:r>
      <w:r w:rsidR="00155397" w:rsidRPr="00953932">
        <w:rPr>
          <w:rFonts w:ascii="Calibri" w:hAnsi="Calibri" w:cs="Calibri"/>
          <w:sz w:val="20"/>
          <w:szCs w:val="20"/>
        </w:rPr>
        <w:sym w:font="Symbol" w:char="F0B7"/>
      </w:r>
      <w:r w:rsidR="00155397" w:rsidRPr="00953932">
        <w:rPr>
          <w:rFonts w:ascii="Calibri" w:hAnsi="Calibri" w:cs="Calibri"/>
          <w:sz w:val="20"/>
          <w:szCs w:val="20"/>
        </w:rPr>
        <w:t xml:space="preserve"> </w:t>
      </w:r>
      <w:r w:rsidR="00747400">
        <w:rPr>
          <w:rFonts w:ascii="Calibri" w:hAnsi="Calibri" w:cs="Calibri"/>
          <w:sz w:val="20"/>
          <w:szCs w:val="20"/>
        </w:rPr>
        <w:t>Cleveland, OH</w:t>
      </w:r>
      <w:r w:rsidR="00F52B52">
        <w:rPr>
          <w:rFonts w:ascii="Calibri" w:hAnsi="Calibri" w:cs="Calibri"/>
          <w:sz w:val="20"/>
          <w:szCs w:val="20"/>
        </w:rPr>
        <w:tab/>
      </w:r>
      <w:r w:rsidR="00747400">
        <w:rPr>
          <w:rFonts w:ascii="Calibri" w:hAnsi="Calibri" w:cs="Calibri"/>
          <w:sz w:val="20"/>
          <w:szCs w:val="20"/>
        </w:rPr>
        <w:t>2009-2010</w:t>
      </w:r>
    </w:p>
    <w:p w14:paraId="33371B9E" w14:textId="2830B674" w:rsidR="00155397" w:rsidRPr="00953932" w:rsidRDefault="00155397" w:rsidP="00845FF7">
      <w:pPr>
        <w:spacing w:after="0" w:line="240" w:lineRule="auto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8D4206">
        <w:rPr>
          <w:rFonts w:ascii="Calibri" w:hAnsi="Calibri" w:cs="Calibri"/>
          <w:b/>
          <w:bCs/>
          <w:color w:val="002060"/>
          <w:sz w:val="20"/>
          <w:szCs w:val="20"/>
        </w:rPr>
        <w:t>Consultant</w:t>
      </w:r>
      <w:r w:rsidR="00747400">
        <w:rPr>
          <w:rFonts w:ascii="Calibri" w:hAnsi="Calibri" w:cs="Calibri"/>
          <w:b/>
          <w:bCs/>
          <w:color w:val="002060"/>
          <w:sz w:val="20"/>
          <w:szCs w:val="20"/>
        </w:rPr>
        <w:t xml:space="preserve"> – Locum Medical Group</w:t>
      </w:r>
    </w:p>
    <w:p w14:paraId="642B57F5" w14:textId="2312EC5E" w:rsidR="00155397" w:rsidRPr="00695D9A" w:rsidRDefault="00DE1B78" w:rsidP="00155397">
      <w:pPr>
        <w:spacing w:before="6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Consulted to Department of Veterans Affairs and military branches for medical facilities staffing. Developed and secured new business from private and public healthcare institutions valued between $10K and $500K. Built relationships and engaged C-level leaders of billion-dollar hospital systems on human capital requirement needs. Conceptualized permanent and temporary staffing </w:t>
      </w:r>
      <w:r w:rsidR="00BD6E70">
        <w:rPr>
          <w:rFonts w:ascii="Calibri" w:hAnsi="Calibri" w:cs="Calibri"/>
          <w:sz w:val="20"/>
          <w:szCs w:val="20"/>
        </w:rPr>
        <w:t>solutions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6B5CCF40" w14:textId="48CBC98C" w:rsidR="00155397" w:rsidRPr="001451FA" w:rsidRDefault="00DE1B78" w:rsidP="00F52B52">
      <w:pPr>
        <w:tabs>
          <w:tab w:val="right" w:pos="9936"/>
        </w:tabs>
        <w:spacing w:before="160"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</w:rPr>
        <w:t>MARQUIS FINANCIAL SERVICES</w:t>
      </w:r>
      <w:r w:rsidR="00155397">
        <w:rPr>
          <w:rFonts w:ascii="Calibri" w:hAnsi="Calibri" w:cs="Calibri"/>
          <w:b/>
          <w:bCs/>
        </w:rPr>
        <w:t xml:space="preserve"> </w:t>
      </w:r>
      <w:r w:rsidR="00155397" w:rsidRPr="00953932">
        <w:rPr>
          <w:rFonts w:ascii="Calibri" w:hAnsi="Calibri" w:cs="Calibri"/>
          <w:sz w:val="20"/>
          <w:szCs w:val="20"/>
        </w:rPr>
        <w:sym w:font="Symbol" w:char="F0B7"/>
      </w:r>
      <w:r w:rsidR="00155397" w:rsidRPr="009539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Gate Mills, OH</w:t>
      </w:r>
      <w:r w:rsidR="00155397">
        <w:rPr>
          <w:rFonts w:ascii="Calibri" w:hAnsi="Calibri" w:cs="Calibri"/>
          <w:sz w:val="20"/>
          <w:szCs w:val="20"/>
        </w:rPr>
        <w:tab/>
      </w:r>
      <w:r w:rsidR="004B174C" w:rsidRPr="004B174C">
        <w:rPr>
          <w:rFonts w:ascii="Calibri" w:hAnsi="Calibri" w:cs="Calibri"/>
          <w:color w:val="000000" w:themeColor="text1"/>
          <w:sz w:val="20"/>
          <w:szCs w:val="20"/>
        </w:rPr>
        <w:t>2009-2010</w:t>
      </w:r>
    </w:p>
    <w:p w14:paraId="6287C774" w14:textId="2AB600A5" w:rsidR="00155397" w:rsidRPr="001451FA" w:rsidRDefault="00DE1B78" w:rsidP="00845FF7">
      <w:pPr>
        <w:spacing w:after="0" w:line="240" w:lineRule="auto"/>
        <w:rPr>
          <w:rFonts w:ascii="Calibri" w:hAnsi="Calibri" w:cs="Calibri"/>
          <w:b/>
          <w:bCs/>
          <w:color w:val="002060"/>
          <w:sz w:val="20"/>
          <w:szCs w:val="20"/>
        </w:rPr>
      </w:pPr>
      <w:r>
        <w:rPr>
          <w:rFonts w:ascii="Calibri" w:hAnsi="Calibri" w:cs="Calibri"/>
          <w:b/>
          <w:bCs/>
          <w:color w:val="002060"/>
          <w:sz w:val="20"/>
          <w:szCs w:val="20"/>
        </w:rPr>
        <w:t>Financial Analyst &amp; Team Lead</w:t>
      </w:r>
    </w:p>
    <w:p w14:paraId="0DFB9B10" w14:textId="068A7D3F" w:rsidR="00155397" w:rsidRPr="00695D9A" w:rsidRDefault="00DE1B78" w:rsidP="00155397">
      <w:pPr>
        <w:spacing w:before="6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3-person team across investment banking and financial consulting conducting analys</w:t>
      </w:r>
      <w:r w:rsidR="00BD6E70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s of middle market companies to support deals valued between $100K and $100M. Led development of business plans, cash flow, and valuation analyses, and financial auditing. Performed </w:t>
      </w:r>
      <w:r w:rsidRPr="00DE1B78">
        <w:rPr>
          <w:rFonts w:ascii="Calibri" w:hAnsi="Calibri" w:cs="Calibri"/>
          <w:sz w:val="20"/>
          <w:szCs w:val="20"/>
        </w:rPr>
        <w:t>complex financial analys</w:t>
      </w:r>
      <w:r>
        <w:rPr>
          <w:rFonts w:ascii="Calibri" w:hAnsi="Calibri" w:cs="Calibri"/>
          <w:sz w:val="20"/>
          <w:szCs w:val="20"/>
        </w:rPr>
        <w:t>i</w:t>
      </w:r>
      <w:r w:rsidRPr="00DE1B78">
        <w:rPr>
          <w:rFonts w:ascii="Calibri" w:hAnsi="Calibri" w:cs="Calibri"/>
          <w:sz w:val="20"/>
          <w:szCs w:val="20"/>
        </w:rPr>
        <w:t xml:space="preserve">s to determine debt-to equity ratios, </w:t>
      </w:r>
      <w:r>
        <w:rPr>
          <w:rFonts w:ascii="Calibri" w:hAnsi="Calibri" w:cs="Calibri"/>
          <w:sz w:val="20"/>
          <w:szCs w:val="20"/>
        </w:rPr>
        <w:t>n</w:t>
      </w:r>
      <w:r w:rsidRPr="00DE1B78">
        <w:rPr>
          <w:rFonts w:ascii="Calibri" w:hAnsi="Calibri" w:cs="Calibri"/>
          <w:sz w:val="20"/>
          <w:szCs w:val="20"/>
        </w:rPr>
        <w:t xml:space="preserve">et </w:t>
      </w:r>
      <w:r>
        <w:rPr>
          <w:rFonts w:ascii="Calibri" w:hAnsi="Calibri" w:cs="Calibri"/>
          <w:sz w:val="20"/>
          <w:szCs w:val="20"/>
        </w:rPr>
        <w:t>p</w:t>
      </w:r>
      <w:r w:rsidRPr="00DE1B78">
        <w:rPr>
          <w:rFonts w:ascii="Calibri" w:hAnsi="Calibri" w:cs="Calibri"/>
          <w:sz w:val="20"/>
          <w:szCs w:val="20"/>
        </w:rPr>
        <w:t xml:space="preserve">resent </w:t>
      </w:r>
      <w:r>
        <w:rPr>
          <w:rFonts w:ascii="Calibri" w:hAnsi="Calibri" w:cs="Calibri"/>
          <w:sz w:val="20"/>
          <w:szCs w:val="20"/>
        </w:rPr>
        <w:t>v</w:t>
      </w:r>
      <w:r w:rsidRPr="00DE1B78">
        <w:rPr>
          <w:rFonts w:ascii="Calibri" w:hAnsi="Calibri" w:cs="Calibri"/>
          <w:sz w:val="20"/>
          <w:szCs w:val="20"/>
        </w:rPr>
        <w:t>alue</w:t>
      </w:r>
      <w:r>
        <w:rPr>
          <w:rFonts w:ascii="Calibri" w:hAnsi="Calibri" w:cs="Calibri"/>
          <w:sz w:val="20"/>
          <w:szCs w:val="20"/>
        </w:rPr>
        <w:t xml:space="preserve"> [NPV], internal rate of return [IRR]</w:t>
      </w:r>
      <w:r w:rsidRPr="00DE1B78">
        <w:rPr>
          <w:rFonts w:ascii="Calibri" w:hAnsi="Calibri" w:cs="Calibri"/>
          <w:sz w:val="20"/>
          <w:szCs w:val="20"/>
        </w:rPr>
        <w:t>, discounted cash flow</w:t>
      </w:r>
      <w:r>
        <w:rPr>
          <w:rFonts w:ascii="Calibri" w:hAnsi="Calibri" w:cs="Calibri"/>
          <w:sz w:val="20"/>
          <w:szCs w:val="20"/>
        </w:rPr>
        <w:t xml:space="preserve"> [DCF]</w:t>
      </w:r>
      <w:r w:rsidRPr="00DE1B78">
        <w:rPr>
          <w:rFonts w:ascii="Calibri" w:hAnsi="Calibri" w:cs="Calibri"/>
          <w:sz w:val="20"/>
          <w:szCs w:val="20"/>
        </w:rPr>
        <w:t xml:space="preserve"> calculations, and CAPEX</w:t>
      </w:r>
      <w:r>
        <w:rPr>
          <w:rFonts w:ascii="Calibri" w:hAnsi="Calibri" w:cs="Calibri"/>
          <w:sz w:val="20"/>
          <w:szCs w:val="20"/>
        </w:rPr>
        <w:t>.</w:t>
      </w:r>
    </w:p>
    <w:p w14:paraId="4915A02B" w14:textId="77777777" w:rsidR="007C7770" w:rsidRPr="007C7770" w:rsidRDefault="007C7770" w:rsidP="007C7770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483F6F0C" w14:textId="1DB6B8B0" w:rsidR="00B654F2" w:rsidRPr="00951C9D" w:rsidRDefault="00B654F2" w:rsidP="007C7770">
      <w:pPr>
        <w:pBdr>
          <w:top w:val="single" w:sz="2" w:space="1" w:color="auto"/>
          <w:bottom w:val="single" w:sz="12" w:space="1" w:color="auto"/>
        </w:pBdr>
        <w:spacing w:after="60" w:line="240" w:lineRule="auto"/>
        <w:jc w:val="center"/>
        <w:rPr>
          <w:rFonts w:ascii="Calibri" w:eastAsia="Arial" w:hAnsi="Calibri" w:cs="Calibri"/>
          <w:b/>
          <w:bCs/>
          <w:sz w:val="24"/>
          <w:szCs w:val="24"/>
          <w:lang w:val="en"/>
        </w:rPr>
      </w:pPr>
      <w:r w:rsidRPr="00951C9D">
        <w:rPr>
          <w:rFonts w:ascii="Calibri" w:eastAsia="Arial" w:hAnsi="Calibri" w:cs="Calibri"/>
          <w:b/>
          <w:bCs/>
          <w:sz w:val="24"/>
          <w:szCs w:val="24"/>
          <w:lang w:val="en"/>
        </w:rPr>
        <w:t xml:space="preserve">Education &amp; </w:t>
      </w:r>
      <w:r w:rsidR="00E2116B" w:rsidRPr="00951C9D">
        <w:rPr>
          <w:rFonts w:ascii="Calibri" w:eastAsia="Arial" w:hAnsi="Calibri" w:cs="Calibri"/>
          <w:b/>
          <w:bCs/>
          <w:sz w:val="24"/>
          <w:szCs w:val="24"/>
          <w:lang w:val="en"/>
        </w:rPr>
        <w:t>Professional Qualifications</w:t>
      </w:r>
    </w:p>
    <w:p w14:paraId="71162F69" w14:textId="2EF2436F" w:rsidR="007C7770" w:rsidRDefault="007C7770" w:rsidP="00F80600">
      <w:pPr>
        <w:spacing w:before="160" w:after="0" w:line="240" w:lineRule="auto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caps/>
          <w:color w:val="000000"/>
          <w:sz w:val="20"/>
          <w:szCs w:val="20"/>
        </w:rPr>
        <w:t xml:space="preserve">SOUTHERN METHODIST </w:t>
      </w:r>
      <w:r w:rsidR="00155397" w:rsidRPr="00951C9D">
        <w:rPr>
          <w:rFonts w:cstheme="minorHAnsi"/>
          <w:caps/>
          <w:color w:val="000000"/>
          <w:sz w:val="20"/>
          <w:szCs w:val="20"/>
        </w:rPr>
        <w:t>University</w:t>
      </w:r>
      <w:r w:rsidR="00BE0895">
        <w:rPr>
          <w:rFonts w:cstheme="minorHAnsi"/>
          <w:caps/>
          <w:color w:val="000000"/>
          <w:sz w:val="20"/>
          <w:szCs w:val="20"/>
        </w:rPr>
        <w:t xml:space="preserve"> </w:t>
      </w:r>
      <w:r w:rsidR="00BE0895" w:rsidRPr="00953932">
        <w:rPr>
          <w:rFonts w:ascii="Calibri" w:hAnsi="Calibri" w:cs="Calibri"/>
          <w:sz w:val="20"/>
          <w:szCs w:val="20"/>
        </w:rPr>
        <w:sym w:font="Symbol" w:char="F0B7"/>
      </w:r>
      <w:r w:rsidR="00BE0895" w:rsidRPr="00953932">
        <w:rPr>
          <w:rFonts w:ascii="Calibri" w:hAnsi="Calibri" w:cs="Calibri"/>
          <w:sz w:val="20"/>
          <w:szCs w:val="20"/>
        </w:rPr>
        <w:t xml:space="preserve"> </w:t>
      </w:r>
      <w:r w:rsidR="00BE0895">
        <w:rPr>
          <w:rFonts w:ascii="Calibri" w:hAnsi="Calibri" w:cs="Calibri"/>
          <w:sz w:val="20"/>
          <w:szCs w:val="20"/>
        </w:rPr>
        <w:t>Dallas, TX</w:t>
      </w:r>
    </w:p>
    <w:p w14:paraId="4493EC63" w14:textId="67CC0FC1" w:rsidR="00B654F2" w:rsidRDefault="007C7770" w:rsidP="007C7770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Master of Business Administration. Concentration: Finance &amp; Accounting</w:t>
      </w:r>
    </w:p>
    <w:p w14:paraId="5DAE33E3" w14:textId="6FD43676" w:rsidR="007C7770" w:rsidRDefault="007C7770" w:rsidP="007C7770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Bachelor of Science in Economics</w:t>
      </w:r>
    </w:p>
    <w:p w14:paraId="3B3A4128" w14:textId="2A329B48" w:rsidR="00747400" w:rsidRDefault="00747400" w:rsidP="007C7770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Fintech Bootcamp Program: Certification in Financial Coding </w:t>
      </w:r>
      <w:r w:rsidRPr="00747400">
        <w:rPr>
          <w:rFonts w:cstheme="minorHAnsi"/>
          <w:sz w:val="20"/>
          <w:szCs w:val="20"/>
        </w:rPr>
        <w:t>[Expected Jan. 2021]</w:t>
      </w:r>
    </w:p>
    <w:p w14:paraId="727BEDD3" w14:textId="694B5197" w:rsidR="00DE1B78" w:rsidRPr="00DE1B78" w:rsidRDefault="00DE1B78" w:rsidP="00DE1B78">
      <w:pPr>
        <w:spacing w:before="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DE1B78">
        <w:rPr>
          <w:rFonts w:ascii="Calibri" w:hAnsi="Calibri" w:cs="Calibri"/>
          <w:spacing w:val="-3"/>
          <w:sz w:val="20"/>
          <w:szCs w:val="20"/>
        </w:rPr>
        <w:t>John E</w:t>
      </w:r>
      <w:r w:rsidR="000A2C5A">
        <w:rPr>
          <w:rFonts w:ascii="Calibri" w:hAnsi="Calibri" w:cs="Calibri"/>
          <w:spacing w:val="-3"/>
          <w:sz w:val="20"/>
          <w:szCs w:val="20"/>
        </w:rPr>
        <w:t>.</w:t>
      </w:r>
      <w:r w:rsidRPr="00DE1B78">
        <w:rPr>
          <w:rFonts w:ascii="Calibri" w:hAnsi="Calibri" w:cs="Calibri"/>
          <w:spacing w:val="-3"/>
          <w:sz w:val="20"/>
          <w:szCs w:val="20"/>
        </w:rPr>
        <w:t xml:space="preserve"> Reid Certified Investigator [2016] FDIC &amp; OCC Joint Enforcement Action Roundtable [2013] • FDIC-DOJ Financial Crimes Conference [2013] • FDIC Oversight Manager Training [2010] • GWU Law School, Contract Oversight Management [2010]</w:t>
      </w:r>
    </w:p>
    <w:p w14:paraId="5973ED12" w14:textId="1D1EE665" w:rsidR="00F52B52" w:rsidRPr="00953932" w:rsidRDefault="00581B1E" w:rsidP="00951C9D">
      <w:pPr>
        <w:pBdr>
          <w:top w:val="single" w:sz="2" w:space="1" w:color="auto"/>
          <w:bottom w:val="single" w:sz="12" w:space="1" w:color="auto"/>
        </w:pBdr>
        <w:spacing w:before="160" w:after="0" w:line="240" w:lineRule="auto"/>
        <w:jc w:val="center"/>
        <w:rPr>
          <w:rFonts w:ascii="Calibri" w:eastAsia="Arial" w:hAnsi="Calibri" w:cs="Calibri"/>
          <w:b/>
          <w:bCs/>
          <w:sz w:val="24"/>
          <w:szCs w:val="24"/>
          <w:lang w:val="en"/>
        </w:rPr>
      </w:pPr>
      <w:r>
        <w:rPr>
          <w:rFonts w:ascii="Calibri" w:eastAsia="Arial" w:hAnsi="Calibri" w:cs="Calibri"/>
          <w:b/>
          <w:bCs/>
          <w:sz w:val="24"/>
          <w:szCs w:val="24"/>
          <w:lang w:val="en"/>
        </w:rPr>
        <w:t>Licenses</w:t>
      </w:r>
    </w:p>
    <w:p w14:paraId="4992DF34" w14:textId="76BFA98D" w:rsidR="00581B1E" w:rsidRDefault="00581B1E" w:rsidP="00F80600">
      <w:pPr>
        <w:spacing w:before="1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581B1E">
        <w:rPr>
          <w:rFonts w:ascii="Calibri" w:hAnsi="Calibri" w:cs="Calibri"/>
          <w:spacing w:val="-3"/>
          <w:sz w:val="20"/>
          <w:szCs w:val="20"/>
        </w:rPr>
        <w:t xml:space="preserve">Texas Insurance Agent &amp; Adjuster License • Mortgage Lending License • Truth in Lending Act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Regulation Z</w:t>
      </w:r>
      <w:r>
        <w:rPr>
          <w:rFonts w:ascii="Calibri" w:hAnsi="Calibri" w:cs="Calibri"/>
          <w:spacing w:val="-3"/>
          <w:sz w:val="20"/>
          <w:szCs w:val="20"/>
        </w:rPr>
        <w:t>]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 </w:t>
      </w:r>
    </w:p>
    <w:p w14:paraId="2081333C" w14:textId="6394BEA6" w:rsidR="00581B1E" w:rsidRDefault="00581B1E" w:rsidP="00581B1E">
      <w:pPr>
        <w:spacing w:before="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581B1E">
        <w:rPr>
          <w:rFonts w:ascii="Calibri" w:hAnsi="Calibri" w:cs="Calibri"/>
          <w:spacing w:val="-3"/>
          <w:sz w:val="20"/>
          <w:szCs w:val="20"/>
        </w:rPr>
        <w:t xml:space="preserve">Flood Insurance Act • Home Mortgage Disclosure Act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HMDA-Regulation C</w:t>
      </w:r>
      <w:r>
        <w:rPr>
          <w:rFonts w:ascii="Calibri" w:hAnsi="Calibri" w:cs="Calibri"/>
          <w:spacing w:val="-3"/>
          <w:sz w:val="20"/>
          <w:szCs w:val="20"/>
        </w:rPr>
        <w:t>]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 • Equal Opportunity Act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ECOA-Regulation B</w:t>
      </w:r>
      <w:r>
        <w:rPr>
          <w:rFonts w:ascii="Calibri" w:hAnsi="Calibri" w:cs="Calibri"/>
          <w:spacing w:val="-3"/>
          <w:sz w:val="20"/>
          <w:szCs w:val="20"/>
        </w:rPr>
        <w:t>]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 </w:t>
      </w:r>
    </w:p>
    <w:p w14:paraId="70B9C56A" w14:textId="3E2E07A0" w:rsidR="00581B1E" w:rsidRPr="00581B1E" w:rsidRDefault="00581B1E" w:rsidP="00581B1E">
      <w:pPr>
        <w:spacing w:before="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581B1E">
        <w:rPr>
          <w:rFonts w:ascii="Calibri" w:hAnsi="Calibri" w:cs="Calibri"/>
          <w:spacing w:val="-3"/>
          <w:sz w:val="20"/>
          <w:szCs w:val="20"/>
        </w:rPr>
        <w:t xml:space="preserve">Fair Credit Reporting Act • Truth in Savings Act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Regulation DD</w:t>
      </w:r>
      <w:r>
        <w:rPr>
          <w:rFonts w:ascii="Calibri" w:hAnsi="Calibri" w:cs="Calibri"/>
          <w:spacing w:val="-3"/>
          <w:sz w:val="20"/>
          <w:szCs w:val="20"/>
        </w:rPr>
        <w:t>]</w:t>
      </w:r>
    </w:p>
    <w:p w14:paraId="36A92BC4" w14:textId="1FD5F85B" w:rsidR="00255508" w:rsidRPr="00953932" w:rsidRDefault="00581B1E" w:rsidP="00951C9D">
      <w:pPr>
        <w:pBdr>
          <w:top w:val="single" w:sz="2" w:space="1" w:color="auto"/>
          <w:bottom w:val="single" w:sz="12" w:space="1" w:color="auto"/>
        </w:pBdr>
        <w:spacing w:before="160" w:after="0" w:line="240" w:lineRule="auto"/>
        <w:jc w:val="center"/>
        <w:rPr>
          <w:rFonts w:ascii="Calibri" w:eastAsia="Arial" w:hAnsi="Calibri" w:cs="Calibri"/>
          <w:b/>
          <w:bCs/>
          <w:sz w:val="24"/>
          <w:szCs w:val="24"/>
          <w:lang w:val="en"/>
        </w:rPr>
      </w:pPr>
      <w:r>
        <w:rPr>
          <w:rFonts w:ascii="Calibri" w:eastAsia="Arial" w:hAnsi="Calibri" w:cs="Calibri"/>
          <w:b/>
          <w:bCs/>
          <w:sz w:val="24"/>
          <w:szCs w:val="24"/>
          <w:lang w:val="en"/>
        </w:rPr>
        <w:t>Technical Skills</w:t>
      </w:r>
    </w:p>
    <w:bookmarkEnd w:id="3"/>
    <w:p w14:paraId="373B9745" w14:textId="77777777" w:rsidR="000A2C5A" w:rsidRDefault="00581B1E" w:rsidP="00F80600">
      <w:pPr>
        <w:spacing w:before="1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581B1E">
        <w:rPr>
          <w:rFonts w:ascii="Calibri" w:hAnsi="Calibri" w:cs="Calibri"/>
          <w:spacing w:val="-3"/>
          <w:sz w:val="20"/>
          <w:szCs w:val="20"/>
        </w:rPr>
        <w:t>MS Office • Oracle • FACTS • NFE • WEBFOCUS • People</w:t>
      </w:r>
      <w:r w:rsidR="000A2C5A">
        <w:rPr>
          <w:rFonts w:ascii="Calibri" w:hAnsi="Calibri" w:cs="Calibri"/>
          <w:spacing w:val="-3"/>
          <w:sz w:val="20"/>
          <w:szCs w:val="20"/>
        </w:rPr>
        <w:t>S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oft • SAP • PPM • ARMS 6.2 • CEFILE • Adobe • Business Objects </w:t>
      </w:r>
    </w:p>
    <w:p w14:paraId="1500AC41" w14:textId="04B37D66" w:rsidR="00FB2194" w:rsidRPr="00581B1E" w:rsidRDefault="00581B1E" w:rsidP="00581B1E">
      <w:pPr>
        <w:spacing w:before="60" w:after="0" w:line="240" w:lineRule="auto"/>
        <w:jc w:val="center"/>
        <w:rPr>
          <w:rFonts w:ascii="Calibri" w:hAnsi="Calibri" w:cs="Calibri"/>
          <w:spacing w:val="-3"/>
          <w:sz w:val="20"/>
          <w:szCs w:val="20"/>
        </w:rPr>
      </w:pPr>
      <w:r w:rsidRPr="00581B1E">
        <w:rPr>
          <w:rFonts w:ascii="Calibri" w:hAnsi="Calibri" w:cs="Calibri"/>
          <w:spacing w:val="-3"/>
          <w:sz w:val="20"/>
          <w:szCs w:val="20"/>
        </w:rPr>
        <w:t xml:space="preserve">4C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FDIC</w:t>
      </w:r>
      <w:r>
        <w:rPr>
          <w:rFonts w:ascii="Calibri" w:hAnsi="Calibri" w:cs="Calibri"/>
          <w:spacing w:val="-3"/>
          <w:sz w:val="20"/>
          <w:szCs w:val="20"/>
        </w:rPr>
        <w:t>]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 • DOLLARS </w:t>
      </w:r>
      <w:r>
        <w:rPr>
          <w:rFonts w:ascii="Calibri" w:hAnsi="Calibri" w:cs="Calibri"/>
          <w:spacing w:val="-3"/>
          <w:sz w:val="20"/>
          <w:szCs w:val="20"/>
        </w:rPr>
        <w:t>[</w:t>
      </w:r>
      <w:r w:rsidRPr="00581B1E">
        <w:rPr>
          <w:rFonts w:ascii="Calibri" w:hAnsi="Calibri" w:cs="Calibri"/>
          <w:spacing w:val="-3"/>
          <w:sz w:val="20"/>
          <w:szCs w:val="20"/>
        </w:rPr>
        <w:t>FDIC</w:t>
      </w:r>
      <w:r>
        <w:rPr>
          <w:rFonts w:ascii="Calibri" w:hAnsi="Calibri" w:cs="Calibri"/>
          <w:spacing w:val="-3"/>
          <w:sz w:val="20"/>
          <w:szCs w:val="20"/>
        </w:rPr>
        <w:t>]</w:t>
      </w:r>
      <w:r w:rsidRPr="00581B1E">
        <w:rPr>
          <w:rFonts w:ascii="Calibri" w:hAnsi="Calibri" w:cs="Calibri"/>
          <w:spacing w:val="-3"/>
          <w:sz w:val="20"/>
          <w:szCs w:val="20"/>
        </w:rPr>
        <w:t xml:space="preserve"> • Pacer • FIS• LexisNexis • CLEAR • SharePoint • RUMBA • PEGA • Perspective • FDR • Eclipse </w:t>
      </w:r>
    </w:p>
    <w:sectPr w:rsidR="00FB2194" w:rsidRPr="00581B1E" w:rsidSect="000F1449">
      <w:pgSz w:w="12240" w:h="15840"/>
      <w:pgMar w:top="720" w:right="1152" w:bottom="720" w:left="1152" w:header="432" w:footer="720" w:gutter="0"/>
      <w:pgBorders w:offsetFrom="page">
        <w:top w:val="single" w:sz="12" w:space="24" w:color="F2F2F2" w:themeColor="background1" w:themeShade="F2"/>
        <w:left w:val="single" w:sz="12" w:space="24" w:color="F2F2F2" w:themeColor="background1" w:themeShade="F2"/>
        <w:bottom w:val="single" w:sz="12" w:space="24" w:color="F2F2F2" w:themeColor="background1" w:themeShade="F2"/>
        <w:right w:val="single" w:sz="12" w:space="24" w:color="F2F2F2" w:themeColor="background1" w:themeShade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B2908" w14:textId="77777777" w:rsidR="002F6633" w:rsidRDefault="002F6633" w:rsidP="00F45A10">
      <w:pPr>
        <w:spacing w:after="0" w:line="240" w:lineRule="auto"/>
      </w:pPr>
      <w:r>
        <w:separator/>
      </w:r>
    </w:p>
  </w:endnote>
  <w:endnote w:type="continuationSeparator" w:id="0">
    <w:p w14:paraId="0256C921" w14:textId="77777777" w:rsidR="002F6633" w:rsidRDefault="002F6633" w:rsidP="00F4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EC8DD" w14:textId="77777777" w:rsidR="002F6633" w:rsidRDefault="002F6633" w:rsidP="00F45A10">
      <w:pPr>
        <w:spacing w:after="0" w:line="240" w:lineRule="auto"/>
      </w:pPr>
      <w:r>
        <w:separator/>
      </w:r>
    </w:p>
  </w:footnote>
  <w:footnote w:type="continuationSeparator" w:id="0">
    <w:p w14:paraId="2E9C52B2" w14:textId="77777777" w:rsidR="002F6633" w:rsidRDefault="002F6633" w:rsidP="00F4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3B20"/>
    <w:multiLevelType w:val="hybridMultilevel"/>
    <w:tmpl w:val="8F8A19D6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7068"/>
    <w:multiLevelType w:val="hybridMultilevel"/>
    <w:tmpl w:val="4C780F52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1769"/>
    <w:multiLevelType w:val="multilevel"/>
    <w:tmpl w:val="831C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C791A"/>
    <w:multiLevelType w:val="hybridMultilevel"/>
    <w:tmpl w:val="18582E5E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4E78"/>
    <w:multiLevelType w:val="multilevel"/>
    <w:tmpl w:val="4E265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D71FAE"/>
    <w:multiLevelType w:val="multilevel"/>
    <w:tmpl w:val="39865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CA6F97"/>
    <w:multiLevelType w:val="multilevel"/>
    <w:tmpl w:val="8F009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1F436D"/>
    <w:multiLevelType w:val="multilevel"/>
    <w:tmpl w:val="E0AE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55A51"/>
    <w:multiLevelType w:val="multilevel"/>
    <w:tmpl w:val="3B1A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D7799"/>
    <w:multiLevelType w:val="hybridMultilevel"/>
    <w:tmpl w:val="669616F6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4356E"/>
    <w:multiLevelType w:val="multilevel"/>
    <w:tmpl w:val="E1B0D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641167"/>
    <w:multiLevelType w:val="multilevel"/>
    <w:tmpl w:val="C42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494E"/>
    <w:multiLevelType w:val="multilevel"/>
    <w:tmpl w:val="E75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70F2A"/>
    <w:multiLevelType w:val="multilevel"/>
    <w:tmpl w:val="0086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C1F15"/>
    <w:multiLevelType w:val="multilevel"/>
    <w:tmpl w:val="3836D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127D26"/>
    <w:multiLevelType w:val="multilevel"/>
    <w:tmpl w:val="BBC6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7205E9"/>
    <w:multiLevelType w:val="hybridMultilevel"/>
    <w:tmpl w:val="C0483232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4664E"/>
    <w:multiLevelType w:val="multilevel"/>
    <w:tmpl w:val="F4CCF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AF016A"/>
    <w:multiLevelType w:val="hybridMultilevel"/>
    <w:tmpl w:val="EB26C724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14C5B"/>
    <w:multiLevelType w:val="multilevel"/>
    <w:tmpl w:val="2CFC4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0029F6"/>
    <w:multiLevelType w:val="multilevel"/>
    <w:tmpl w:val="ECBA3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A01A32"/>
    <w:multiLevelType w:val="hybridMultilevel"/>
    <w:tmpl w:val="6C86C330"/>
    <w:lvl w:ilvl="0" w:tplc="DB60769A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8F66A4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25768F"/>
    <w:multiLevelType w:val="hybridMultilevel"/>
    <w:tmpl w:val="562AF49A"/>
    <w:lvl w:ilvl="0" w:tplc="8F66A4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B5701E"/>
    <w:multiLevelType w:val="hybridMultilevel"/>
    <w:tmpl w:val="DEDA0D28"/>
    <w:lvl w:ilvl="0" w:tplc="DB60769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D3259"/>
    <w:multiLevelType w:val="multilevel"/>
    <w:tmpl w:val="8E6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16"/>
  </w:num>
  <w:num w:numId="5">
    <w:abstractNumId w:val="23"/>
  </w:num>
  <w:num w:numId="6">
    <w:abstractNumId w:val="3"/>
  </w:num>
  <w:num w:numId="7">
    <w:abstractNumId w:val="0"/>
  </w:num>
  <w:num w:numId="8">
    <w:abstractNumId w:val="9"/>
  </w:num>
  <w:num w:numId="9">
    <w:abstractNumId w:val="22"/>
  </w:num>
  <w:num w:numId="10">
    <w:abstractNumId w:val="4"/>
  </w:num>
  <w:num w:numId="11">
    <w:abstractNumId w:val="20"/>
  </w:num>
  <w:num w:numId="12">
    <w:abstractNumId w:val="19"/>
  </w:num>
  <w:num w:numId="13">
    <w:abstractNumId w:val="6"/>
  </w:num>
  <w:num w:numId="14">
    <w:abstractNumId w:val="12"/>
  </w:num>
  <w:num w:numId="15">
    <w:abstractNumId w:val="2"/>
  </w:num>
  <w:num w:numId="16">
    <w:abstractNumId w:val="8"/>
  </w:num>
  <w:num w:numId="17">
    <w:abstractNumId w:val="13"/>
  </w:num>
  <w:num w:numId="18">
    <w:abstractNumId w:val="24"/>
  </w:num>
  <w:num w:numId="19">
    <w:abstractNumId w:val="15"/>
  </w:num>
  <w:num w:numId="20">
    <w:abstractNumId w:val="11"/>
  </w:num>
  <w:num w:numId="21">
    <w:abstractNumId w:val="7"/>
  </w:num>
  <w:num w:numId="22">
    <w:abstractNumId w:val="10"/>
  </w:num>
  <w:num w:numId="23">
    <w:abstractNumId w:val="1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10"/>
    <w:rsid w:val="00033F9C"/>
    <w:rsid w:val="00053E7A"/>
    <w:rsid w:val="00056BEC"/>
    <w:rsid w:val="000632EE"/>
    <w:rsid w:val="00071645"/>
    <w:rsid w:val="000851EA"/>
    <w:rsid w:val="00090819"/>
    <w:rsid w:val="000A2C5A"/>
    <w:rsid w:val="000A4172"/>
    <w:rsid w:val="000B23E8"/>
    <w:rsid w:val="000B4356"/>
    <w:rsid w:val="000B7551"/>
    <w:rsid w:val="000D36ED"/>
    <w:rsid w:val="000E7F72"/>
    <w:rsid w:val="000F1449"/>
    <w:rsid w:val="000F3ED8"/>
    <w:rsid w:val="000F4334"/>
    <w:rsid w:val="000F7886"/>
    <w:rsid w:val="00106FA4"/>
    <w:rsid w:val="00107232"/>
    <w:rsid w:val="00113B02"/>
    <w:rsid w:val="00114A87"/>
    <w:rsid w:val="00121D1E"/>
    <w:rsid w:val="001231AB"/>
    <w:rsid w:val="00141FC5"/>
    <w:rsid w:val="001451FA"/>
    <w:rsid w:val="00155397"/>
    <w:rsid w:val="001606AE"/>
    <w:rsid w:val="0017798D"/>
    <w:rsid w:val="001A3741"/>
    <w:rsid w:val="001A64D5"/>
    <w:rsid w:val="001A7750"/>
    <w:rsid w:val="001B098E"/>
    <w:rsid w:val="001C446E"/>
    <w:rsid w:val="001E3FD7"/>
    <w:rsid w:val="001F64FE"/>
    <w:rsid w:val="001F788E"/>
    <w:rsid w:val="002038E8"/>
    <w:rsid w:val="00205ED3"/>
    <w:rsid w:val="00206445"/>
    <w:rsid w:val="00207140"/>
    <w:rsid w:val="002167CB"/>
    <w:rsid w:val="00220035"/>
    <w:rsid w:val="00242FA9"/>
    <w:rsid w:val="002436D9"/>
    <w:rsid w:val="00255508"/>
    <w:rsid w:val="00266286"/>
    <w:rsid w:val="0026703C"/>
    <w:rsid w:val="00270A65"/>
    <w:rsid w:val="00285282"/>
    <w:rsid w:val="00297A8B"/>
    <w:rsid w:val="002A651B"/>
    <w:rsid w:val="002A7F38"/>
    <w:rsid w:val="002B3597"/>
    <w:rsid w:val="002B6129"/>
    <w:rsid w:val="002C4867"/>
    <w:rsid w:val="002C5BB3"/>
    <w:rsid w:val="002D10C6"/>
    <w:rsid w:val="002E5043"/>
    <w:rsid w:val="002F6633"/>
    <w:rsid w:val="00303703"/>
    <w:rsid w:val="00311143"/>
    <w:rsid w:val="00327CAD"/>
    <w:rsid w:val="00332BBD"/>
    <w:rsid w:val="00334BE4"/>
    <w:rsid w:val="00343AE7"/>
    <w:rsid w:val="00343C5C"/>
    <w:rsid w:val="00345288"/>
    <w:rsid w:val="00352FFC"/>
    <w:rsid w:val="00355B50"/>
    <w:rsid w:val="003600E2"/>
    <w:rsid w:val="00361149"/>
    <w:rsid w:val="003642C9"/>
    <w:rsid w:val="00365432"/>
    <w:rsid w:val="00375D91"/>
    <w:rsid w:val="00382BA9"/>
    <w:rsid w:val="003A59D8"/>
    <w:rsid w:val="003B3490"/>
    <w:rsid w:val="003C6CC0"/>
    <w:rsid w:val="003D300F"/>
    <w:rsid w:val="003D6196"/>
    <w:rsid w:val="003E10D5"/>
    <w:rsid w:val="003F6CD7"/>
    <w:rsid w:val="00426D5E"/>
    <w:rsid w:val="004273FC"/>
    <w:rsid w:val="0042760E"/>
    <w:rsid w:val="00427A17"/>
    <w:rsid w:val="00434856"/>
    <w:rsid w:val="00444442"/>
    <w:rsid w:val="00446AE2"/>
    <w:rsid w:val="004535E2"/>
    <w:rsid w:val="00457EEE"/>
    <w:rsid w:val="004618A1"/>
    <w:rsid w:val="00465305"/>
    <w:rsid w:val="00466A60"/>
    <w:rsid w:val="004765B9"/>
    <w:rsid w:val="00487AE1"/>
    <w:rsid w:val="004939F5"/>
    <w:rsid w:val="00493AD0"/>
    <w:rsid w:val="004A057F"/>
    <w:rsid w:val="004B174C"/>
    <w:rsid w:val="004B277F"/>
    <w:rsid w:val="004C560C"/>
    <w:rsid w:val="004C5ADA"/>
    <w:rsid w:val="004D0DDC"/>
    <w:rsid w:val="004E44F7"/>
    <w:rsid w:val="004F07BA"/>
    <w:rsid w:val="0050658A"/>
    <w:rsid w:val="00507F7C"/>
    <w:rsid w:val="00520F9B"/>
    <w:rsid w:val="005300B8"/>
    <w:rsid w:val="00534230"/>
    <w:rsid w:val="00542157"/>
    <w:rsid w:val="005507C1"/>
    <w:rsid w:val="00560C09"/>
    <w:rsid w:val="00563AFE"/>
    <w:rsid w:val="00573FC5"/>
    <w:rsid w:val="00581B1E"/>
    <w:rsid w:val="005822ED"/>
    <w:rsid w:val="0058244E"/>
    <w:rsid w:val="00597666"/>
    <w:rsid w:val="005A7602"/>
    <w:rsid w:val="005C2061"/>
    <w:rsid w:val="005C4E90"/>
    <w:rsid w:val="005D03C9"/>
    <w:rsid w:val="005D2A42"/>
    <w:rsid w:val="005D6172"/>
    <w:rsid w:val="005E136D"/>
    <w:rsid w:val="005F22DF"/>
    <w:rsid w:val="0060036B"/>
    <w:rsid w:val="00603A24"/>
    <w:rsid w:val="00616AC2"/>
    <w:rsid w:val="00617CA6"/>
    <w:rsid w:val="00630FDF"/>
    <w:rsid w:val="0063291F"/>
    <w:rsid w:val="006350AD"/>
    <w:rsid w:val="006416CC"/>
    <w:rsid w:val="0064413C"/>
    <w:rsid w:val="006602C9"/>
    <w:rsid w:val="00660CEF"/>
    <w:rsid w:val="00662958"/>
    <w:rsid w:val="00663CAE"/>
    <w:rsid w:val="006651B7"/>
    <w:rsid w:val="00680FB0"/>
    <w:rsid w:val="006843E9"/>
    <w:rsid w:val="00694564"/>
    <w:rsid w:val="00695D9A"/>
    <w:rsid w:val="006A5366"/>
    <w:rsid w:val="006A5605"/>
    <w:rsid w:val="006A5F65"/>
    <w:rsid w:val="006B1ABE"/>
    <w:rsid w:val="006C5581"/>
    <w:rsid w:val="006D6F68"/>
    <w:rsid w:val="006E3133"/>
    <w:rsid w:val="006E7719"/>
    <w:rsid w:val="006F162D"/>
    <w:rsid w:val="006F6582"/>
    <w:rsid w:val="006F71E2"/>
    <w:rsid w:val="00704056"/>
    <w:rsid w:val="00706FB2"/>
    <w:rsid w:val="00714F04"/>
    <w:rsid w:val="00722CD0"/>
    <w:rsid w:val="007438AF"/>
    <w:rsid w:val="00747400"/>
    <w:rsid w:val="007532F7"/>
    <w:rsid w:val="00754D3F"/>
    <w:rsid w:val="007553D6"/>
    <w:rsid w:val="00762FF2"/>
    <w:rsid w:val="0078403C"/>
    <w:rsid w:val="00793469"/>
    <w:rsid w:val="007B0B1D"/>
    <w:rsid w:val="007C7770"/>
    <w:rsid w:val="007D1527"/>
    <w:rsid w:val="007D2B8A"/>
    <w:rsid w:val="007D3B4F"/>
    <w:rsid w:val="007D41F2"/>
    <w:rsid w:val="007E55A2"/>
    <w:rsid w:val="007F6A61"/>
    <w:rsid w:val="00801E5F"/>
    <w:rsid w:val="008067BC"/>
    <w:rsid w:val="00810B95"/>
    <w:rsid w:val="00811C3B"/>
    <w:rsid w:val="008231A4"/>
    <w:rsid w:val="0082424F"/>
    <w:rsid w:val="00835F73"/>
    <w:rsid w:val="00845FF7"/>
    <w:rsid w:val="00857E29"/>
    <w:rsid w:val="00860668"/>
    <w:rsid w:val="008A6E11"/>
    <w:rsid w:val="008C3F15"/>
    <w:rsid w:val="008D2C1E"/>
    <w:rsid w:val="008D4206"/>
    <w:rsid w:val="008D4CF5"/>
    <w:rsid w:val="008D7247"/>
    <w:rsid w:val="008E50CF"/>
    <w:rsid w:val="008F69A7"/>
    <w:rsid w:val="00904BC8"/>
    <w:rsid w:val="00930FF4"/>
    <w:rsid w:val="009320E0"/>
    <w:rsid w:val="009370D8"/>
    <w:rsid w:val="00941314"/>
    <w:rsid w:val="00951C9D"/>
    <w:rsid w:val="00953932"/>
    <w:rsid w:val="009554B2"/>
    <w:rsid w:val="00960C3A"/>
    <w:rsid w:val="00963354"/>
    <w:rsid w:val="009644EE"/>
    <w:rsid w:val="0096783B"/>
    <w:rsid w:val="00973C45"/>
    <w:rsid w:val="009830DD"/>
    <w:rsid w:val="00987239"/>
    <w:rsid w:val="00995AF0"/>
    <w:rsid w:val="009A2B9A"/>
    <w:rsid w:val="009B2ACC"/>
    <w:rsid w:val="009B30E7"/>
    <w:rsid w:val="009B3177"/>
    <w:rsid w:val="009C4320"/>
    <w:rsid w:val="009C47E8"/>
    <w:rsid w:val="009D7E3A"/>
    <w:rsid w:val="00A04C3D"/>
    <w:rsid w:val="00A05AC1"/>
    <w:rsid w:val="00A06A6D"/>
    <w:rsid w:val="00A225C9"/>
    <w:rsid w:val="00A425E2"/>
    <w:rsid w:val="00A604E6"/>
    <w:rsid w:val="00A96311"/>
    <w:rsid w:val="00AA2BC5"/>
    <w:rsid w:val="00AA4741"/>
    <w:rsid w:val="00AA61F2"/>
    <w:rsid w:val="00AB0C44"/>
    <w:rsid w:val="00AB4CF0"/>
    <w:rsid w:val="00AC0974"/>
    <w:rsid w:val="00AC583B"/>
    <w:rsid w:val="00AD20D0"/>
    <w:rsid w:val="00AD4463"/>
    <w:rsid w:val="00AE05AA"/>
    <w:rsid w:val="00AE500A"/>
    <w:rsid w:val="00B04DE4"/>
    <w:rsid w:val="00B22A4B"/>
    <w:rsid w:val="00B30B1D"/>
    <w:rsid w:val="00B329F3"/>
    <w:rsid w:val="00B44289"/>
    <w:rsid w:val="00B5426D"/>
    <w:rsid w:val="00B54CEC"/>
    <w:rsid w:val="00B654F2"/>
    <w:rsid w:val="00B862E3"/>
    <w:rsid w:val="00BB5B39"/>
    <w:rsid w:val="00BC0798"/>
    <w:rsid w:val="00BC3947"/>
    <w:rsid w:val="00BC69CD"/>
    <w:rsid w:val="00BD6E70"/>
    <w:rsid w:val="00BE0895"/>
    <w:rsid w:val="00BE3911"/>
    <w:rsid w:val="00BF08C8"/>
    <w:rsid w:val="00C0056D"/>
    <w:rsid w:val="00C1495E"/>
    <w:rsid w:val="00C34A8B"/>
    <w:rsid w:val="00C37168"/>
    <w:rsid w:val="00C52AF2"/>
    <w:rsid w:val="00C7232F"/>
    <w:rsid w:val="00C74B04"/>
    <w:rsid w:val="00C815CE"/>
    <w:rsid w:val="00CA4226"/>
    <w:rsid w:val="00CB5A22"/>
    <w:rsid w:val="00CC322A"/>
    <w:rsid w:val="00CD0EA8"/>
    <w:rsid w:val="00CD3330"/>
    <w:rsid w:val="00CD5C0E"/>
    <w:rsid w:val="00CD5F56"/>
    <w:rsid w:val="00CE0881"/>
    <w:rsid w:val="00CE1374"/>
    <w:rsid w:val="00CE28B6"/>
    <w:rsid w:val="00D00315"/>
    <w:rsid w:val="00D02852"/>
    <w:rsid w:val="00D07D3B"/>
    <w:rsid w:val="00D11876"/>
    <w:rsid w:val="00D11CF4"/>
    <w:rsid w:val="00D25376"/>
    <w:rsid w:val="00D44248"/>
    <w:rsid w:val="00D47D75"/>
    <w:rsid w:val="00D50E44"/>
    <w:rsid w:val="00D536DD"/>
    <w:rsid w:val="00D54FF0"/>
    <w:rsid w:val="00D76E9D"/>
    <w:rsid w:val="00D83293"/>
    <w:rsid w:val="00D90118"/>
    <w:rsid w:val="00D97C83"/>
    <w:rsid w:val="00DA62E1"/>
    <w:rsid w:val="00DB4DAC"/>
    <w:rsid w:val="00DC57BB"/>
    <w:rsid w:val="00DE1B78"/>
    <w:rsid w:val="00DE4544"/>
    <w:rsid w:val="00DF35DD"/>
    <w:rsid w:val="00DF3C77"/>
    <w:rsid w:val="00DF5906"/>
    <w:rsid w:val="00E10806"/>
    <w:rsid w:val="00E11B39"/>
    <w:rsid w:val="00E12D09"/>
    <w:rsid w:val="00E136CF"/>
    <w:rsid w:val="00E2116B"/>
    <w:rsid w:val="00E252E6"/>
    <w:rsid w:val="00E258BD"/>
    <w:rsid w:val="00E32F02"/>
    <w:rsid w:val="00E33986"/>
    <w:rsid w:val="00E36C0B"/>
    <w:rsid w:val="00E44D03"/>
    <w:rsid w:val="00E45919"/>
    <w:rsid w:val="00E76B67"/>
    <w:rsid w:val="00E811C0"/>
    <w:rsid w:val="00E86A1B"/>
    <w:rsid w:val="00E93A0C"/>
    <w:rsid w:val="00EA5A18"/>
    <w:rsid w:val="00EB0B5F"/>
    <w:rsid w:val="00EC3AFD"/>
    <w:rsid w:val="00EC77DC"/>
    <w:rsid w:val="00ED17D7"/>
    <w:rsid w:val="00F00BE7"/>
    <w:rsid w:val="00F15A23"/>
    <w:rsid w:val="00F21E4C"/>
    <w:rsid w:val="00F222E4"/>
    <w:rsid w:val="00F35A54"/>
    <w:rsid w:val="00F4138D"/>
    <w:rsid w:val="00F44DDC"/>
    <w:rsid w:val="00F45A10"/>
    <w:rsid w:val="00F52B52"/>
    <w:rsid w:val="00F56533"/>
    <w:rsid w:val="00F679B3"/>
    <w:rsid w:val="00F70A5C"/>
    <w:rsid w:val="00F80600"/>
    <w:rsid w:val="00F808AD"/>
    <w:rsid w:val="00F86698"/>
    <w:rsid w:val="00F914EC"/>
    <w:rsid w:val="00FA11DF"/>
    <w:rsid w:val="00FA57FA"/>
    <w:rsid w:val="00FA5AB1"/>
    <w:rsid w:val="00FB2194"/>
    <w:rsid w:val="00FB66F6"/>
    <w:rsid w:val="00FC0517"/>
    <w:rsid w:val="00FC20C9"/>
    <w:rsid w:val="00FD313E"/>
    <w:rsid w:val="00FE0A0B"/>
    <w:rsid w:val="00FE47FE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363F"/>
  <w15:chartTrackingRefBased/>
  <w15:docId w15:val="{B8F3512D-1FEF-412F-B388-35786D76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1F2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A61F2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311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1F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5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5A1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A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10"/>
  </w:style>
  <w:style w:type="paragraph" w:styleId="Footer">
    <w:name w:val="footer"/>
    <w:basedOn w:val="Normal"/>
    <w:link w:val="FooterChar"/>
    <w:uiPriority w:val="99"/>
    <w:unhideWhenUsed/>
    <w:rsid w:val="00F4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10"/>
  </w:style>
  <w:style w:type="paragraph" w:styleId="BalloonText">
    <w:name w:val="Balloon Text"/>
    <w:basedOn w:val="Normal"/>
    <w:link w:val="BalloonTextChar"/>
    <w:uiPriority w:val="99"/>
    <w:semiHidden/>
    <w:unhideWhenUsed/>
    <w:rsid w:val="003E1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D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3469"/>
    <w:pPr>
      <w:spacing w:after="0" w:line="240" w:lineRule="auto"/>
    </w:pPr>
  </w:style>
  <w:style w:type="table" w:styleId="TableGrid">
    <w:name w:val="Table Grid"/>
    <w:basedOn w:val="TableNormal"/>
    <w:uiPriority w:val="39"/>
    <w:rsid w:val="00AD4463"/>
    <w:pPr>
      <w:spacing w:after="0" w:line="240" w:lineRule="auto"/>
    </w:pPr>
    <w:rPr>
      <w:color w:val="595959" w:themeColor="text1" w:themeTint="A6"/>
    </w:rPr>
    <w:tblPr/>
  </w:style>
  <w:style w:type="paragraph" w:customStyle="1" w:styleId="ContactInfo">
    <w:name w:val="Contact Info"/>
    <w:basedOn w:val="Normal"/>
    <w:uiPriority w:val="3"/>
    <w:qFormat/>
    <w:rsid w:val="00AD4463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AA61F2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1F2"/>
    <w:rPr>
      <w:rFonts w:eastAsiaTheme="majorEastAsia" w:cstheme="majorBidi"/>
      <w:caps/>
      <w:color w:val="595959" w:themeColor="text1" w:themeTint="A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1F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A61F2"/>
    <w:rPr>
      <w:b w:val="0"/>
      <w:i w:val="0"/>
      <w:iC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AA61F2"/>
    <w:rPr>
      <w:color w:val="605E5C"/>
      <w:shd w:val="clear" w:color="auto" w:fill="E1DFDD"/>
    </w:rPr>
  </w:style>
  <w:style w:type="paragraph" w:customStyle="1" w:styleId="pv-profile-sectionlist-item">
    <w:name w:val="pv-profile-section__list-item"/>
    <w:basedOn w:val="Normal"/>
    <w:rsid w:val="0016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16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1606AE"/>
  </w:style>
  <w:style w:type="character" w:customStyle="1" w:styleId="pv-entitycomma-item">
    <w:name w:val="pv-entity__comma-item"/>
    <w:basedOn w:val="DefaultParagraphFont"/>
    <w:rsid w:val="001606AE"/>
  </w:style>
  <w:style w:type="paragraph" w:customStyle="1" w:styleId="pv-entitydates">
    <w:name w:val="pv-entity__dates"/>
    <w:basedOn w:val="Normal"/>
    <w:rsid w:val="0016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ies-label">
    <w:name w:val="activities-label"/>
    <w:basedOn w:val="DefaultParagraphFont"/>
    <w:rsid w:val="001606AE"/>
  </w:style>
  <w:style w:type="character" w:customStyle="1" w:styleId="activities-societies">
    <w:name w:val="activities-societies"/>
    <w:basedOn w:val="DefaultParagraphFont"/>
    <w:rsid w:val="001606AE"/>
  </w:style>
  <w:style w:type="character" w:customStyle="1" w:styleId="Heading2Char">
    <w:name w:val="Heading 2 Char"/>
    <w:basedOn w:val="DefaultParagraphFont"/>
    <w:link w:val="Heading2"/>
    <w:uiPriority w:val="9"/>
    <w:rsid w:val="00FB2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v-skill-category-entitytop-skill">
    <w:name w:val="pv-skill-category-entity__top-skill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skill-category-entityname">
    <w:name w:val="pv-skill-category-entity__name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skill-category-entityname-text">
    <w:name w:val="pv-skill-category-entity__name-text"/>
    <w:basedOn w:val="DefaultParagraphFont"/>
    <w:rsid w:val="00FB2194"/>
  </w:style>
  <w:style w:type="character" w:customStyle="1" w:styleId="pv-skill-category-entityendorsement-count">
    <w:name w:val="pv-skill-category-entity__endorsement-count"/>
    <w:basedOn w:val="DefaultParagraphFont"/>
    <w:rsid w:val="00FB2194"/>
  </w:style>
  <w:style w:type="paragraph" w:customStyle="1" w:styleId="pv-skill-entitydefault-highlight">
    <w:name w:val="pv-skill-entity__default-highlight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stom-highlight">
    <w:name w:val="custom-highlight"/>
    <w:basedOn w:val="DefaultParagraphFont"/>
    <w:rsid w:val="00FB2194"/>
  </w:style>
  <w:style w:type="paragraph" w:customStyle="1" w:styleId="mn1">
    <w:name w:val="mn1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skill-category-entity">
    <w:name w:val="pv-skill-category-entity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deco-hoverable-trigger">
    <w:name w:val="artdeco-hoverable-trigger"/>
    <w:basedOn w:val="DefaultParagraphFont"/>
    <w:rsid w:val="00FB2194"/>
  </w:style>
  <w:style w:type="paragraph" w:customStyle="1" w:styleId="pv-profile-sectionsortable-item">
    <w:name w:val="pv-profile-section__sortable-item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-14">
    <w:name w:val="t-14"/>
    <w:basedOn w:val="Normal"/>
    <w:rsid w:val="00F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entitybullet-item-v2">
    <w:name w:val="pv-entity__bullet-item-v2"/>
    <w:basedOn w:val="DefaultParagraphFont"/>
    <w:rsid w:val="00FB2194"/>
  </w:style>
  <w:style w:type="character" w:customStyle="1" w:styleId="Heading4Char">
    <w:name w:val="Heading 4 Char"/>
    <w:basedOn w:val="DefaultParagraphFont"/>
    <w:link w:val="Heading4"/>
    <w:uiPriority w:val="9"/>
    <w:rsid w:val="00A96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isually-hidden1">
    <w:name w:val="visually-hidden1"/>
    <w:basedOn w:val="DefaultParagraphFont"/>
    <w:rsid w:val="00A96311"/>
  </w:style>
  <w:style w:type="paragraph" w:customStyle="1" w:styleId="pv-entitydescription">
    <w:name w:val="pv-entity__description"/>
    <w:basedOn w:val="Normal"/>
    <w:rsid w:val="00A9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show-more-textlink-container-expanded">
    <w:name w:val="inline-show-more-text__link-container-expanded"/>
    <w:basedOn w:val="DefaultParagraphFont"/>
    <w:rsid w:val="00FD313E"/>
  </w:style>
  <w:style w:type="character" w:customStyle="1" w:styleId="apple-converted-space">
    <w:name w:val="apple-converted-space"/>
    <w:basedOn w:val="DefaultParagraphFont"/>
    <w:rsid w:val="00904BC8"/>
  </w:style>
  <w:style w:type="character" w:customStyle="1" w:styleId="s36">
    <w:name w:val="s36"/>
    <w:basedOn w:val="DefaultParagraphFont"/>
    <w:rsid w:val="0090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6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2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009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73552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340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2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1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386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5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648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899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8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42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8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89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0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46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7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0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40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29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5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4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5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99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2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89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12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0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4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4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70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86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5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0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school/194043/?legacySchoolId=194043&amp;lipi=urn%3Ali%3Apage%3Ad_flagship3_profile_view_base%3BIRnCmrdXQWW5rIt1tReTSA%3D%3D&amp;licu=urn%3Ali%3Acontrol%3Ad_flagship3_profile_view_base-background_details_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</vt:lpstr>
    </vt:vector>
  </TitlesOfParts>
  <Manager/>
  <Company/>
  <LinksUpToDate>false</LinksUpToDate>
  <CharactersWithSpaces>8627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</dc:title>
  <dc:subject/>
  <dc:creator>DM</dc:creator>
  <cp:keywords/>
  <dc:description/>
  <cp:lastModifiedBy>Dean Maruna</cp:lastModifiedBy>
  <cp:revision>2</cp:revision>
  <cp:lastPrinted>2020-10-08T17:25:00Z</cp:lastPrinted>
  <dcterms:created xsi:type="dcterms:W3CDTF">2020-10-24T02:01:00Z</dcterms:created>
  <dcterms:modified xsi:type="dcterms:W3CDTF">2020-10-24T02:01:00Z</dcterms:modified>
  <cp:category/>
</cp:coreProperties>
</file>