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74F7" w14:textId="77777777" w:rsidR="00B144C9" w:rsidRDefault="00B144C9">
      <w:pPr>
        <w:rPr>
          <w:rFonts w:ascii="Times New Roman" w:hAnsi="Times New Roman" w:cs="Times New Roman"/>
        </w:rPr>
      </w:pPr>
      <w:bookmarkStart w:id="0" w:name="i.-key-policy-question"/>
      <w:bookmarkStart w:id="1" w:name="_GoBack"/>
      <w:bookmarkEnd w:id="1"/>
    </w:p>
    <w:p w14:paraId="154D1428" w14:textId="77777777" w:rsidR="00B144C9" w:rsidRPr="00B144C9" w:rsidRDefault="00B144C9">
      <w:pPr>
        <w:rPr>
          <w:rFonts w:ascii="Times New Roman" w:hAnsi="Times New Roman" w:cs="Times New Roman"/>
          <w:sz w:val="22"/>
        </w:rPr>
      </w:pPr>
    </w:p>
    <w:p w14:paraId="08B436BA" w14:textId="6E887281" w:rsidR="00B144C9" w:rsidRPr="00CF5A58" w:rsidRDefault="00B144C9" w:rsidP="00CF5A58">
      <w:pPr>
        <w:spacing w:line="360" w:lineRule="auto"/>
        <w:jc w:val="center"/>
        <w:rPr>
          <w:rFonts w:ascii="Times New Roman" w:hAnsi="Times New Roman" w:cs="Times New Roman"/>
          <w:sz w:val="28"/>
        </w:rPr>
      </w:pPr>
      <w:r w:rsidRPr="00B144C9">
        <w:rPr>
          <w:rFonts w:ascii="Times New Roman" w:hAnsi="Times New Roman" w:cs="Times New Roman"/>
          <w:sz w:val="28"/>
        </w:rPr>
        <w:t>TOWARDS UNCONVENTION ANALYTICS FOR ENERGY SECURITY</w:t>
      </w:r>
    </w:p>
    <w:p w14:paraId="039CE9F5" w14:textId="1B42D8EB" w:rsidR="00B144C9" w:rsidRDefault="00B144C9" w:rsidP="00CF5A58">
      <w:pPr>
        <w:spacing w:line="360" w:lineRule="auto"/>
        <w:jc w:val="center"/>
        <w:rPr>
          <w:rFonts w:ascii="Times New Roman" w:hAnsi="Times New Roman" w:cs="Times New Roman"/>
        </w:rPr>
      </w:pPr>
      <w:r w:rsidRPr="00B144C9">
        <w:rPr>
          <w:rFonts w:ascii="Times New Roman" w:hAnsi="Times New Roman" w:cs="Times New Roman"/>
        </w:rPr>
        <w:t>Applying</w:t>
      </w:r>
      <w:r w:rsidR="00CF5A58">
        <w:rPr>
          <w:rFonts w:ascii="Times New Roman" w:hAnsi="Times New Roman" w:cs="Times New Roman"/>
        </w:rPr>
        <w:t xml:space="preserve"> a</w:t>
      </w:r>
      <w:r w:rsidRPr="00B144C9">
        <w:rPr>
          <w:rFonts w:ascii="Times New Roman" w:hAnsi="Times New Roman" w:cs="Times New Roman"/>
        </w:rPr>
        <w:t xml:space="preserve"> </w:t>
      </w:r>
      <w:r w:rsidR="00CF5A58">
        <w:rPr>
          <w:rFonts w:ascii="Times New Roman" w:hAnsi="Times New Roman" w:cs="Times New Roman"/>
        </w:rPr>
        <w:t>data-driven computer simulation</w:t>
      </w:r>
      <w:r w:rsidRPr="00B144C9">
        <w:rPr>
          <w:rFonts w:ascii="Times New Roman" w:hAnsi="Times New Roman" w:cs="Times New Roman"/>
        </w:rPr>
        <w:t xml:space="preserve"> to forecasting energy security risks </w:t>
      </w:r>
    </w:p>
    <w:p w14:paraId="55F87F83" w14:textId="099C2A78" w:rsidR="00B144C9" w:rsidRDefault="00B144C9" w:rsidP="00B144C9">
      <w:pPr>
        <w:jc w:val="center"/>
        <w:rPr>
          <w:rFonts w:ascii="Times New Roman" w:hAnsi="Times New Roman" w:cs="Times New Roman"/>
        </w:rPr>
      </w:pPr>
      <w:r>
        <w:rPr>
          <w:rFonts w:ascii="Times New Roman" w:hAnsi="Times New Roman" w:cs="Times New Roman"/>
          <w:noProof/>
          <w:sz w:val="22"/>
        </w:rPr>
        <w:drawing>
          <wp:anchor distT="0" distB="0" distL="114300" distR="114300" simplePos="0" relativeHeight="251658240" behindDoc="0" locked="0" layoutInCell="1" allowOverlap="1" wp14:anchorId="04F0E0A3" wp14:editId="4715FB69">
            <wp:simplePos x="0" y="0"/>
            <wp:positionH relativeFrom="column">
              <wp:posOffset>0</wp:posOffset>
            </wp:positionH>
            <wp:positionV relativeFrom="paragraph">
              <wp:posOffset>74295</wp:posOffset>
            </wp:positionV>
            <wp:extent cx="5943600" cy="2642235"/>
            <wp:effectExtent l="0" t="0" r="0" b="0"/>
            <wp:wrapTopAndBottom/>
            <wp:docPr id="1" name="Picture 1" descr="Macintosh HD:Users:dmasad:Desktop: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masad:Desktop:Screensh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42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A4206A" w14:textId="77777777" w:rsidR="00B144C9" w:rsidRDefault="00B144C9" w:rsidP="00B144C9">
      <w:pPr>
        <w:rPr>
          <w:rFonts w:ascii="Times New Roman" w:hAnsi="Times New Roman" w:cs="Times New Roman"/>
        </w:rPr>
      </w:pPr>
    </w:p>
    <w:p w14:paraId="277C47BE" w14:textId="315ABF5D" w:rsidR="00B144C9" w:rsidRDefault="00B144C9" w:rsidP="00B144C9">
      <w:pPr>
        <w:jc w:val="center"/>
        <w:rPr>
          <w:rFonts w:ascii="Times New Roman" w:hAnsi="Times New Roman" w:cs="Times New Roman"/>
          <w:sz w:val="32"/>
        </w:rPr>
      </w:pPr>
      <w:r>
        <w:rPr>
          <w:rFonts w:ascii="Times New Roman" w:hAnsi="Times New Roman" w:cs="Times New Roman"/>
          <w:sz w:val="32"/>
        </w:rPr>
        <w:t>David Masad</w:t>
      </w:r>
    </w:p>
    <w:p w14:paraId="225AE33C" w14:textId="77777777" w:rsidR="00B144C9" w:rsidRDefault="00B144C9" w:rsidP="00B144C9">
      <w:pPr>
        <w:jc w:val="center"/>
        <w:rPr>
          <w:rFonts w:ascii="Times New Roman" w:hAnsi="Times New Roman" w:cs="Times New Roman"/>
          <w:sz w:val="28"/>
        </w:rPr>
      </w:pPr>
      <w:r w:rsidRPr="00B144C9">
        <w:rPr>
          <w:rFonts w:ascii="Times New Roman" w:hAnsi="Times New Roman" w:cs="Times New Roman"/>
          <w:sz w:val="28"/>
        </w:rPr>
        <w:t xml:space="preserve">Department of Computational Social Science, </w:t>
      </w:r>
      <w:r>
        <w:rPr>
          <w:rFonts w:ascii="Times New Roman" w:hAnsi="Times New Roman" w:cs="Times New Roman"/>
          <w:sz w:val="28"/>
        </w:rPr>
        <w:t>George Mason University</w:t>
      </w:r>
    </w:p>
    <w:p w14:paraId="1E81A571" w14:textId="77777777" w:rsidR="00B144C9" w:rsidRDefault="00B144C9" w:rsidP="00B144C9">
      <w:pPr>
        <w:jc w:val="center"/>
        <w:rPr>
          <w:rFonts w:ascii="Times New Roman" w:hAnsi="Times New Roman" w:cs="Times New Roman"/>
          <w:sz w:val="28"/>
        </w:rPr>
      </w:pPr>
    </w:p>
    <w:p w14:paraId="5DE901E2" w14:textId="77777777" w:rsidR="00CA1B38" w:rsidRPr="00CF5A58" w:rsidRDefault="00CA1B38" w:rsidP="00B144C9">
      <w:pPr>
        <w:jc w:val="center"/>
        <w:rPr>
          <w:rFonts w:ascii="Times New Roman" w:hAnsi="Times New Roman" w:cs="Times New Roman"/>
          <w:b/>
          <w:sz w:val="28"/>
        </w:rPr>
      </w:pPr>
      <w:r w:rsidRPr="00CF5A58">
        <w:rPr>
          <w:rFonts w:ascii="Times New Roman" w:hAnsi="Times New Roman" w:cs="Times New Roman"/>
          <w:b/>
          <w:sz w:val="28"/>
        </w:rPr>
        <w:t>PUBP 710: Geopolitics of Energy Security</w:t>
      </w:r>
    </w:p>
    <w:p w14:paraId="016C32EC" w14:textId="6AA0779E" w:rsidR="00B144C9" w:rsidRPr="00CF5A58" w:rsidRDefault="00CA1B38" w:rsidP="00B144C9">
      <w:pPr>
        <w:jc w:val="center"/>
        <w:rPr>
          <w:rFonts w:ascii="Times New Roman" w:hAnsi="Times New Roman" w:cs="Times New Roman"/>
          <w:b/>
          <w:sz w:val="28"/>
        </w:rPr>
      </w:pPr>
      <w:r w:rsidRPr="00CF5A58">
        <w:rPr>
          <w:rFonts w:ascii="Times New Roman" w:hAnsi="Times New Roman" w:cs="Times New Roman"/>
          <w:b/>
          <w:sz w:val="28"/>
        </w:rPr>
        <w:t>Fall, 2013</w:t>
      </w:r>
      <w:r w:rsidR="00B144C9" w:rsidRPr="00CF5A58">
        <w:rPr>
          <w:rFonts w:ascii="Times New Roman" w:hAnsi="Times New Roman" w:cs="Times New Roman"/>
          <w:b/>
          <w:sz w:val="28"/>
        </w:rPr>
        <w:t xml:space="preserve"> </w:t>
      </w:r>
    </w:p>
    <w:p w14:paraId="65D91791" w14:textId="77777777" w:rsidR="00B144C9" w:rsidRDefault="00B144C9" w:rsidP="00B144C9">
      <w:pPr>
        <w:jc w:val="center"/>
        <w:rPr>
          <w:rFonts w:ascii="Times New Roman" w:hAnsi="Times New Roman" w:cs="Times New Roman"/>
        </w:rPr>
      </w:pPr>
    </w:p>
    <w:p w14:paraId="546A03D2" w14:textId="77777777" w:rsidR="00B144C9" w:rsidRDefault="00B144C9" w:rsidP="00B144C9">
      <w:pPr>
        <w:jc w:val="center"/>
        <w:rPr>
          <w:rFonts w:ascii="Times New Roman" w:hAnsi="Times New Roman" w:cs="Times New Roman"/>
        </w:rPr>
      </w:pPr>
    </w:p>
    <w:p w14:paraId="02216995" w14:textId="77777777" w:rsidR="00B144C9" w:rsidRDefault="00B144C9" w:rsidP="00B144C9">
      <w:pPr>
        <w:jc w:val="center"/>
        <w:rPr>
          <w:rFonts w:ascii="Times New Roman" w:hAnsi="Times New Roman" w:cs="Times New Roman"/>
        </w:rPr>
      </w:pPr>
    </w:p>
    <w:p w14:paraId="506C0B3F" w14:textId="77777777" w:rsidR="00B144C9" w:rsidRDefault="00B144C9" w:rsidP="00B144C9">
      <w:pPr>
        <w:jc w:val="center"/>
        <w:rPr>
          <w:rFonts w:ascii="Times New Roman" w:hAnsi="Times New Roman" w:cs="Times New Roman"/>
        </w:rPr>
      </w:pPr>
    </w:p>
    <w:p w14:paraId="3940A1BA" w14:textId="27A922AE" w:rsidR="00B144C9" w:rsidRDefault="00B61A55" w:rsidP="00B61A55">
      <w:pPr>
        <w:rPr>
          <w:rFonts w:ascii="Times New Roman" w:hAnsi="Times New Roman" w:cs="Times New Roman"/>
        </w:rPr>
      </w:pPr>
      <w:r>
        <w:rPr>
          <w:rFonts w:ascii="Times New Roman" w:hAnsi="Times New Roman" w:cs="Times New Roman"/>
        </w:rPr>
        <w:t>TARGET AUDIENCE: Policy analysts who are either producers or consumers of forecasts of international energy security.</w:t>
      </w:r>
    </w:p>
    <w:p w14:paraId="4C6081D3" w14:textId="51CBDD7D" w:rsidR="009D0C74" w:rsidRPr="00B61A55" w:rsidRDefault="0009258A" w:rsidP="00B61A55">
      <w:pPr>
        <w:rPr>
          <w:rFonts w:ascii="Times New Roman" w:eastAsiaTheme="majorEastAsia" w:hAnsi="Times New Roman" w:cs="Times New Roman"/>
          <w:b/>
          <w:bCs/>
          <w:sz w:val="22"/>
        </w:rPr>
      </w:pPr>
      <w:r w:rsidRPr="00B61A55">
        <w:rPr>
          <w:rFonts w:ascii="Times New Roman" w:hAnsi="Times New Roman" w:cs="Times New Roman"/>
          <w:b/>
        </w:rPr>
        <w:lastRenderedPageBreak/>
        <w:t>I. KEY POLICY QUESTION</w:t>
      </w:r>
    </w:p>
    <w:bookmarkEnd w:id="0"/>
    <w:p w14:paraId="2D6153EB" w14:textId="77777777" w:rsidR="009D0C74" w:rsidRDefault="0009258A" w:rsidP="00AD2081">
      <w:pPr>
        <w:spacing w:after="0" w:line="480" w:lineRule="auto"/>
        <w:rPr>
          <w:rFonts w:ascii="Times New Roman" w:hAnsi="Times New Roman" w:cs="Times New Roman"/>
        </w:rPr>
      </w:pPr>
      <w:r w:rsidRPr="0009258A">
        <w:rPr>
          <w:rFonts w:ascii="Times New Roman" w:hAnsi="Times New Roman" w:cs="Times New Roman"/>
        </w:rPr>
        <w:t>What risks to oil security are posed by cascading political supply shocks? Can they be identified using a computer simulation?</w:t>
      </w:r>
    </w:p>
    <w:p w14:paraId="5FEC4569" w14:textId="77777777" w:rsidR="00CA1B38" w:rsidRPr="0009258A" w:rsidRDefault="00CA1B38" w:rsidP="00AD2081">
      <w:pPr>
        <w:spacing w:after="0" w:line="480" w:lineRule="auto"/>
        <w:rPr>
          <w:rFonts w:ascii="Times New Roman" w:hAnsi="Times New Roman" w:cs="Times New Roman"/>
        </w:rPr>
      </w:pPr>
    </w:p>
    <w:p w14:paraId="09DD372A"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2" w:name="ii.-exsum"/>
      <w:r w:rsidRPr="0009258A">
        <w:rPr>
          <w:rFonts w:ascii="Times New Roman" w:hAnsi="Times New Roman" w:cs="Times New Roman"/>
          <w:color w:val="auto"/>
          <w:sz w:val="24"/>
          <w:szCs w:val="24"/>
        </w:rPr>
        <w:t>II. EXSUM</w:t>
      </w:r>
    </w:p>
    <w:bookmarkEnd w:id="2"/>
    <w:p w14:paraId="069A031A" w14:textId="77777777" w:rsidR="009D0C74"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Energy security is placed at risk when energy producers experience internal or external crises or conflicts. Crises in major consumers may also pose a risk for major producers who depend on energy prices for internal stability. The contagion of conflict from country to country increases the risk of widespread disruptions to the international oil system. Such risks may be mitigated by stockpiles and excess capacity. A computer simulation encodes these assumptions, combines them with data on the present international oil trade network, and generates ranges of notional future outcomes. It indicates that countries with limited trade relationships are most vulnerable to energy risks, that stockpiles are sufficient to address the majority of short-term shocks but that the probability of large-magnitude shocks must also be accounted for.</w:t>
      </w:r>
    </w:p>
    <w:p w14:paraId="2919DAD1" w14:textId="77777777" w:rsidR="00CA1B38" w:rsidRPr="0009258A" w:rsidRDefault="00CA1B38" w:rsidP="00AD2081">
      <w:pPr>
        <w:spacing w:after="0" w:line="480" w:lineRule="auto"/>
        <w:ind w:firstLine="720"/>
        <w:rPr>
          <w:rFonts w:ascii="Times New Roman" w:hAnsi="Times New Roman" w:cs="Times New Roman"/>
        </w:rPr>
      </w:pPr>
    </w:p>
    <w:p w14:paraId="5D75C2CD"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3" w:name="iii.-time-frame-simulating-the-long-pres"/>
      <w:r w:rsidRPr="0009258A">
        <w:rPr>
          <w:rFonts w:ascii="Times New Roman" w:hAnsi="Times New Roman" w:cs="Times New Roman"/>
          <w:color w:val="auto"/>
          <w:sz w:val="24"/>
          <w:szCs w:val="24"/>
        </w:rPr>
        <w:t>I</w:t>
      </w:r>
      <w:r>
        <w:rPr>
          <w:rFonts w:ascii="Times New Roman" w:hAnsi="Times New Roman" w:cs="Times New Roman"/>
          <w:color w:val="auto"/>
          <w:sz w:val="24"/>
          <w:szCs w:val="24"/>
        </w:rPr>
        <w:t>II. TIME FRAME: Simulating the Long Present</w:t>
      </w:r>
    </w:p>
    <w:bookmarkEnd w:id="3"/>
    <w:p w14:paraId="09BF21D2" w14:textId="127EECCF" w:rsidR="009D0C74" w:rsidRPr="0009258A" w:rsidRDefault="000D706F" w:rsidP="00AD2081">
      <w:pPr>
        <w:spacing w:after="0" w:line="480" w:lineRule="auto"/>
        <w:ind w:firstLine="720"/>
        <w:rPr>
          <w:rFonts w:ascii="Times New Roman" w:hAnsi="Times New Roman" w:cs="Times New Roman"/>
        </w:rPr>
      </w:pPr>
      <w:r>
        <w:rPr>
          <w:rFonts w:ascii="Times New Roman" w:hAnsi="Times New Roman" w:cs="Times New Roman"/>
        </w:rPr>
        <w:t>Each tick of the model simulates one month, and each model run is 5 years (60 months) long. The model simulates</w:t>
      </w:r>
      <w:r w:rsidR="0009258A" w:rsidRPr="0009258A">
        <w:rPr>
          <w:rFonts w:ascii="Times New Roman" w:hAnsi="Times New Roman" w:cs="Times New Roman"/>
        </w:rPr>
        <w:t xml:space="preserve"> what I call the Long Present, the continuation of the current structure of the international oil system into the near future. This assumption is less limiting than it may appear at first. For the most part, the international oil system appears to change slowly. The major trade </w:t>
      </w:r>
      <w:r w:rsidR="003B063A" w:rsidRPr="0009258A">
        <w:rPr>
          <w:rFonts w:ascii="Times New Roman" w:hAnsi="Times New Roman" w:cs="Times New Roman"/>
        </w:rPr>
        <w:t>relationships that dominate the international oil market</w:t>
      </w:r>
      <w:r w:rsidR="0009258A" w:rsidRPr="0009258A">
        <w:rPr>
          <w:rFonts w:ascii="Times New Roman" w:hAnsi="Times New Roman" w:cs="Times New Roman"/>
        </w:rPr>
        <w:t xml:space="preserve"> remain largely fixed from year to year, even while the volume of trade fluctuates. Furthermore, there is a significant time lag between the discovery of new potential sources of oil and that oil’s appearance on the market, particularly for discoveries large enough to shift the balance of trade significantly.</w:t>
      </w:r>
    </w:p>
    <w:p w14:paraId="0481259F"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4" w:name="iv.-assumptions"/>
      <w:r w:rsidRPr="0009258A">
        <w:rPr>
          <w:rFonts w:ascii="Times New Roman" w:hAnsi="Times New Roman" w:cs="Times New Roman"/>
          <w:color w:val="auto"/>
          <w:sz w:val="24"/>
          <w:szCs w:val="24"/>
        </w:rPr>
        <w:lastRenderedPageBreak/>
        <w:t>IV. ASSUMPTIONS</w:t>
      </w:r>
    </w:p>
    <w:p w14:paraId="698CFE4E"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5" w:name="supply-shocks"/>
      <w:bookmarkEnd w:id="4"/>
      <w:r w:rsidRPr="0009258A">
        <w:rPr>
          <w:rFonts w:ascii="Times New Roman" w:hAnsi="Times New Roman" w:cs="Times New Roman"/>
          <w:color w:val="auto"/>
          <w:sz w:val="24"/>
          <w:szCs w:val="24"/>
        </w:rPr>
        <w:t>SUPPLY SHOCKS</w:t>
      </w:r>
    </w:p>
    <w:bookmarkEnd w:id="5"/>
    <w:p w14:paraId="6104E35B" w14:textId="605B8669" w:rsidR="009D0C74" w:rsidRPr="0009258A"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 xml:space="preserve">The model ties geopolitics to energy security through the mechanism of supply shocks. Generally speaking, a supply shock refers to a rise in oil prices due to an </w:t>
      </w:r>
      <w:r w:rsidR="00FE2AEE">
        <w:rPr>
          <w:rFonts w:ascii="Times New Roman" w:hAnsi="Times New Roman" w:cs="Times New Roman"/>
        </w:rPr>
        <w:t xml:space="preserve">active disruption in production. </w:t>
      </w:r>
      <w:r w:rsidRPr="0009258A">
        <w:rPr>
          <w:rFonts w:ascii="Times New Roman" w:hAnsi="Times New Roman" w:cs="Times New Roman"/>
        </w:rPr>
        <w:t>Recent research suggests that oil prices are only loosely linked to supply disruptions [[CITE]], due to anticipation and speculation. Nevertheless, oil prices themselves are only an incomplete measure of energy security: if a major source of oil is disrupted, that oil (and the energy it contains) is unavailable. The majority of significant supply disruptions of the past decades have been driven by conflict and instability, from general strikes (Venezuela 2002-03) to all-out war (1980-88 Iran-Iraq War). It is such disruptions that this model focuses on.</w:t>
      </w:r>
    </w:p>
    <w:p w14:paraId="1392FEEA"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6" w:name="model-structure"/>
      <w:r w:rsidRPr="0009258A">
        <w:rPr>
          <w:rFonts w:ascii="Times New Roman" w:hAnsi="Times New Roman" w:cs="Times New Roman"/>
          <w:color w:val="auto"/>
          <w:sz w:val="24"/>
          <w:szCs w:val="24"/>
        </w:rPr>
        <w:t>MODEL STRUCTURE</w:t>
      </w:r>
    </w:p>
    <w:bookmarkEnd w:id="6"/>
    <w:p w14:paraId="094A1D38" w14:textId="42FE2FE6" w:rsidR="009D0C74" w:rsidRPr="0009258A" w:rsidRDefault="0009258A" w:rsidP="00AD2081">
      <w:pPr>
        <w:numPr>
          <w:ilvl w:val="0"/>
          <w:numId w:val="2"/>
        </w:numPr>
        <w:spacing w:after="0" w:line="480" w:lineRule="auto"/>
        <w:rPr>
          <w:rFonts w:ascii="Times New Roman" w:hAnsi="Times New Roman" w:cs="Times New Roman"/>
        </w:rPr>
      </w:pPr>
      <w:r>
        <w:rPr>
          <w:rFonts w:ascii="Times New Roman" w:hAnsi="Times New Roman" w:cs="Times New Roman"/>
        </w:rPr>
        <w:t>States</w:t>
      </w:r>
      <w:r w:rsidRPr="0009258A">
        <w:rPr>
          <w:rFonts w:ascii="Times New Roman" w:hAnsi="Times New Roman" w:cs="Times New Roman"/>
        </w:rPr>
        <w:t xml:space="preserve"> are </w:t>
      </w:r>
      <w:r w:rsidR="006623D8">
        <w:rPr>
          <w:rFonts w:ascii="Times New Roman" w:hAnsi="Times New Roman" w:cs="Times New Roman"/>
        </w:rPr>
        <w:t>agents in the model</w:t>
      </w:r>
      <w:r w:rsidRPr="0009258A">
        <w:rPr>
          <w:rFonts w:ascii="Times New Roman" w:hAnsi="Times New Roman" w:cs="Times New Roman"/>
        </w:rPr>
        <w:t xml:space="preserve">. </w:t>
      </w:r>
      <w:r w:rsidR="006623D8">
        <w:rPr>
          <w:rFonts w:ascii="Times New Roman" w:hAnsi="Times New Roman" w:cs="Times New Roman"/>
        </w:rPr>
        <w:t>They</w:t>
      </w:r>
      <w:r w:rsidRPr="0009258A">
        <w:rPr>
          <w:rFonts w:ascii="Times New Roman" w:hAnsi="Times New Roman" w:cs="Times New Roman"/>
        </w:rPr>
        <w:t xml:space="preserve"> have a fixed network of trade partners, and baseline demand and supply for oil, which change in response to crises.</w:t>
      </w:r>
    </w:p>
    <w:p w14:paraId="7B4FA862" w14:textId="7DAB06DB" w:rsidR="009D0C74" w:rsidRPr="0009258A" w:rsidRDefault="0009258A" w:rsidP="00AD2081">
      <w:pPr>
        <w:numPr>
          <w:ilvl w:val="0"/>
          <w:numId w:val="2"/>
        </w:numPr>
        <w:spacing w:after="0" w:line="480" w:lineRule="auto"/>
        <w:rPr>
          <w:rFonts w:ascii="Times New Roman" w:hAnsi="Times New Roman" w:cs="Times New Roman"/>
        </w:rPr>
      </w:pPr>
      <w:r w:rsidRPr="0009258A">
        <w:rPr>
          <w:rFonts w:ascii="Times New Roman" w:hAnsi="Times New Roman" w:cs="Times New Roman"/>
        </w:rPr>
        <w:t>Each month, a state that is not in crisis may experience one with a fixed probability based on an estimate of its stability. The crisis length is drawn from a power law distribution</w:t>
      </w:r>
      <w:r w:rsidR="00FE2AEE">
        <w:rPr>
          <w:rFonts w:ascii="Times New Roman" w:hAnsi="Times New Roman" w:cs="Times New Roman"/>
        </w:rPr>
        <w:t>.</w:t>
      </w:r>
    </w:p>
    <w:p w14:paraId="39FBBCE6" w14:textId="77777777" w:rsidR="009D0C74" w:rsidRPr="0009258A" w:rsidRDefault="0009258A" w:rsidP="00AD2081">
      <w:pPr>
        <w:numPr>
          <w:ilvl w:val="0"/>
          <w:numId w:val="2"/>
        </w:numPr>
        <w:spacing w:after="0" w:line="480" w:lineRule="auto"/>
        <w:rPr>
          <w:rFonts w:ascii="Times New Roman" w:hAnsi="Times New Roman" w:cs="Times New Roman"/>
        </w:rPr>
      </w:pPr>
      <w:r w:rsidRPr="0009258A">
        <w:rPr>
          <w:rFonts w:ascii="Times New Roman" w:hAnsi="Times New Roman" w:cs="Times New Roman"/>
        </w:rPr>
        <w:t>Optionally, a crisis may spread from a state to its neighbors. The more unstable the neighbors, the more likely the crisis is to spread.</w:t>
      </w:r>
    </w:p>
    <w:p w14:paraId="098AA2CB" w14:textId="5472EA0B" w:rsidR="009D0C74" w:rsidRPr="0009258A" w:rsidRDefault="0009258A" w:rsidP="00AD2081">
      <w:pPr>
        <w:numPr>
          <w:ilvl w:val="0"/>
          <w:numId w:val="2"/>
        </w:numPr>
        <w:spacing w:after="0" w:line="480" w:lineRule="auto"/>
        <w:rPr>
          <w:rFonts w:ascii="Times New Roman" w:hAnsi="Times New Roman" w:cs="Times New Roman"/>
        </w:rPr>
      </w:pPr>
      <w:r w:rsidRPr="0009258A">
        <w:rPr>
          <w:rFonts w:ascii="Times New Roman" w:hAnsi="Times New Roman" w:cs="Times New Roman"/>
        </w:rPr>
        <w:t>When a state is in crisis, its participation in the international oil market is considered at risk, both as an importer and exporter. The model measures the ratios of oil supply and demand that are not at risk, both state-by-state and worldwide</w:t>
      </w:r>
      <w:r w:rsidR="00FE2AEE">
        <w:rPr>
          <w:rFonts w:ascii="Times New Roman" w:hAnsi="Times New Roman" w:cs="Times New Roman"/>
        </w:rPr>
        <w:t xml:space="preserve">, as </w:t>
      </w:r>
      <w:r w:rsidR="006623D8">
        <w:rPr>
          <w:rFonts w:ascii="Times New Roman" w:hAnsi="Times New Roman" w:cs="Times New Roman"/>
        </w:rPr>
        <w:t>indicators</w:t>
      </w:r>
      <w:r w:rsidR="00FE2AEE">
        <w:rPr>
          <w:rFonts w:ascii="Times New Roman" w:hAnsi="Times New Roman" w:cs="Times New Roman"/>
        </w:rPr>
        <w:t xml:space="preserve"> of energy security.</w:t>
      </w:r>
    </w:p>
    <w:p w14:paraId="2693F40E" w14:textId="77777777" w:rsidR="009D0C74" w:rsidRPr="0009258A" w:rsidRDefault="0009258A" w:rsidP="00AD2081">
      <w:pPr>
        <w:numPr>
          <w:ilvl w:val="0"/>
          <w:numId w:val="2"/>
        </w:numPr>
        <w:spacing w:after="0" w:line="480" w:lineRule="auto"/>
        <w:rPr>
          <w:rFonts w:ascii="Times New Roman" w:hAnsi="Times New Roman" w:cs="Times New Roman"/>
        </w:rPr>
      </w:pPr>
      <w:r w:rsidRPr="0009258A">
        <w:rPr>
          <w:rFonts w:ascii="Times New Roman" w:hAnsi="Times New Roman" w:cs="Times New Roman"/>
        </w:rPr>
        <w:t>If a country is experiencing a supply shock, its trade partners may temporarily increase their own production in order to alleviate the shock.</w:t>
      </w:r>
    </w:p>
    <w:p w14:paraId="15067A4E"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7" w:name="v.-analysis"/>
      <w:r w:rsidRPr="0009258A">
        <w:rPr>
          <w:rFonts w:ascii="Times New Roman" w:hAnsi="Times New Roman" w:cs="Times New Roman"/>
          <w:color w:val="auto"/>
          <w:sz w:val="24"/>
          <w:szCs w:val="24"/>
        </w:rPr>
        <w:lastRenderedPageBreak/>
        <w:t>V. ANALYSIS</w:t>
      </w:r>
    </w:p>
    <w:p w14:paraId="348EC52C"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8" w:name="drivers"/>
      <w:bookmarkEnd w:id="7"/>
      <w:r w:rsidRPr="0009258A">
        <w:rPr>
          <w:rFonts w:ascii="Times New Roman" w:hAnsi="Times New Roman" w:cs="Times New Roman"/>
          <w:color w:val="auto"/>
          <w:sz w:val="24"/>
          <w:szCs w:val="24"/>
        </w:rPr>
        <w:t>DRIVERS</w:t>
      </w:r>
    </w:p>
    <w:bookmarkEnd w:id="8"/>
    <w:p w14:paraId="7AAEA8C5" w14:textId="57899098" w:rsidR="009D0C74" w:rsidRPr="0009258A"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The model is instantiated with data representing the current state of the world, which will remain fixed throughout the course of each model run. These data represent the 'drivers' of the analysis, the geopolitical and energy environment within which countries operate. The model describes the world in the following ways:</w:t>
      </w:r>
    </w:p>
    <w:p w14:paraId="198D823C" w14:textId="5886AADF"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THE OIL TRADE NETWORK</w:t>
      </w:r>
      <w:r w:rsidR="00673A59">
        <w:rPr>
          <w:rFonts w:ascii="Times New Roman" w:hAnsi="Times New Roman" w:cs="Times New Roman"/>
        </w:rPr>
        <w:t xml:space="preserve">: The most comprehensive and recent public source of each country’s imports of oil to and exports from other countries is </w:t>
      </w:r>
      <w:r w:rsidRPr="0009258A">
        <w:rPr>
          <w:rFonts w:ascii="Times New Roman" w:hAnsi="Times New Roman" w:cs="Times New Roman"/>
        </w:rPr>
        <w:t xml:space="preserve">the United Nations-maintained COMTRADE database [[CITE]], which in turn is derived from country's own reports. </w:t>
      </w:r>
    </w:p>
    <w:p w14:paraId="64C9E43A" w14:textId="236C7581" w:rsidR="009D0C74" w:rsidRPr="00673A59" w:rsidRDefault="0009258A" w:rsidP="00673A59">
      <w:pPr>
        <w:numPr>
          <w:ilvl w:val="0"/>
          <w:numId w:val="3"/>
        </w:numPr>
        <w:spacing w:after="0" w:line="480" w:lineRule="auto"/>
        <w:rPr>
          <w:rFonts w:ascii="Times New Roman" w:hAnsi="Times New Roman" w:cs="Times New Roman"/>
        </w:rPr>
      </w:pPr>
      <w:r w:rsidRPr="0009258A">
        <w:rPr>
          <w:rFonts w:ascii="Times New Roman" w:hAnsi="Times New Roman" w:cs="Times New Roman"/>
        </w:rPr>
        <w:t xml:space="preserve">OIL SUPPLY AND DEMAND: </w:t>
      </w:r>
      <w:r w:rsidR="00673A59" w:rsidRPr="0009258A">
        <w:rPr>
          <w:rFonts w:ascii="Times New Roman" w:hAnsi="Times New Roman" w:cs="Times New Roman"/>
        </w:rPr>
        <w:t xml:space="preserve">For </w:t>
      </w:r>
      <w:r w:rsidR="00673A59">
        <w:rPr>
          <w:rFonts w:ascii="Times New Roman" w:hAnsi="Times New Roman" w:cs="Times New Roman"/>
        </w:rPr>
        <w:t>the majority of countries</w:t>
      </w:r>
      <w:r w:rsidR="00673A59" w:rsidRPr="0009258A">
        <w:rPr>
          <w:rFonts w:ascii="Times New Roman" w:hAnsi="Times New Roman" w:cs="Times New Roman"/>
        </w:rPr>
        <w:t>, I assume that baseline demand is equal to t</w:t>
      </w:r>
      <w:r w:rsidR="00673A59">
        <w:rPr>
          <w:rFonts w:ascii="Times New Roman" w:hAnsi="Times New Roman" w:cs="Times New Roman"/>
        </w:rPr>
        <w:t xml:space="preserve">otal imports and production to total outputs. </w:t>
      </w:r>
      <w:r w:rsidRPr="00673A59">
        <w:rPr>
          <w:rFonts w:ascii="Times New Roman" w:hAnsi="Times New Roman" w:cs="Times New Roman"/>
        </w:rPr>
        <w:t>For key countries -- the US, Saudi Arabia and others -- I identify their production for domestic consumption</w:t>
      </w:r>
    </w:p>
    <w:p w14:paraId="30457A42" w14:textId="77777777"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Each country-to-country trade relationship is analyzed to compute the fraction that it represents of the source country's exports and the target country's imports. If a source country enters crisis, this is the fraction of the target country's imports that are at risk.</w:t>
      </w:r>
    </w:p>
    <w:p w14:paraId="7470131C" w14:textId="5AE6EE45"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t xml:space="preserve">POLITICAL INSTABILITY: Political stability data was obtained from the Economist Intelligence Unit's Political Instability Index [[CITE]], which is in turn based on work done by the US Government-funded Political Instability Task Force [[CITE]]. </w:t>
      </w:r>
      <w:r w:rsidR="0072552B">
        <w:rPr>
          <w:rFonts w:ascii="Times New Roman" w:hAnsi="Times New Roman" w:cs="Times New Roman"/>
        </w:rPr>
        <w:t>Probabilities are set such that</w:t>
      </w:r>
      <w:r w:rsidRPr="0009258A">
        <w:rPr>
          <w:rFonts w:ascii="Times New Roman" w:hAnsi="Times New Roman" w:cs="Times New Roman"/>
        </w:rPr>
        <w:t xml:space="preserve"> a country with a Political Stability Index value of 10 (the highest possible value) has a </w:t>
      </w:r>
      <w:r w:rsidR="0072552B">
        <w:rPr>
          <w:rFonts w:ascii="Times New Roman" w:hAnsi="Times New Roman" w:cs="Times New Roman"/>
        </w:rPr>
        <w:t>6.5</w:t>
      </w:r>
      <w:r w:rsidRPr="0009258A">
        <w:rPr>
          <w:rFonts w:ascii="Times New Roman" w:hAnsi="Times New Roman" w:cs="Times New Roman"/>
        </w:rPr>
        <w:t xml:space="preserve">% chance of </w:t>
      </w:r>
      <w:r w:rsidR="0072552B">
        <w:rPr>
          <w:rFonts w:ascii="Times New Roman" w:hAnsi="Times New Roman" w:cs="Times New Roman"/>
        </w:rPr>
        <w:t>experiencing a crisis each month,</w:t>
      </w:r>
      <w:r w:rsidRPr="0009258A">
        <w:rPr>
          <w:rFonts w:ascii="Times New Roman" w:hAnsi="Times New Roman" w:cs="Times New Roman"/>
        </w:rPr>
        <w:t xml:space="preserve"> corresponding to an overall 80% chance over a two-year period.</w:t>
      </w:r>
    </w:p>
    <w:p w14:paraId="0A9A10E9" w14:textId="1D4B1E44" w:rsidR="009D0C74" w:rsidRPr="0009258A" w:rsidRDefault="0009258A" w:rsidP="00AD2081">
      <w:pPr>
        <w:numPr>
          <w:ilvl w:val="0"/>
          <w:numId w:val="3"/>
        </w:numPr>
        <w:spacing w:after="0" w:line="480" w:lineRule="auto"/>
        <w:rPr>
          <w:rFonts w:ascii="Times New Roman" w:hAnsi="Times New Roman" w:cs="Times New Roman"/>
        </w:rPr>
      </w:pPr>
      <w:r w:rsidRPr="0009258A">
        <w:rPr>
          <w:rFonts w:ascii="Times New Roman" w:hAnsi="Times New Roman" w:cs="Times New Roman"/>
        </w:rPr>
        <w:lastRenderedPageBreak/>
        <w:t xml:space="preserve">CONTAGION is a special case, a driver </w:t>
      </w:r>
      <w:r w:rsidR="0038392B">
        <w:rPr>
          <w:rFonts w:ascii="Times New Roman" w:hAnsi="Times New Roman" w:cs="Times New Roman"/>
        </w:rPr>
        <w:t>that</w:t>
      </w:r>
      <w:r w:rsidRPr="0009258A">
        <w:rPr>
          <w:rFonts w:ascii="Times New Roman" w:hAnsi="Times New Roman" w:cs="Times New Roman"/>
        </w:rPr>
        <w:t xml:space="preserve"> remains fixed throughout each model run, but may be changed between them. The topic of whether (and how) internal unrest spreads from country to country is still under active debate within the political science literature. While there is some evidence [[CITE]] to suggest that the phenomena is exaggerated overall, there are cases where it can be clearly observed to occur – most recently, the spread of the Arab Spring across the Middle East. Thus, the model explores both futures where conflict contagion occurs and when it does not.</w:t>
      </w:r>
    </w:p>
    <w:p w14:paraId="5387784F"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9" w:name="variables"/>
      <w:r w:rsidRPr="0009258A">
        <w:rPr>
          <w:rFonts w:ascii="Times New Roman" w:hAnsi="Times New Roman" w:cs="Times New Roman"/>
          <w:color w:val="auto"/>
          <w:sz w:val="24"/>
          <w:szCs w:val="24"/>
        </w:rPr>
        <w:t>VARIABLES</w:t>
      </w:r>
    </w:p>
    <w:bookmarkEnd w:id="9"/>
    <w:p w14:paraId="0F1F5B59" w14:textId="705F98B1"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 xml:space="preserve">Energy security is determined by many </w:t>
      </w:r>
      <w:r w:rsidR="0087388E" w:rsidRPr="0009258A">
        <w:rPr>
          <w:rFonts w:ascii="Times New Roman" w:hAnsi="Times New Roman" w:cs="Times New Roman"/>
        </w:rPr>
        <w:t>variables that</w:t>
      </w:r>
      <w:r w:rsidRPr="0009258A">
        <w:rPr>
          <w:rFonts w:ascii="Times New Roman" w:hAnsi="Times New Roman" w:cs="Times New Roman"/>
        </w:rPr>
        <w:t xml:space="preserve"> change over time. Some of these variables are under countries' </w:t>
      </w:r>
      <w:proofErr w:type="gramStart"/>
      <w:r w:rsidRPr="0009258A">
        <w:rPr>
          <w:rFonts w:ascii="Times New Roman" w:hAnsi="Times New Roman" w:cs="Times New Roman"/>
        </w:rPr>
        <w:t>control,</w:t>
      </w:r>
      <w:proofErr w:type="gramEnd"/>
      <w:r w:rsidRPr="0009258A">
        <w:rPr>
          <w:rFonts w:ascii="Times New Roman" w:hAnsi="Times New Roman" w:cs="Times New Roman"/>
        </w:rPr>
        <w:t xml:space="preserve"> some involve the complex interactions between countries, while others still depend on the varagies of chance and science. Only </w:t>
      </w:r>
      <w:proofErr w:type="gramStart"/>
      <w:r w:rsidRPr="0009258A">
        <w:rPr>
          <w:rFonts w:ascii="Times New Roman" w:hAnsi="Times New Roman" w:cs="Times New Roman"/>
        </w:rPr>
        <w:t>a small subset of these variables have</w:t>
      </w:r>
      <w:proofErr w:type="gramEnd"/>
      <w:r w:rsidRPr="0009258A">
        <w:rPr>
          <w:rFonts w:ascii="Times New Roman" w:hAnsi="Times New Roman" w:cs="Times New Roman"/>
        </w:rPr>
        <w:t xml:space="preserve"> been incorporated into the model to date, but there is no reason that more could not be included as well.</w:t>
      </w:r>
    </w:p>
    <w:p w14:paraId="41002758"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0" w:name="model-variables"/>
      <w:r w:rsidRPr="0009258A">
        <w:rPr>
          <w:rFonts w:ascii="Times New Roman" w:hAnsi="Times New Roman" w:cs="Times New Roman"/>
          <w:color w:val="auto"/>
          <w:sz w:val="24"/>
          <w:szCs w:val="24"/>
        </w:rPr>
        <w:t>MODEL VARIABLES</w:t>
      </w:r>
    </w:p>
    <w:bookmarkEnd w:id="10"/>
    <w:p w14:paraId="3DF235C8" w14:textId="46AD3DA7" w:rsidR="009D0C74" w:rsidRPr="0009258A"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CRISES are the key variable that determines each country's energy security at different times. In the model, crises arise at random as described above: countries cannot intentionally affect or prevent them. Theoretically, however, a country's ability to prevent crises is factored into its stability index. Thus, crises can be treated as occuring when these efforts fail</w:t>
      </w:r>
      <w:r w:rsidR="0087388E">
        <w:rPr>
          <w:rFonts w:ascii="Times New Roman" w:hAnsi="Times New Roman" w:cs="Times New Roman"/>
        </w:rPr>
        <w:t>.</w:t>
      </w:r>
    </w:p>
    <w:p w14:paraId="1E71B6DD" w14:textId="77777777" w:rsidR="0087388E"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 xml:space="preserve">LENGTH OF CRISES is randomly drawn </w:t>
      </w:r>
      <w:proofErr w:type="gramStart"/>
      <w:r w:rsidRPr="0009258A">
        <w:rPr>
          <w:rFonts w:ascii="Times New Roman" w:hAnsi="Times New Roman" w:cs="Times New Roman"/>
        </w:rPr>
        <w:t>from a power law distributions</w:t>
      </w:r>
      <w:proofErr w:type="gramEnd"/>
      <w:r w:rsidRPr="0009258A">
        <w:rPr>
          <w:rFonts w:ascii="Times New Roman" w:hAnsi="Times New Roman" w:cs="Times New Roman"/>
        </w:rPr>
        <w:t xml:space="preserve">. Powe laws are known to characterize inter-state conflicts, terrorist attacks, financial crises and other complex events. Power laws have small-magnitude events more likely than large-magnitude </w:t>
      </w:r>
      <w:r w:rsidRPr="0009258A">
        <w:rPr>
          <w:rFonts w:ascii="Times New Roman" w:hAnsi="Times New Roman" w:cs="Times New Roman"/>
        </w:rPr>
        <w:lastRenderedPageBreak/>
        <w:t xml:space="preserve">ones, with an important caveat – the large values remain possible, and in fact may be arbitrarily large. </w:t>
      </w:r>
    </w:p>
    <w:p w14:paraId="10061931" w14:textId="6DFC0C2E" w:rsidR="009D0C74" w:rsidRPr="0009258A" w:rsidRDefault="0009258A" w:rsidP="00AD2081">
      <w:pPr>
        <w:numPr>
          <w:ilvl w:val="0"/>
          <w:numId w:val="4"/>
        </w:numPr>
        <w:spacing w:after="0" w:line="480" w:lineRule="auto"/>
        <w:rPr>
          <w:rFonts w:ascii="Times New Roman" w:hAnsi="Times New Roman" w:cs="Times New Roman"/>
        </w:rPr>
      </w:pPr>
      <w:r w:rsidRPr="0009258A">
        <w:rPr>
          <w:rFonts w:ascii="Times New Roman" w:hAnsi="Times New Roman" w:cs="Times New Roman"/>
        </w:rPr>
        <w:t>ENERGY SECURITY is a measure of a country's current condition, rather than a variable that is strictly under its control. Nevertheless, a country's energy security is an input into several of the following variables, and so I will describe these measures here first. Energy security is measured in two ratios:</w:t>
      </w:r>
    </w:p>
    <w:p w14:paraId="550136FB"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b/>
        </w:rPr>
        <w:t>Import Demand / Supply</w:t>
      </w:r>
      <w:r w:rsidRPr="0009258A">
        <w:rPr>
          <w:rFonts w:ascii="Times New Roman" w:hAnsi="Times New Roman" w:cs="Times New Roman"/>
        </w:rPr>
        <w:t xml:space="preserve"> is the primary measure of energy availability. It is simply the ratio of a country's (fixed) total demand to the sum total of its imports from countries that are not currently in crisis. The baseline for this ratio is 1. As oil sources enter crisis, the ratio will increase, as demand outpaces safe supply. If another country increases its oil production (as described below), the ratio may dip below 1. This captures situations when a release of reserves may in fact create a glut of oil, particularly in </w:t>
      </w:r>
      <w:proofErr w:type="gramStart"/>
      <w:r w:rsidRPr="0009258A">
        <w:rPr>
          <w:rFonts w:ascii="Times New Roman" w:hAnsi="Times New Roman" w:cs="Times New Roman"/>
        </w:rPr>
        <w:t>countries which</w:t>
      </w:r>
      <w:proofErr w:type="gramEnd"/>
      <w:r w:rsidRPr="0009258A">
        <w:rPr>
          <w:rFonts w:ascii="Times New Roman" w:hAnsi="Times New Roman" w:cs="Times New Roman"/>
        </w:rPr>
        <w:t xml:space="preserve"> are less affected by ongoing crises. If the ratio rises above a predefined threshold, a country is considered to be experiencing a SUPPLY SHOCK.</w:t>
      </w:r>
    </w:p>
    <w:p w14:paraId="2AA70E48" w14:textId="75E8A646"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b/>
        </w:rPr>
        <w:t>Export Demand / Supply</w:t>
      </w:r>
      <w:r w:rsidRPr="0009258A">
        <w:rPr>
          <w:rFonts w:ascii="Times New Roman" w:hAnsi="Times New Roman" w:cs="Times New Roman"/>
        </w:rPr>
        <w:t xml:space="preserve"> is a measure mostly relevant to large oil exporters, and measures the ratio of overall production-for-export to the demand by trade partners who are not </w:t>
      </w:r>
      <w:proofErr w:type="gramStart"/>
      <w:r w:rsidRPr="0009258A">
        <w:rPr>
          <w:rFonts w:ascii="Times New Roman" w:hAnsi="Times New Roman" w:cs="Times New Roman"/>
        </w:rPr>
        <w:t>themselves</w:t>
      </w:r>
      <w:proofErr w:type="gramEnd"/>
      <w:r w:rsidRPr="0009258A">
        <w:rPr>
          <w:rFonts w:ascii="Times New Roman" w:hAnsi="Times New Roman" w:cs="Times New Roman"/>
        </w:rPr>
        <w:t xml:space="preserve"> currently in crisis. This measure is primarily in place to capture the risk posed to major exporters by demand shocks [[CITE]]</w:t>
      </w:r>
      <w:r w:rsidR="00F60628">
        <w:rPr>
          <w:rFonts w:ascii="Times New Roman" w:hAnsi="Times New Roman" w:cs="Times New Roman"/>
        </w:rPr>
        <w:t>,</w:t>
      </w:r>
      <w:r w:rsidRPr="0009258A">
        <w:rPr>
          <w:rFonts w:ascii="Times New Roman" w:hAnsi="Times New Roman" w:cs="Times New Roman"/>
        </w:rPr>
        <w:t xml:space="preserve"> which risk pushing the price of oil below a break-even point [[CITE]].</w:t>
      </w:r>
    </w:p>
    <w:p w14:paraId="65DBA47D"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 xml:space="preserve">In addition, the model tracks a global </w:t>
      </w:r>
      <w:r w:rsidRPr="0009258A">
        <w:rPr>
          <w:rFonts w:ascii="Times New Roman" w:hAnsi="Times New Roman" w:cs="Times New Roman"/>
          <w:b/>
        </w:rPr>
        <w:t>Current Demand / Current Supply</w:t>
      </w:r>
      <w:r w:rsidRPr="0009258A">
        <w:rPr>
          <w:rFonts w:ascii="Times New Roman" w:hAnsi="Times New Roman" w:cs="Times New Roman"/>
        </w:rPr>
        <w:t xml:space="preserve"> ratio: the sum of demand from all countries not currently in crisis divided by the sum of all </w:t>
      </w:r>
      <w:r w:rsidRPr="0009258A">
        <w:rPr>
          <w:rFonts w:ascii="Times New Roman" w:hAnsi="Times New Roman" w:cs="Times New Roman"/>
        </w:rPr>
        <w:lastRenderedPageBreak/>
        <w:t>exports from countries not currently in crisis. This is meant as an approximate proxy for the price of oil.</w:t>
      </w:r>
    </w:p>
    <w:p w14:paraId="3642426D"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 xml:space="preserve">OUTPUT RESERVE refers to countries' ability to </w:t>
      </w:r>
      <w:r w:rsidRPr="0009258A">
        <w:rPr>
          <w:rFonts w:ascii="Times New Roman" w:hAnsi="Times New Roman" w:cs="Times New Roman"/>
          <w:i/>
        </w:rPr>
        <w:t>rapidly</w:t>
      </w:r>
      <w:r w:rsidRPr="0009258A">
        <w:rPr>
          <w:rFonts w:ascii="Times New Roman" w:hAnsi="Times New Roman" w:cs="Times New Roman"/>
        </w:rPr>
        <w:t xml:space="preserve"> increase oil output in response to a crisis. The main country for which this is relevant is Saudi Arabia, which has claimed an ability to increase output by up to 25% if needed. This ability is modeled as follows: if country B imports oil from country A and experiences a supply shock, AND country A is not itself in crisis, A will increase its output with a probability equal to B's share of A's exports. Thus, the more important B is to A, the greater the likelihood that B will assist it. The production ramp-up is temporary, and will cease as soon as </w:t>
      </w:r>
      <w:proofErr w:type="gramStart"/>
      <w:r w:rsidRPr="0009258A">
        <w:rPr>
          <w:rFonts w:ascii="Times New Roman" w:hAnsi="Times New Roman" w:cs="Times New Roman"/>
        </w:rPr>
        <w:t>A</w:t>
      </w:r>
      <w:proofErr w:type="gramEnd"/>
      <w:r w:rsidRPr="0009258A">
        <w:rPr>
          <w:rFonts w:ascii="Times New Roman" w:hAnsi="Times New Roman" w:cs="Times New Roman"/>
        </w:rPr>
        <w:t xml:space="preserve"> ceases to experience a supply shock. Since oil is fungible, this temporary increase in production affects not only the country in supply shock, but all of A's trade partners.</w:t>
      </w:r>
    </w:p>
    <w:p w14:paraId="26FB2278" w14:textId="77777777" w:rsidR="009D0C74" w:rsidRPr="0009258A" w:rsidRDefault="0009258A" w:rsidP="00AD2081">
      <w:pPr>
        <w:numPr>
          <w:ilvl w:val="1"/>
          <w:numId w:val="5"/>
        </w:numPr>
        <w:spacing w:after="0" w:line="480" w:lineRule="auto"/>
        <w:rPr>
          <w:rFonts w:ascii="Times New Roman" w:hAnsi="Times New Roman" w:cs="Times New Roman"/>
        </w:rPr>
      </w:pPr>
      <w:r w:rsidRPr="0009258A">
        <w:rPr>
          <w:rFonts w:ascii="Times New Roman" w:hAnsi="Times New Roman" w:cs="Times New Roman"/>
        </w:rPr>
        <w:t>CONSUMPTION OF DOMESTIC PRODUCTION refers to the fraction of domestic consumption coming from domestic production -- in other words, the fraction of demand that is secure from external supply shocks. While treated as fixed in the model (at least from run to run), in reality this is a variable that many countries do have control over. In practice, this variable is primarily relevant to countries where oil production is large relative to domestic demand. Note that making this tradeoff is not simple: it requires long-term investment in refining and storage capabilities, and may involve giving up some of the financial and geopolitical benefits of oil exports in exchange for the increased insulation from external crises.</w:t>
      </w:r>
    </w:p>
    <w:p w14:paraId="0B662B64"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1" w:name="out-of-model-variables"/>
      <w:r w:rsidRPr="0009258A">
        <w:rPr>
          <w:rFonts w:ascii="Times New Roman" w:hAnsi="Times New Roman" w:cs="Times New Roman"/>
          <w:color w:val="auto"/>
          <w:sz w:val="24"/>
          <w:szCs w:val="24"/>
        </w:rPr>
        <w:lastRenderedPageBreak/>
        <w:t>OUT-OF-MODEL VARIABLES</w:t>
      </w:r>
    </w:p>
    <w:bookmarkEnd w:id="11"/>
    <w:p w14:paraId="699B4DFA" w14:textId="77777777"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As noted above, many variables that influence a country's overall energy security are not included in this model. Some of the major ones:</w:t>
      </w:r>
    </w:p>
    <w:p w14:paraId="060B67EF" w14:textId="7BB6A4B1"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 xml:space="preserve">NON-OIL ENERGY: Many countries meet large portions of their energy demands not only with oil </w:t>
      </w:r>
      <w:proofErr w:type="gramStart"/>
      <w:r w:rsidRPr="0009258A">
        <w:rPr>
          <w:rFonts w:ascii="Times New Roman" w:hAnsi="Times New Roman" w:cs="Times New Roman"/>
        </w:rPr>
        <w:t>but</w:t>
      </w:r>
      <w:proofErr w:type="gramEnd"/>
      <w:r w:rsidRPr="0009258A">
        <w:rPr>
          <w:rFonts w:ascii="Times New Roman" w:hAnsi="Times New Roman" w:cs="Times New Roman"/>
        </w:rPr>
        <w:t xml:space="preserve"> with natural gas, coal, and renewable sources. Diverse energy sources are likely to reduce the impact of oil supply shocks, while also introducing different risks and vulnerabilities. </w:t>
      </w:r>
      <w:r w:rsidR="00821FC2">
        <w:rPr>
          <w:rFonts w:ascii="Times New Roman" w:hAnsi="Times New Roman" w:cs="Times New Roman"/>
        </w:rPr>
        <w:t>Countries</w:t>
      </w:r>
      <w:r w:rsidRPr="0009258A">
        <w:rPr>
          <w:rFonts w:ascii="Times New Roman" w:hAnsi="Times New Roman" w:cs="Times New Roman"/>
        </w:rPr>
        <w:t xml:space="preserve"> may also actively seek to rebalance their mix of energy sources in order to mitigate risks. Thus, energy diversity is likely to decrease the overall energy risk estimated in this model.</w:t>
      </w:r>
    </w:p>
    <w:p w14:paraId="7E9EF5D1"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OIL TRANSPORTATION: This model does not incorporate the routes that oil takes from exporters to importers, and the chokepoints present on those routes. For example, crises in Iran or another Persian Gulf country risk leading to the disruption of the Straits of Hormuz, while crises in Egypt, Panama, or Malaysia pose risks to the chokepoints of the Suez Canal, Panama Canal and Straits of Malacca, respectively. This suggests that the model presented here will underestimate the systemic risks posed by crises in these regions.</w:t>
      </w:r>
    </w:p>
    <w:p w14:paraId="33494365"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INTERVENTIONS: Major oil consumers in particular are likely to take action to mitigate many major risks to their oil imports, even far from their own borders. Perhaps the most striking example of this is the 1991 Gulf War, waged at least in part to avert a more serious crisis in Middle Eastern oil production. This is partially captured by the model, to the extent that it may randomly generate sets of crises corresponding to such scenarios, and that they are likely to be of short duration. However, the likelihood of intervention may be driven by a large variety of factors and diplomatic, military and geopolitical considerations wholly exogenous to the oil trade. Thus, it is difficult to assess whether the model is over- or under-</w:t>
      </w:r>
      <w:r w:rsidRPr="0009258A">
        <w:rPr>
          <w:rFonts w:ascii="Times New Roman" w:hAnsi="Times New Roman" w:cs="Times New Roman"/>
        </w:rPr>
        <w:lastRenderedPageBreak/>
        <w:t>estimating the risks by ignoring interventions. However, I argue that given this uncertaintly, the model generates a range of scenarios wide enough to implicitly incorporate the range of consequences of intervention and non-intervention.</w:t>
      </w:r>
    </w:p>
    <w:p w14:paraId="1CAB45E5" w14:textId="77777777" w:rsidR="009D0C74" w:rsidRPr="0009258A" w:rsidRDefault="0009258A" w:rsidP="00AD2081">
      <w:pPr>
        <w:numPr>
          <w:ilvl w:val="0"/>
          <w:numId w:val="6"/>
        </w:numPr>
        <w:spacing w:after="0" w:line="480" w:lineRule="auto"/>
        <w:rPr>
          <w:rFonts w:ascii="Times New Roman" w:hAnsi="Times New Roman" w:cs="Times New Roman"/>
        </w:rPr>
      </w:pPr>
      <w:r w:rsidRPr="0009258A">
        <w:rPr>
          <w:rFonts w:ascii="Times New Roman" w:hAnsi="Times New Roman" w:cs="Times New Roman"/>
        </w:rPr>
        <w:t xml:space="preserve">SYSTEMIC CHANGES: As described above, the worldwide architecture of the oil trade, the drivers of the model, is considered to be unchanging. However, countries can and do actively seek to change these drivers. These efforts range from changing the mix of trade partners to </w:t>
      </w:r>
      <w:proofErr w:type="gramStart"/>
      <w:r w:rsidRPr="0009258A">
        <w:rPr>
          <w:rFonts w:ascii="Times New Roman" w:hAnsi="Times New Roman" w:cs="Times New Roman"/>
        </w:rPr>
        <w:t>institution-building</w:t>
      </w:r>
      <w:proofErr w:type="gramEnd"/>
      <w:r w:rsidRPr="0009258A">
        <w:rPr>
          <w:rFonts w:ascii="Times New Roman" w:hAnsi="Times New Roman" w:cs="Times New Roman"/>
        </w:rPr>
        <w:t xml:space="preserve"> and mediation to minimize domestic and international risks. These efforts are often not unilateral, but take place in an environment of constant cooperation and competition. Nevertheless, these efforts take time to bear fruit and affect the system in meaningful ways: thus, they are less relevant to the short-term Long Present of this model.</w:t>
      </w:r>
    </w:p>
    <w:p w14:paraId="71A5319D"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2" w:name="wild-cards"/>
      <w:r w:rsidRPr="0009258A">
        <w:rPr>
          <w:rFonts w:ascii="Times New Roman" w:hAnsi="Times New Roman" w:cs="Times New Roman"/>
          <w:color w:val="auto"/>
          <w:sz w:val="24"/>
          <w:szCs w:val="24"/>
        </w:rPr>
        <w:t>WILD CARDS</w:t>
      </w:r>
    </w:p>
    <w:bookmarkEnd w:id="12"/>
    <w:p w14:paraId="696D428D" w14:textId="3461FD85"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 xml:space="preserve">While most systemic changes are likely to take time to take effect, there are several 'wild card' scenarios </w:t>
      </w:r>
      <w:r w:rsidR="00AD2081">
        <w:rPr>
          <w:rFonts w:ascii="Times New Roman" w:hAnsi="Times New Roman" w:cs="Times New Roman"/>
        </w:rPr>
        <w:t>that</w:t>
      </w:r>
      <w:r w:rsidRPr="0009258A">
        <w:rPr>
          <w:rFonts w:ascii="Times New Roman" w:hAnsi="Times New Roman" w:cs="Times New Roman"/>
        </w:rPr>
        <w:t xml:space="preserve"> would likely rapidly reshape the system outside the envelope of the Long Present. These include:</w:t>
      </w:r>
    </w:p>
    <w:p w14:paraId="1F9F186E" w14:textId="1A182E1D" w:rsidR="009D0C74" w:rsidRPr="0009258A" w:rsidRDefault="0009258A" w:rsidP="00AD2081">
      <w:pPr>
        <w:numPr>
          <w:ilvl w:val="0"/>
          <w:numId w:val="7"/>
        </w:numPr>
        <w:spacing w:after="0" w:line="480" w:lineRule="auto"/>
        <w:rPr>
          <w:rFonts w:ascii="Times New Roman" w:hAnsi="Times New Roman" w:cs="Times New Roman"/>
        </w:rPr>
      </w:pPr>
      <w:r w:rsidRPr="0009258A">
        <w:rPr>
          <w:rFonts w:ascii="Times New Roman" w:hAnsi="Times New Roman" w:cs="Times New Roman"/>
        </w:rPr>
        <w:t>SIGNIFICANT GEOPOLITICAL REALIGNMENTS involving major oil producers and reshaping the trade network</w:t>
      </w:r>
      <w:r w:rsidR="00025757">
        <w:rPr>
          <w:rFonts w:ascii="Times New Roman" w:hAnsi="Times New Roman" w:cs="Times New Roman"/>
        </w:rPr>
        <w:t xml:space="preserve"> and instability risks (e.g. an end to Western sanctions on Iran).</w:t>
      </w:r>
      <w:r w:rsidRPr="0009258A">
        <w:rPr>
          <w:rFonts w:ascii="Times New Roman" w:hAnsi="Times New Roman" w:cs="Times New Roman"/>
        </w:rPr>
        <w:t xml:space="preserve"> </w:t>
      </w:r>
    </w:p>
    <w:p w14:paraId="3578FB72" w14:textId="05D7BE65" w:rsidR="009D0C74" w:rsidRPr="0009258A" w:rsidRDefault="0009258A" w:rsidP="00AD2081">
      <w:pPr>
        <w:numPr>
          <w:ilvl w:val="0"/>
          <w:numId w:val="7"/>
        </w:numPr>
        <w:spacing w:after="0" w:line="480" w:lineRule="auto"/>
        <w:rPr>
          <w:rFonts w:ascii="Times New Roman" w:hAnsi="Times New Roman" w:cs="Times New Roman"/>
        </w:rPr>
      </w:pPr>
      <w:r w:rsidRPr="0009258A">
        <w:rPr>
          <w:rFonts w:ascii="Times New Roman" w:hAnsi="Times New Roman" w:cs="Times New Roman"/>
        </w:rPr>
        <w:t xml:space="preserve">MAJOR CONFLICT, such as a war between the US and China, may substantially shift global demand, put major shipping routes at risk, and potentially change the trade network as </w:t>
      </w:r>
      <w:r w:rsidR="00AD2081">
        <w:rPr>
          <w:rFonts w:ascii="Times New Roman" w:hAnsi="Times New Roman" w:cs="Times New Roman"/>
        </w:rPr>
        <w:t>well</w:t>
      </w:r>
      <w:r w:rsidRPr="0009258A">
        <w:rPr>
          <w:rFonts w:ascii="Times New Roman" w:hAnsi="Times New Roman" w:cs="Times New Roman"/>
        </w:rPr>
        <w:t>.</w:t>
      </w:r>
    </w:p>
    <w:p w14:paraId="7D5302D3" w14:textId="77777777" w:rsidR="009D0C74" w:rsidRPr="0009258A" w:rsidRDefault="0009258A" w:rsidP="00AD2081">
      <w:pPr>
        <w:pStyle w:val="Heading2"/>
        <w:spacing w:before="0" w:line="480" w:lineRule="auto"/>
        <w:rPr>
          <w:rFonts w:ascii="Times New Roman" w:hAnsi="Times New Roman" w:cs="Times New Roman"/>
          <w:color w:val="auto"/>
          <w:sz w:val="24"/>
          <w:szCs w:val="24"/>
        </w:rPr>
      </w:pPr>
      <w:bookmarkStart w:id="13" w:name="model-analysis"/>
      <w:r w:rsidRPr="0009258A">
        <w:rPr>
          <w:rFonts w:ascii="Times New Roman" w:hAnsi="Times New Roman" w:cs="Times New Roman"/>
          <w:color w:val="auto"/>
          <w:sz w:val="24"/>
          <w:szCs w:val="24"/>
        </w:rPr>
        <w:t>MODEL ANALYSIS</w:t>
      </w:r>
    </w:p>
    <w:bookmarkEnd w:id="13"/>
    <w:p w14:paraId="74A0649E" w14:textId="7232B97F" w:rsidR="009D0C74" w:rsidRPr="0009258A" w:rsidRDefault="0009258A" w:rsidP="00AD2081">
      <w:pPr>
        <w:spacing w:after="0" w:line="480" w:lineRule="auto"/>
        <w:rPr>
          <w:rFonts w:ascii="Times New Roman" w:hAnsi="Times New Roman" w:cs="Times New Roman"/>
        </w:rPr>
      </w:pPr>
      <w:r w:rsidRPr="0009258A">
        <w:rPr>
          <w:rFonts w:ascii="Times New Roman" w:hAnsi="Times New Roman" w:cs="Times New Roman"/>
        </w:rPr>
        <w:t>Each run of the model yields one simulated future</w:t>
      </w:r>
      <w:r w:rsidR="00BC6723">
        <w:rPr>
          <w:rFonts w:ascii="Times New Roman" w:hAnsi="Times New Roman" w:cs="Times New Roman"/>
        </w:rPr>
        <w:t xml:space="preserve"> scenario</w:t>
      </w:r>
      <w:r w:rsidRPr="0009258A">
        <w:rPr>
          <w:rFonts w:ascii="Times New Roman" w:hAnsi="Times New Roman" w:cs="Times New Roman"/>
        </w:rPr>
        <w:t>; repeated runs yield a range of possible outcomes.</w:t>
      </w:r>
    </w:p>
    <w:p w14:paraId="4840E6ED"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4" w:name="global-outcomes"/>
      <w:r w:rsidRPr="0009258A">
        <w:rPr>
          <w:rFonts w:ascii="Times New Roman" w:hAnsi="Times New Roman" w:cs="Times New Roman"/>
          <w:color w:val="auto"/>
          <w:sz w:val="24"/>
          <w:szCs w:val="24"/>
        </w:rPr>
        <w:lastRenderedPageBreak/>
        <w:t>GLOBAL OUTCOMES</w:t>
      </w:r>
    </w:p>
    <w:bookmarkEnd w:id="14"/>
    <w:p w14:paraId="7CE7F0BB" w14:textId="77777777" w:rsidR="009D0C74"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I first characterize each run by the average and variance of its energy security measures. The mean indicates whether a realization is tends to feature greater supply or demand overall, while the variance is a measure of stability. These two measures together allow us to differentiate between scenarios where the demand/supply ratio is extreme (high or low) but stable, and those where the average may be close to 1 but the actual value swings wildly up and down unstably. The average ratios are distributed following a rough bell-curve shape that is slightly right-skewed, meaning that the model narrowly predicts a majority of scenarios characterized by supply insecurity. There is only weak correlation between the ratio means and variance, suggesting that high uncertainly and high overall insecurity do not necessarily occur together. Nevertheless, the most extreme scenarios all see high variance and mean ratios -- very high uncertainty does come hand in hand with high overall insecurity. Supply and Demand ratios follow similar patterns. Examining the traces of specific scenarios allows us to see that extreme swings are generally unstable -- ratios spike up or down, but quickly revert back towards the mean. I observe approximately 2% of scenarios where worldwide supply or demand deviations of over 50% that persist for over one year of the simulation. However, the histogram of all monthly ratios indicates that overall, the distribution is skewed towards supply crises, though is still roughly bell-shaped.</w:t>
      </w:r>
    </w:p>
    <w:p w14:paraId="29D9E814" w14:textId="77777777" w:rsidR="00B61A55" w:rsidRPr="0009258A" w:rsidRDefault="00B61A55" w:rsidP="00AD2081">
      <w:pPr>
        <w:spacing w:after="0" w:line="480" w:lineRule="auto"/>
        <w:ind w:firstLine="720"/>
        <w:rPr>
          <w:rFonts w:ascii="Times New Roman" w:hAnsi="Times New Roman" w:cs="Times New Roman"/>
        </w:rPr>
      </w:pPr>
    </w:p>
    <w:p w14:paraId="690B1F95" w14:textId="77777777" w:rsidR="009D0C74" w:rsidRPr="0009258A" w:rsidRDefault="0009258A" w:rsidP="00AD2081">
      <w:pPr>
        <w:pStyle w:val="Heading3"/>
        <w:spacing w:before="0" w:line="480" w:lineRule="auto"/>
        <w:rPr>
          <w:rFonts w:ascii="Times New Roman" w:hAnsi="Times New Roman" w:cs="Times New Roman"/>
          <w:color w:val="auto"/>
          <w:sz w:val="24"/>
          <w:szCs w:val="24"/>
        </w:rPr>
      </w:pPr>
      <w:bookmarkStart w:id="15" w:name="country-specific-outcomes"/>
      <w:r w:rsidRPr="0009258A">
        <w:rPr>
          <w:rFonts w:ascii="Times New Roman" w:hAnsi="Times New Roman" w:cs="Times New Roman"/>
          <w:color w:val="auto"/>
          <w:sz w:val="24"/>
          <w:szCs w:val="24"/>
        </w:rPr>
        <w:t>COUNTRY-SPECIFIC OUTCOMES</w:t>
      </w:r>
    </w:p>
    <w:bookmarkEnd w:id="15"/>
    <w:p w14:paraId="18144DE5" w14:textId="77777777" w:rsidR="00B34C23" w:rsidRDefault="0009258A" w:rsidP="00AD2081">
      <w:pPr>
        <w:spacing w:after="0" w:line="480" w:lineRule="auto"/>
        <w:ind w:firstLine="720"/>
        <w:rPr>
          <w:rFonts w:ascii="Times New Roman" w:hAnsi="Times New Roman" w:cs="Times New Roman"/>
        </w:rPr>
      </w:pPr>
      <w:r w:rsidRPr="0009258A">
        <w:rPr>
          <w:rFonts w:ascii="Times New Roman" w:hAnsi="Times New Roman" w:cs="Times New Roman"/>
        </w:rPr>
        <w:t xml:space="preserve">There is a wide distribution in the mean and variance of supply ratios of different countries across all the model realizations. Not surprisingly perhaps, the most vulnerable countries tend to be smaller and poorer, while the least vulnerable countries are more likely to be </w:t>
      </w:r>
      <w:r w:rsidRPr="0009258A">
        <w:rPr>
          <w:rFonts w:ascii="Times New Roman" w:hAnsi="Times New Roman" w:cs="Times New Roman"/>
        </w:rPr>
        <w:lastRenderedPageBreak/>
        <w:t xml:space="preserve">developed. There are some surprises: for example, Venezuela is an extremely high-risk country despite being a major oil producer. This may be due in part to missing data on Venezuela's consumption of its own production; however, it also highlights that domestic production is not itself a sufficient guarentee of energy security. </w:t>
      </w:r>
      <w:proofErr w:type="gramStart"/>
      <w:r w:rsidRPr="0009258A">
        <w:rPr>
          <w:rFonts w:ascii="Times New Roman" w:hAnsi="Times New Roman" w:cs="Times New Roman"/>
        </w:rPr>
        <w:t>To a much greater extent than for the global-level analysis, country-specific variance correlates strongly and positively with mean supply ratios.</w:t>
      </w:r>
      <w:proofErr w:type="gramEnd"/>
      <w:r w:rsidRPr="0009258A">
        <w:rPr>
          <w:rFonts w:ascii="Times New Roman" w:hAnsi="Times New Roman" w:cs="Times New Roman"/>
        </w:rPr>
        <w:t xml:space="preserve"> This means that for individual countries, uncertainty and insecurity go hand in hand.</w:t>
      </w:r>
      <w:r w:rsidR="00025757">
        <w:rPr>
          <w:rFonts w:ascii="Times New Roman" w:hAnsi="Times New Roman" w:cs="Times New Roman"/>
        </w:rPr>
        <w:tab/>
      </w:r>
    </w:p>
    <w:p w14:paraId="00F22403" w14:textId="5394931B" w:rsidR="009D0C74" w:rsidRDefault="00B34C23" w:rsidP="00AD2081">
      <w:pPr>
        <w:spacing w:after="0" w:line="480" w:lineRule="auto"/>
        <w:ind w:firstLine="720"/>
        <w:rPr>
          <w:rFonts w:ascii="Times New Roman" w:hAnsi="Times New Roman" w:cs="Times New Roman"/>
        </w:rPr>
      </w:pPr>
      <w:r>
        <w:rPr>
          <w:rFonts w:ascii="Times New Roman" w:hAnsi="Times New Roman" w:cs="Times New Roman"/>
        </w:rPr>
        <w:t>Overall, the</w:t>
      </w:r>
      <w:r w:rsidR="0009258A" w:rsidRPr="0009258A">
        <w:rPr>
          <w:rFonts w:ascii="Times New Roman" w:hAnsi="Times New Roman" w:cs="Times New Roman"/>
        </w:rPr>
        <w:t xml:space="preserve"> United States oil supply ratio </w:t>
      </w:r>
      <w:r>
        <w:rPr>
          <w:rFonts w:ascii="Times New Roman" w:hAnsi="Times New Roman" w:cs="Times New Roman"/>
        </w:rPr>
        <w:t>is most likely to be close to 1. H</w:t>
      </w:r>
      <w:r w:rsidR="0009258A" w:rsidRPr="0009258A">
        <w:rPr>
          <w:rFonts w:ascii="Times New Roman" w:hAnsi="Times New Roman" w:cs="Times New Roman"/>
        </w:rPr>
        <w:t>owever, there is approximately an 8% probability of a serious supply crisis (ratio &gt; 2) occuring at least once in the timeframe of the model, and a ~1% probability of a catastrophic crisis (ratio &gt; 4). In comparsion, China has a slightly larger probability (10%) of smaller supply crises, but under no scenario experiences shocks as extreme as the US's most extreme ones.</w:t>
      </w:r>
    </w:p>
    <w:p w14:paraId="5572A2BC" w14:textId="77777777" w:rsidR="00B61A55" w:rsidRPr="0009258A" w:rsidRDefault="00B61A55" w:rsidP="00AD2081">
      <w:pPr>
        <w:spacing w:after="0" w:line="480" w:lineRule="auto"/>
        <w:ind w:firstLine="720"/>
        <w:rPr>
          <w:rFonts w:ascii="Times New Roman" w:hAnsi="Times New Roman" w:cs="Times New Roman"/>
        </w:rPr>
      </w:pPr>
    </w:p>
    <w:p w14:paraId="645C292E" w14:textId="77777777" w:rsidR="009D0C74" w:rsidRPr="0009258A" w:rsidRDefault="0009258A" w:rsidP="00AD2081">
      <w:pPr>
        <w:pStyle w:val="Heading1"/>
        <w:spacing w:before="0" w:line="480" w:lineRule="auto"/>
        <w:rPr>
          <w:rFonts w:ascii="Times New Roman" w:hAnsi="Times New Roman" w:cs="Times New Roman"/>
          <w:color w:val="auto"/>
          <w:sz w:val="24"/>
          <w:szCs w:val="24"/>
        </w:rPr>
      </w:pPr>
      <w:bookmarkStart w:id="16" w:name="policy-recommendations"/>
      <w:r w:rsidRPr="0009258A">
        <w:rPr>
          <w:rFonts w:ascii="Times New Roman" w:hAnsi="Times New Roman" w:cs="Times New Roman"/>
          <w:color w:val="auto"/>
          <w:sz w:val="24"/>
          <w:szCs w:val="24"/>
        </w:rPr>
        <w:t>POLICY RECOMMENDATIONS</w:t>
      </w:r>
    </w:p>
    <w:bookmarkEnd w:id="16"/>
    <w:p w14:paraId="3EA4BC5A"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The energy security situation of any specific country does not necessarily track with global energy security.</w:t>
      </w:r>
    </w:p>
    <w:p w14:paraId="50DAAA8D"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Diversity in both imports and exports is vital to energy security.</w:t>
      </w:r>
    </w:p>
    <w:p w14:paraId="6FCDC59A" w14:textId="77777777" w:rsidR="009D0C74" w:rsidRPr="0009258A" w:rsidRDefault="0009258A" w:rsidP="00AD2081">
      <w:pPr>
        <w:numPr>
          <w:ilvl w:val="0"/>
          <w:numId w:val="8"/>
        </w:numPr>
        <w:spacing w:after="0" w:line="480" w:lineRule="auto"/>
        <w:rPr>
          <w:rFonts w:ascii="Times New Roman" w:hAnsi="Times New Roman" w:cs="Times New Roman"/>
        </w:rPr>
      </w:pPr>
      <w:r w:rsidRPr="0009258A">
        <w:rPr>
          <w:rFonts w:ascii="Times New Roman" w:hAnsi="Times New Roman" w:cs="Times New Roman"/>
        </w:rPr>
        <w:t>Reserves and excess capacity help mitigate the risks of the majority of crises.</w:t>
      </w:r>
    </w:p>
    <w:p w14:paraId="3BAF7B5E" w14:textId="77777777" w:rsidR="006261DF" w:rsidRDefault="0009258A" w:rsidP="006261DF">
      <w:pPr>
        <w:numPr>
          <w:ilvl w:val="0"/>
          <w:numId w:val="8"/>
        </w:numPr>
        <w:spacing w:after="0" w:line="480" w:lineRule="auto"/>
        <w:rPr>
          <w:rFonts w:ascii="Times New Roman" w:hAnsi="Times New Roman" w:cs="Times New Roman"/>
        </w:rPr>
      </w:pPr>
      <w:r w:rsidRPr="0009258A">
        <w:rPr>
          <w:rFonts w:ascii="Times New Roman" w:hAnsi="Times New Roman" w:cs="Times New Roman"/>
        </w:rPr>
        <w:t>Policymakers should be prepared for low-probability, high-impact events, particularly those arising from multiple simultaneous political crises.</w:t>
      </w:r>
    </w:p>
    <w:p w14:paraId="7D3DF5F8" w14:textId="623C0C16" w:rsidR="00CF5A58" w:rsidRDefault="0009258A" w:rsidP="006261DF">
      <w:pPr>
        <w:numPr>
          <w:ilvl w:val="0"/>
          <w:numId w:val="8"/>
        </w:numPr>
        <w:spacing w:after="0" w:line="480" w:lineRule="auto"/>
        <w:rPr>
          <w:rFonts w:ascii="Times New Roman" w:hAnsi="Times New Roman" w:cs="Times New Roman"/>
        </w:rPr>
      </w:pPr>
      <w:r w:rsidRPr="006261DF">
        <w:rPr>
          <w:rFonts w:ascii="Times New Roman" w:hAnsi="Times New Roman" w:cs="Times New Roman"/>
        </w:rPr>
        <w:t>Computer simulation provides a method of extracting quantitative information from a qualitative understanding of the world, and can generate ranges of scenarios and future outcomes.</w:t>
      </w:r>
    </w:p>
    <w:p w14:paraId="34A88EDF" w14:textId="77777777" w:rsidR="00CF5A58" w:rsidRDefault="00CF5A58">
      <w:pPr>
        <w:rPr>
          <w:rFonts w:ascii="Times New Roman" w:hAnsi="Times New Roman" w:cs="Times New Roman"/>
        </w:rPr>
      </w:pPr>
      <w:r>
        <w:rPr>
          <w:rFonts w:ascii="Times New Roman" w:hAnsi="Times New Roman" w:cs="Times New Roman"/>
        </w:rPr>
        <w:br w:type="page"/>
      </w:r>
    </w:p>
    <w:p w14:paraId="3F53B00B" w14:textId="118860ED" w:rsidR="00CF5A58" w:rsidRDefault="00CF5A58" w:rsidP="00CF5A58">
      <w:pPr>
        <w:pStyle w:val="Heading1"/>
        <w:spacing w:before="0" w:line="480" w:lineRule="auto"/>
        <w:rPr>
          <w:rFonts w:ascii="Times New Roman" w:hAnsi="Times New Roman" w:cs="Times New Roman"/>
          <w:color w:val="auto"/>
          <w:sz w:val="24"/>
          <w:szCs w:val="24"/>
        </w:rPr>
      </w:pPr>
      <w:r>
        <w:rPr>
          <w:rFonts w:ascii="Times New Roman" w:hAnsi="Times New Roman" w:cs="Times New Roman"/>
          <w:color w:val="auto"/>
          <w:sz w:val="24"/>
          <w:szCs w:val="24"/>
        </w:rPr>
        <w:lastRenderedPageBreak/>
        <w:t>BIBLIOGRAPHY</w:t>
      </w:r>
    </w:p>
    <w:p w14:paraId="65FC0CEA" w14:textId="77777777" w:rsidR="00CF5A58" w:rsidRPr="00CF5A58" w:rsidRDefault="00CF5A58" w:rsidP="00CF5A58"/>
    <w:p w14:paraId="147577E1"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Black, Nathan. 2013. “When Have Violent Civil Conflicts Spread? Introducing a Dataset of </w:t>
      </w:r>
      <w:proofErr w:type="spellStart"/>
      <w:r w:rsidRPr="00CF5A58">
        <w:rPr>
          <w:rFonts w:ascii="Times New Roman" w:hAnsi="Times New Roman" w:cs="Times New Roman"/>
        </w:rPr>
        <w:t>Substate</w:t>
      </w:r>
      <w:proofErr w:type="spellEnd"/>
      <w:r w:rsidRPr="00CF5A58">
        <w:rPr>
          <w:rFonts w:ascii="Times New Roman" w:hAnsi="Times New Roman" w:cs="Times New Roman"/>
        </w:rPr>
        <w:t xml:space="preserve"> Conflict Contagion.” </w:t>
      </w:r>
      <w:r w:rsidRPr="00CF5A58">
        <w:rPr>
          <w:rFonts w:ascii="Times New Roman" w:hAnsi="Times New Roman" w:cs="Times New Roman"/>
          <w:i/>
          <w:iCs/>
        </w:rPr>
        <w:t>Journal of Peace Research</w:t>
      </w:r>
      <w:r w:rsidRPr="00CF5A58">
        <w:rPr>
          <w:rFonts w:ascii="Times New Roman" w:hAnsi="Times New Roman" w:cs="Times New Roman"/>
        </w:rPr>
        <w:t xml:space="preserve"> 50 (6) (November 1): 751–759. </w:t>
      </w:r>
      <w:proofErr w:type="gramStart"/>
      <w:r w:rsidRPr="00CF5A58">
        <w:rPr>
          <w:rFonts w:ascii="Times New Roman" w:hAnsi="Times New Roman" w:cs="Times New Roman"/>
        </w:rPr>
        <w:t>doi:10.1177</w:t>
      </w:r>
      <w:proofErr w:type="gramEnd"/>
      <w:r w:rsidRPr="00CF5A58">
        <w:rPr>
          <w:rFonts w:ascii="Times New Roman" w:hAnsi="Times New Roman" w:cs="Times New Roman"/>
        </w:rPr>
        <w:t>/0022343313493634.</w:t>
      </w:r>
    </w:p>
    <w:p w14:paraId="7984BB1E" w14:textId="096579AD"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Cioffi-Revilla,</w:t>
      </w:r>
      <w:r>
        <w:rPr>
          <w:rFonts w:ascii="Times New Roman" w:hAnsi="Times New Roman" w:cs="Times New Roman"/>
        </w:rPr>
        <w:t xml:space="preserve"> </w:t>
      </w:r>
      <w:r w:rsidRPr="00CF5A58">
        <w:rPr>
          <w:rFonts w:ascii="Times New Roman" w:hAnsi="Times New Roman" w:cs="Times New Roman"/>
        </w:rPr>
        <w:t>Claudio</w:t>
      </w:r>
      <w:r>
        <w:rPr>
          <w:rFonts w:ascii="Times New Roman" w:hAnsi="Times New Roman" w:cs="Times New Roman"/>
        </w:rPr>
        <w:t>,</w:t>
      </w:r>
      <w:r w:rsidRPr="00CF5A58">
        <w:rPr>
          <w:rFonts w:ascii="Times New Roman" w:hAnsi="Times New Roman" w:cs="Times New Roman"/>
        </w:rPr>
        <w:t xml:space="preserve"> and Manus I. </w:t>
      </w:r>
      <w:proofErr w:type="spellStart"/>
      <w:r w:rsidRPr="00CF5A58">
        <w:rPr>
          <w:rFonts w:ascii="Times New Roman" w:hAnsi="Times New Roman" w:cs="Times New Roman"/>
        </w:rPr>
        <w:t>Midlarsky</w:t>
      </w:r>
      <w:proofErr w:type="spellEnd"/>
      <w:r w:rsidRPr="00CF5A58">
        <w:rPr>
          <w:rFonts w:ascii="Times New Roman" w:hAnsi="Times New Roman" w:cs="Times New Roman"/>
        </w:rPr>
        <w:t>. “</w:t>
      </w:r>
      <w:proofErr w:type="spellStart"/>
      <w:r w:rsidRPr="00CF5A58">
        <w:rPr>
          <w:rFonts w:ascii="Times New Roman" w:hAnsi="Times New Roman" w:cs="Times New Roman"/>
        </w:rPr>
        <w:t>Powe</w:t>
      </w:r>
      <w:proofErr w:type="spellEnd"/>
      <w:r w:rsidRPr="00CF5A58">
        <w:rPr>
          <w:rFonts w:ascii="Times New Roman" w:hAnsi="Times New Roman" w:cs="Times New Roman"/>
        </w:rPr>
        <w:t xml:space="preserve"> Laws, Scaling, and Fractals in the Most Lethal International and Civil Wars.” In </w:t>
      </w:r>
      <w:r w:rsidRPr="00CF5A58">
        <w:rPr>
          <w:rFonts w:ascii="Times New Roman" w:hAnsi="Times New Roman" w:cs="Times New Roman"/>
          <w:i/>
          <w:iCs/>
        </w:rPr>
        <w:t>The Scourge of War: New Extensions on an Old Problem</w:t>
      </w:r>
      <w:r w:rsidRPr="00CF5A58">
        <w:rPr>
          <w:rFonts w:ascii="Times New Roman" w:hAnsi="Times New Roman" w:cs="Times New Roman"/>
        </w:rPr>
        <w:t>, edited by Paul Francis Diehl.</w:t>
      </w:r>
    </w:p>
    <w:p w14:paraId="740B5991" w14:textId="2668368E"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Hendrix,</w:t>
      </w:r>
      <w:r>
        <w:rPr>
          <w:rFonts w:ascii="Times New Roman" w:hAnsi="Times New Roman" w:cs="Times New Roman"/>
        </w:rPr>
        <w:t xml:space="preserve"> </w:t>
      </w:r>
      <w:r w:rsidRPr="00CF5A58">
        <w:rPr>
          <w:rFonts w:ascii="Times New Roman" w:hAnsi="Times New Roman" w:cs="Times New Roman"/>
        </w:rPr>
        <w:t>Cullen S</w:t>
      </w:r>
      <w:r>
        <w:rPr>
          <w:rFonts w:ascii="Times New Roman" w:hAnsi="Times New Roman" w:cs="Times New Roman"/>
        </w:rPr>
        <w:t>.,</w:t>
      </w:r>
      <w:r w:rsidRPr="00CF5A58">
        <w:rPr>
          <w:rFonts w:ascii="Times New Roman" w:hAnsi="Times New Roman" w:cs="Times New Roman"/>
        </w:rPr>
        <w:t xml:space="preserve"> and </w:t>
      </w:r>
      <w:proofErr w:type="spellStart"/>
      <w:r w:rsidRPr="00CF5A58">
        <w:rPr>
          <w:rFonts w:ascii="Times New Roman" w:hAnsi="Times New Roman" w:cs="Times New Roman"/>
        </w:rPr>
        <w:t>Idean</w:t>
      </w:r>
      <w:proofErr w:type="spellEnd"/>
      <w:r w:rsidRPr="00CF5A58">
        <w:rPr>
          <w:rFonts w:ascii="Times New Roman" w:hAnsi="Times New Roman" w:cs="Times New Roman"/>
        </w:rPr>
        <w:t xml:space="preserve"> </w:t>
      </w:r>
      <w:proofErr w:type="spellStart"/>
      <w:r w:rsidRPr="00CF5A58">
        <w:rPr>
          <w:rFonts w:ascii="Times New Roman" w:hAnsi="Times New Roman" w:cs="Times New Roman"/>
        </w:rPr>
        <w:t>Salehyan</w:t>
      </w:r>
      <w:proofErr w:type="spellEnd"/>
      <w:r w:rsidRPr="00CF5A58">
        <w:rPr>
          <w:rFonts w:ascii="Times New Roman" w:hAnsi="Times New Roman" w:cs="Times New Roman"/>
        </w:rPr>
        <w:t xml:space="preserve">. 2013. </w:t>
      </w:r>
      <w:r w:rsidRPr="00CF5A58">
        <w:rPr>
          <w:rFonts w:ascii="Times New Roman" w:hAnsi="Times New Roman" w:cs="Times New Roman"/>
          <w:i/>
          <w:iCs/>
        </w:rPr>
        <w:t>Social Conflict in Africa Database (SCAD)</w:t>
      </w:r>
      <w:r w:rsidRPr="00CF5A58">
        <w:rPr>
          <w:rFonts w:ascii="Times New Roman" w:hAnsi="Times New Roman" w:cs="Times New Roman"/>
        </w:rPr>
        <w:t xml:space="preserve">. </w:t>
      </w:r>
      <w:proofErr w:type="gramStart"/>
      <w:r w:rsidRPr="00CF5A58">
        <w:rPr>
          <w:rFonts w:ascii="Times New Roman" w:hAnsi="Times New Roman" w:cs="Times New Roman"/>
        </w:rPr>
        <w:t>www.scaddata.org</w:t>
      </w:r>
      <w:proofErr w:type="gramEnd"/>
      <w:r w:rsidRPr="00CF5A58">
        <w:rPr>
          <w:rFonts w:ascii="Times New Roman" w:hAnsi="Times New Roman" w:cs="Times New Roman"/>
        </w:rPr>
        <w:t>.</w:t>
      </w:r>
    </w:p>
    <w:p w14:paraId="727810A0" w14:textId="77777777" w:rsidR="00CF5A58" w:rsidRPr="00CF5A58" w:rsidRDefault="00CF5A58" w:rsidP="00CF5A58">
      <w:pPr>
        <w:spacing w:after="0" w:line="480" w:lineRule="auto"/>
        <w:ind w:left="288" w:hanging="288"/>
        <w:rPr>
          <w:rFonts w:ascii="Times New Roman" w:hAnsi="Times New Roman" w:cs="Times New Roman"/>
        </w:rPr>
      </w:pPr>
      <w:proofErr w:type="spellStart"/>
      <w:r w:rsidRPr="00CF5A58">
        <w:rPr>
          <w:rFonts w:ascii="Times New Roman" w:hAnsi="Times New Roman" w:cs="Times New Roman"/>
        </w:rPr>
        <w:t>Daya</w:t>
      </w:r>
      <w:proofErr w:type="spellEnd"/>
      <w:r w:rsidRPr="00CF5A58">
        <w:rPr>
          <w:rFonts w:ascii="Times New Roman" w:hAnsi="Times New Roman" w:cs="Times New Roman"/>
        </w:rPr>
        <w:t xml:space="preserve">, Ayesha. 2013. “Saudi Arabia Can Raise Output 25% If Needed, </w:t>
      </w:r>
      <w:proofErr w:type="spellStart"/>
      <w:r w:rsidRPr="00CF5A58">
        <w:rPr>
          <w:rFonts w:ascii="Times New Roman" w:hAnsi="Times New Roman" w:cs="Times New Roman"/>
        </w:rPr>
        <w:t>Naimi</w:t>
      </w:r>
      <w:proofErr w:type="spellEnd"/>
      <w:r w:rsidRPr="00CF5A58">
        <w:rPr>
          <w:rFonts w:ascii="Times New Roman" w:hAnsi="Times New Roman" w:cs="Times New Roman"/>
        </w:rPr>
        <w:t xml:space="preserve"> Says.” </w:t>
      </w:r>
      <w:r w:rsidRPr="00CF5A58">
        <w:rPr>
          <w:rFonts w:ascii="Times New Roman" w:hAnsi="Times New Roman" w:cs="Times New Roman"/>
          <w:i/>
          <w:iCs/>
        </w:rPr>
        <w:t>Bloomberg</w:t>
      </w:r>
      <w:r w:rsidRPr="00CF5A58">
        <w:rPr>
          <w:rFonts w:ascii="Times New Roman" w:hAnsi="Times New Roman" w:cs="Times New Roman"/>
        </w:rPr>
        <w:t>. Accessed November 3. http://www.bloomberg.com/news/2012-03-20/saudi-arabia-can-increase-oil-output-25-if-needed-naimi-says.html.</w:t>
      </w:r>
    </w:p>
    <w:p w14:paraId="0322BB32" w14:textId="77777777"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Goldstone, Jack A., and Political Instability Task Force.</w:t>
      </w:r>
      <w:proofErr w:type="gramEnd"/>
      <w:r w:rsidRPr="00CF5A58">
        <w:rPr>
          <w:rFonts w:ascii="Times New Roman" w:hAnsi="Times New Roman" w:cs="Times New Roman"/>
        </w:rPr>
        <w:t xml:space="preserve"> 2005. </w:t>
      </w:r>
      <w:r w:rsidRPr="00CF5A58">
        <w:rPr>
          <w:rFonts w:ascii="Times New Roman" w:hAnsi="Times New Roman" w:cs="Times New Roman"/>
          <w:i/>
          <w:iCs/>
        </w:rPr>
        <w:t>A Global Forecasting Model of Political Instability</w:t>
      </w:r>
      <w:r w:rsidRPr="00CF5A58">
        <w:rPr>
          <w:rFonts w:ascii="Times New Roman" w:hAnsi="Times New Roman" w:cs="Times New Roman"/>
        </w:rPr>
        <w:t xml:space="preserve">. </w:t>
      </w:r>
      <w:proofErr w:type="gramStart"/>
      <w:r w:rsidRPr="00CF5A58">
        <w:rPr>
          <w:rFonts w:ascii="Times New Roman" w:hAnsi="Times New Roman" w:cs="Times New Roman"/>
        </w:rPr>
        <w:t>Political Instability Task Force.</w:t>
      </w:r>
      <w:proofErr w:type="gramEnd"/>
      <w:r w:rsidRPr="00CF5A58">
        <w:rPr>
          <w:rFonts w:ascii="Times New Roman" w:hAnsi="Times New Roman" w:cs="Times New Roman"/>
        </w:rPr>
        <w:t xml:space="preserve"> http://spptest2.gmu.edu/documents/PITF/PITFglobal.pdf.</w:t>
      </w:r>
    </w:p>
    <w:p w14:paraId="66742462"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Hamilton, James D. 2003. “What Is an Oil Shock?” </w:t>
      </w:r>
      <w:r w:rsidRPr="00CF5A58">
        <w:rPr>
          <w:rFonts w:ascii="Times New Roman" w:hAnsi="Times New Roman" w:cs="Times New Roman"/>
          <w:i/>
          <w:iCs/>
        </w:rPr>
        <w:t>Journal of Econometrics</w:t>
      </w:r>
      <w:r w:rsidRPr="00CF5A58">
        <w:rPr>
          <w:rFonts w:ascii="Times New Roman" w:hAnsi="Times New Roman" w:cs="Times New Roman"/>
        </w:rPr>
        <w:t xml:space="preserve"> 113 (2) (April): 363–398. </w:t>
      </w:r>
      <w:proofErr w:type="gramStart"/>
      <w:r w:rsidRPr="00CF5A58">
        <w:rPr>
          <w:rFonts w:ascii="Times New Roman" w:hAnsi="Times New Roman" w:cs="Times New Roman"/>
        </w:rPr>
        <w:t>doi:10.1016</w:t>
      </w:r>
      <w:proofErr w:type="gramEnd"/>
      <w:r w:rsidRPr="00CF5A58">
        <w:rPr>
          <w:rFonts w:ascii="Times New Roman" w:hAnsi="Times New Roman" w:cs="Times New Roman"/>
        </w:rPr>
        <w:t>/S0304-4076(02)00207-5.</w:t>
      </w:r>
    </w:p>
    <w:p w14:paraId="10A4BECA" w14:textId="20626C41"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Jewell,</w:t>
      </w:r>
      <w:r>
        <w:rPr>
          <w:rFonts w:ascii="Times New Roman" w:hAnsi="Times New Roman" w:cs="Times New Roman"/>
        </w:rPr>
        <w:t xml:space="preserve"> </w:t>
      </w:r>
      <w:r w:rsidRPr="00CF5A58">
        <w:rPr>
          <w:rFonts w:ascii="Times New Roman" w:hAnsi="Times New Roman" w:cs="Times New Roman"/>
        </w:rPr>
        <w:t>Jessica</w:t>
      </w:r>
      <w:r>
        <w:rPr>
          <w:rFonts w:ascii="Times New Roman" w:hAnsi="Times New Roman" w:cs="Times New Roman"/>
        </w:rPr>
        <w:t>,</w:t>
      </w:r>
      <w:r w:rsidRPr="00CF5A58">
        <w:rPr>
          <w:rFonts w:ascii="Times New Roman" w:hAnsi="Times New Roman" w:cs="Times New Roman"/>
        </w:rPr>
        <w:t xml:space="preserve"> and International Energy Agency.</w:t>
      </w:r>
      <w:proofErr w:type="gramEnd"/>
      <w:r w:rsidRPr="00CF5A58">
        <w:rPr>
          <w:rFonts w:ascii="Times New Roman" w:hAnsi="Times New Roman" w:cs="Times New Roman"/>
        </w:rPr>
        <w:t xml:space="preserve"> 2011. “The IEA Model of Short-term Energy Security”. International Energy Agency.</w:t>
      </w:r>
    </w:p>
    <w:p w14:paraId="1B38072E" w14:textId="77777777" w:rsidR="00CF5A58" w:rsidRPr="00CF5A58" w:rsidRDefault="00CF5A58" w:rsidP="00CF5A58">
      <w:pPr>
        <w:spacing w:after="0" w:line="480" w:lineRule="auto"/>
        <w:ind w:left="288" w:hanging="288"/>
        <w:rPr>
          <w:rFonts w:ascii="Times New Roman" w:hAnsi="Times New Roman" w:cs="Times New Roman"/>
        </w:rPr>
      </w:pPr>
      <w:proofErr w:type="spellStart"/>
      <w:r w:rsidRPr="00CF5A58">
        <w:rPr>
          <w:rFonts w:ascii="Times New Roman" w:hAnsi="Times New Roman" w:cs="Times New Roman"/>
        </w:rPr>
        <w:t>Kilian</w:t>
      </w:r>
      <w:proofErr w:type="spellEnd"/>
      <w:r w:rsidRPr="00CF5A58">
        <w:rPr>
          <w:rFonts w:ascii="Times New Roman" w:hAnsi="Times New Roman" w:cs="Times New Roman"/>
        </w:rPr>
        <w:t xml:space="preserve">, Lutz. 2008. “Exogenous Oil Supply Shocks: How Big Are They and How Much Do They Matter for the U.S. Economy?” </w:t>
      </w:r>
      <w:r w:rsidRPr="00CF5A58">
        <w:rPr>
          <w:rFonts w:ascii="Times New Roman" w:hAnsi="Times New Roman" w:cs="Times New Roman"/>
          <w:i/>
          <w:iCs/>
        </w:rPr>
        <w:t>Review of Economics and Statistics</w:t>
      </w:r>
      <w:r w:rsidRPr="00CF5A58">
        <w:rPr>
          <w:rFonts w:ascii="Times New Roman" w:hAnsi="Times New Roman" w:cs="Times New Roman"/>
        </w:rPr>
        <w:t xml:space="preserve"> 90 (2) (April 18): 216–240. </w:t>
      </w:r>
      <w:proofErr w:type="gramStart"/>
      <w:r w:rsidRPr="00CF5A58">
        <w:rPr>
          <w:rFonts w:ascii="Times New Roman" w:hAnsi="Times New Roman" w:cs="Times New Roman"/>
        </w:rPr>
        <w:t>doi:10.1162</w:t>
      </w:r>
      <w:proofErr w:type="gramEnd"/>
      <w:r w:rsidRPr="00CF5A58">
        <w:rPr>
          <w:rFonts w:ascii="Times New Roman" w:hAnsi="Times New Roman" w:cs="Times New Roman"/>
        </w:rPr>
        <w:t>/rest.90.2.216.</w:t>
      </w:r>
    </w:p>
    <w:p w14:paraId="4F78213D"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lastRenderedPageBreak/>
        <w:t xml:space="preserve">Marshall, Monty G. 2008. “Fragility, Instability, and the Failure of States.” </w:t>
      </w:r>
      <w:r w:rsidRPr="00CF5A58">
        <w:rPr>
          <w:rFonts w:ascii="Times New Roman" w:hAnsi="Times New Roman" w:cs="Times New Roman"/>
          <w:i/>
          <w:iCs/>
        </w:rPr>
        <w:t>Center For</w:t>
      </w:r>
      <w:r w:rsidRPr="00CF5A58">
        <w:rPr>
          <w:rFonts w:ascii="Times New Roman" w:hAnsi="Times New Roman" w:cs="Times New Roman"/>
        </w:rPr>
        <w:t>. http://www.systemicpeace.org/CPA1Oct08.pdf.</w:t>
      </w:r>
    </w:p>
    <w:p w14:paraId="4E9FFD79" w14:textId="4E90CEB1" w:rsidR="00CF5A58" w:rsidRPr="00CF5A58" w:rsidRDefault="00CF5A58" w:rsidP="00CF5A58">
      <w:pPr>
        <w:spacing w:after="0" w:line="480" w:lineRule="auto"/>
        <w:ind w:left="288" w:hanging="288"/>
        <w:rPr>
          <w:rFonts w:ascii="Times New Roman" w:hAnsi="Times New Roman" w:cs="Times New Roman"/>
        </w:rPr>
      </w:pPr>
      <w:proofErr w:type="spellStart"/>
      <w:proofErr w:type="gramStart"/>
      <w:r w:rsidRPr="00CF5A58">
        <w:rPr>
          <w:rFonts w:ascii="Times New Roman" w:hAnsi="Times New Roman" w:cs="Times New Roman"/>
        </w:rPr>
        <w:t>Windrum</w:t>
      </w:r>
      <w:proofErr w:type="spellEnd"/>
      <w:r w:rsidRPr="00CF5A58">
        <w:rPr>
          <w:rFonts w:ascii="Times New Roman" w:hAnsi="Times New Roman" w:cs="Times New Roman"/>
        </w:rPr>
        <w:t xml:space="preserve"> </w:t>
      </w:r>
      <w:r>
        <w:rPr>
          <w:rFonts w:ascii="Times New Roman" w:hAnsi="Times New Roman" w:cs="Times New Roman"/>
        </w:rPr>
        <w:t>,</w:t>
      </w:r>
      <w:r w:rsidRPr="00CF5A58">
        <w:rPr>
          <w:rFonts w:ascii="Times New Roman" w:hAnsi="Times New Roman" w:cs="Times New Roman"/>
        </w:rPr>
        <w:t>Paul</w:t>
      </w:r>
      <w:proofErr w:type="gramEnd"/>
      <w:r w:rsidRPr="00CF5A58">
        <w:rPr>
          <w:rFonts w:ascii="Times New Roman" w:hAnsi="Times New Roman" w:cs="Times New Roman"/>
        </w:rPr>
        <w:t xml:space="preserve">, Giorgio </w:t>
      </w:r>
      <w:proofErr w:type="spellStart"/>
      <w:r w:rsidRPr="00CF5A58">
        <w:rPr>
          <w:rFonts w:ascii="Times New Roman" w:hAnsi="Times New Roman" w:cs="Times New Roman"/>
        </w:rPr>
        <w:t>Fagiolo</w:t>
      </w:r>
      <w:proofErr w:type="spellEnd"/>
      <w:r w:rsidRPr="00CF5A58">
        <w:rPr>
          <w:rFonts w:ascii="Times New Roman" w:hAnsi="Times New Roman" w:cs="Times New Roman"/>
        </w:rPr>
        <w:t xml:space="preserve"> and </w:t>
      </w:r>
      <w:proofErr w:type="spellStart"/>
      <w:r w:rsidRPr="00CF5A58">
        <w:rPr>
          <w:rFonts w:ascii="Times New Roman" w:hAnsi="Times New Roman" w:cs="Times New Roman"/>
        </w:rPr>
        <w:t>Alessio</w:t>
      </w:r>
      <w:proofErr w:type="spellEnd"/>
      <w:r w:rsidRPr="00CF5A58">
        <w:rPr>
          <w:rFonts w:ascii="Times New Roman" w:hAnsi="Times New Roman" w:cs="Times New Roman"/>
        </w:rPr>
        <w:t xml:space="preserve"> Moneta. 2007. “Empirical Validation of Agent-Based Models: Alternatives and Prospects”. </w:t>
      </w:r>
      <w:proofErr w:type="spellStart"/>
      <w:proofErr w:type="gramStart"/>
      <w:r w:rsidRPr="00CF5A58">
        <w:rPr>
          <w:rFonts w:ascii="Times New Roman" w:hAnsi="Times New Roman" w:cs="Times New Roman"/>
        </w:rPr>
        <w:t>Text.Article</w:t>
      </w:r>
      <w:proofErr w:type="spellEnd"/>
      <w:r w:rsidRPr="00CF5A58">
        <w:rPr>
          <w:rFonts w:ascii="Times New Roman" w:hAnsi="Times New Roman" w:cs="Times New Roman"/>
        </w:rPr>
        <w:t>. March 31.</w:t>
      </w:r>
      <w:proofErr w:type="gramEnd"/>
      <w:r w:rsidRPr="00CF5A58">
        <w:rPr>
          <w:rFonts w:ascii="Times New Roman" w:hAnsi="Times New Roman" w:cs="Times New Roman"/>
        </w:rPr>
        <w:t xml:space="preserve"> http://jasss.soc.surrey.ac.uk/10/2/8.html.</w:t>
      </w:r>
    </w:p>
    <w:p w14:paraId="6ACBDC67"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“Reviewing Agent-Based </w:t>
      </w:r>
      <w:proofErr w:type="spellStart"/>
      <w:r w:rsidRPr="00CF5A58">
        <w:rPr>
          <w:rFonts w:ascii="Times New Roman" w:hAnsi="Times New Roman" w:cs="Times New Roman"/>
        </w:rPr>
        <w:t>Modelling</w:t>
      </w:r>
      <w:proofErr w:type="spellEnd"/>
      <w:r w:rsidRPr="00CF5A58">
        <w:rPr>
          <w:rFonts w:ascii="Times New Roman" w:hAnsi="Times New Roman" w:cs="Times New Roman"/>
        </w:rPr>
        <w:t xml:space="preserve"> of Socio-Ecosystems: a Methodology for the Analysis of Climate Change Adaptation and Sustainability.” 2013. Accessed September 8. http://www.academia.edu/328366/Reviewing_Agent-Based_Modelling_of_Socio-Ecosystems_a_Methodology_for_the_Analysis_of_Climate_Change_Adaptation_and_Sustainability.</w:t>
      </w:r>
    </w:p>
    <w:p w14:paraId="29D34644" w14:textId="77777777" w:rsidR="00CF5A58" w:rsidRPr="00CF5A58" w:rsidRDefault="00CF5A58" w:rsidP="00CF5A58">
      <w:pPr>
        <w:spacing w:after="0" w:line="480" w:lineRule="auto"/>
        <w:ind w:left="288" w:hanging="288"/>
        <w:rPr>
          <w:rFonts w:ascii="Times New Roman" w:hAnsi="Times New Roman" w:cs="Times New Roman"/>
        </w:rPr>
      </w:pPr>
      <w:proofErr w:type="gramStart"/>
      <w:r w:rsidRPr="00CF5A58">
        <w:rPr>
          <w:rFonts w:ascii="Times New Roman" w:hAnsi="Times New Roman" w:cs="Times New Roman"/>
        </w:rPr>
        <w:t>United Nations Statistical Division.</w:t>
      </w:r>
      <w:proofErr w:type="gramEnd"/>
      <w:r w:rsidRPr="00CF5A58">
        <w:rPr>
          <w:rFonts w:ascii="Times New Roman" w:hAnsi="Times New Roman" w:cs="Times New Roman"/>
        </w:rPr>
        <w:t xml:space="preserve"> 2013. </w:t>
      </w:r>
      <w:r w:rsidRPr="00CF5A58">
        <w:rPr>
          <w:rFonts w:ascii="Times New Roman" w:hAnsi="Times New Roman" w:cs="Times New Roman"/>
          <w:i/>
          <w:iCs/>
        </w:rPr>
        <w:t>COMTRADE</w:t>
      </w:r>
      <w:r w:rsidRPr="00CF5A58">
        <w:rPr>
          <w:rFonts w:ascii="Times New Roman" w:hAnsi="Times New Roman" w:cs="Times New Roman"/>
        </w:rPr>
        <w:t>. http://comtrade.un.org/.</w:t>
      </w:r>
    </w:p>
    <w:p w14:paraId="293B7971" w14:textId="77777777" w:rsidR="00CF5A58" w:rsidRPr="00CF5A58" w:rsidRDefault="00CF5A58" w:rsidP="00CF5A58">
      <w:pPr>
        <w:spacing w:after="0" w:line="480" w:lineRule="auto"/>
        <w:ind w:left="288" w:hanging="288"/>
        <w:rPr>
          <w:rFonts w:ascii="Times New Roman" w:hAnsi="Times New Roman" w:cs="Times New Roman"/>
        </w:rPr>
      </w:pPr>
      <w:r w:rsidRPr="00CF5A58">
        <w:rPr>
          <w:rFonts w:ascii="Times New Roman" w:hAnsi="Times New Roman" w:cs="Times New Roman"/>
        </w:rPr>
        <w:t xml:space="preserve">Wu, Gang, </w:t>
      </w:r>
      <w:proofErr w:type="spellStart"/>
      <w:r w:rsidRPr="00CF5A58">
        <w:rPr>
          <w:rFonts w:ascii="Times New Roman" w:hAnsi="Times New Roman" w:cs="Times New Roman"/>
        </w:rPr>
        <w:t>Lan</w:t>
      </w:r>
      <w:proofErr w:type="spellEnd"/>
      <w:r w:rsidRPr="00CF5A58">
        <w:rPr>
          <w:rFonts w:ascii="Times New Roman" w:hAnsi="Times New Roman" w:cs="Times New Roman"/>
        </w:rPr>
        <w:t xml:space="preserve">-Cui Liu, and Yi-Ming Wei. 2009. “Comparison of China’s Oil Import Risk: Results Based on Portfolio Theory and a Diversification Index Approach.” </w:t>
      </w:r>
      <w:r w:rsidRPr="00CF5A58">
        <w:rPr>
          <w:rFonts w:ascii="Times New Roman" w:hAnsi="Times New Roman" w:cs="Times New Roman"/>
          <w:i/>
          <w:iCs/>
        </w:rPr>
        <w:t>Energy Policy</w:t>
      </w:r>
      <w:r w:rsidRPr="00CF5A58">
        <w:rPr>
          <w:rFonts w:ascii="Times New Roman" w:hAnsi="Times New Roman" w:cs="Times New Roman"/>
        </w:rPr>
        <w:t xml:space="preserve"> 37 (9) (September): 3557–3565. </w:t>
      </w:r>
      <w:proofErr w:type="gramStart"/>
      <w:r w:rsidRPr="00CF5A58">
        <w:rPr>
          <w:rFonts w:ascii="Times New Roman" w:hAnsi="Times New Roman" w:cs="Times New Roman"/>
        </w:rPr>
        <w:t>doi:10.1016</w:t>
      </w:r>
      <w:proofErr w:type="gramEnd"/>
      <w:r w:rsidRPr="00CF5A58">
        <w:rPr>
          <w:rFonts w:ascii="Times New Roman" w:hAnsi="Times New Roman" w:cs="Times New Roman"/>
        </w:rPr>
        <w:t>/j.enpol.2009.04.031.</w:t>
      </w:r>
    </w:p>
    <w:p w14:paraId="5447D17A" w14:textId="77777777" w:rsidR="009D0C74" w:rsidRPr="006261DF" w:rsidRDefault="009D0C74" w:rsidP="00CF5A58">
      <w:pPr>
        <w:spacing w:after="0" w:line="480" w:lineRule="auto"/>
        <w:rPr>
          <w:rFonts w:ascii="Times New Roman" w:hAnsi="Times New Roman" w:cs="Times New Roman"/>
        </w:rPr>
      </w:pPr>
    </w:p>
    <w:sectPr w:rsidR="009D0C74" w:rsidRPr="006261DF" w:rsidSect="00092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FE2975"/>
    <w:multiLevelType w:val="multilevel"/>
    <w:tmpl w:val="68DE822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84345FE"/>
    <w:multiLevelType w:val="multilevel"/>
    <w:tmpl w:val="1D0245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25757"/>
    <w:rsid w:val="0009258A"/>
    <w:rsid w:val="00093EF2"/>
    <w:rsid w:val="000D706F"/>
    <w:rsid w:val="0038392B"/>
    <w:rsid w:val="0039097F"/>
    <w:rsid w:val="003B063A"/>
    <w:rsid w:val="0040036D"/>
    <w:rsid w:val="004E29B3"/>
    <w:rsid w:val="00590D07"/>
    <w:rsid w:val="006261DF"/>
    <w:rsid w:val="006623D8"/>
    <w:rsid w:val="00673A59"/>
    <w:rsid w:val="0072552B"/>
    <w:rsid w:val="007809B4"/>
    <w:rsid w:val="00784D58"/>
    <w:rsid w:val="00821FC2"/>
    <w:rsid w:val="0087388E"/>
    <w:rsid w:val="008D6863"/>
    <w:rsid w:val="009D0C74"/>
    <w:rsid w:val="00A875DC"/>
    <w:rsid w:val="00AD2081"/>
    <w:rsid w:val="00B144C9"/>
    <w:rsid w:val="00B34C23"/>
    <w:rsid w:val="00B61A55"/>
    <w:rsid w:val="00B86B75"/>
    <w:rsid w:val="00BC48D5"/>
    <w:rsid w:val="00BC6723"/>
    <w:rsid w:val="00C36279"/>
    <w:rsid w:val="00CA1B38"/>
    <w:rsid w:val="00CF5A58"/>
    <w:rsid w:val="00DC6F57"/>
    <w:rsid w:val="00E315A3"/>
    <w:rsid w:val="00F60628"/>
    <w:rsid w:val="00FE2AE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FD0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B144C9"/>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144C9"/>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451048">
      <w:bodyDiv w:val="1"/>
      <w:marLeft w:val="0"/>
      <w:marRight w:val="0"/>
      <w:marTop w:val="0"/>
      <w:marBottom w:val="0"/>
      <w:divBdr>
        <w:top w:val="none" w:sz="0" w:space="0" w:color="auto"/>
        <w:left w:val="none" w:sz="0" w:space="0" w:color="auto"/>
        <w:bottom w:val="none" w:sz="0" w:space="0" w:color="auto"/>
        <w:right w:val="none" w:sz="0" w:space="0" w:color="auto"/>
      </w:divBdr>
      <w:divsChild>
        <w:div w:id="898980357">
          <w:marLeft w:val="0"/>
          <w:marRight w:val="0"/>
          <w:marTop w:val="0"/>
          <w:marBottom w:val="0"/>
          <w:divBdr>
            <w:top w:val="none" w:sz="0" w:space="0" w:color="auto"/>
            <w:left w:val="none" w:sz="0" w:space="0" w:color="auto"/>
            <w:bottom w:val="none" w:sz="0" w:space="0" w:color="auto"/>
            <w:right w:val="none" w:sz="0" w:space="0" w:color="auto"/>
          </w:divBdr>
          <w:divsChild>
            <w:div w:id="708604203">
              <w:marLeft w:val="0"/>
              <w:marRight w:val="0"/>
              <w:marTop w:val="0"/>
              <w:marBottom w:val="0"/>
              <w:divBdr>
                <w:top w:val="none" w:sz="0" w:space="0" w:color="auto"/>
                <w:left w:val="none" w:sz="0" w:space="0" w:color="auto"/>
                <w:bottom w:val="none" w:sz="0" w:space="0" w:color="auto"/>
                <w:right w:val="none" w:sz="0" w:space="0" w:color="auto"/>
              </w:divBdr>
            </w:div>
            <w:div w:id="891884958">
              <w:marLeft w:val="0"/>
              <w:marRight w:val="0"/>
              <w:marTop w:val="0"/>
              <w:marBottom w:val="0"/>
              <w:divBdr>
                <w:top w:val="none" w:sz="0" w:space="0" w:color="auto"/>
                <w:left w:val="none" w:sz="0" w:space="0" w:color="auto"/>
                <w:bottom w:val="none" w:sz="0" w:space="0" w:color="auto"/>
                <w:right w:val="none" w:sz="0" w:space="0" w:color="auto"/>
              </w:divBdr>
            </w:div>
            <w:div w:id="1755785784">
              <w:marLeft w:val="0"/>
              <w:marRight w:val="0"/>
              <w:marTop w:val="0"/>
              <w:marBottom w:val="0"/>
              <w:divBdr>
                <w:top w:val="none" w:sz="0" w:space="0" w:color="auto"/>
                <w:left w:val="none" w:sz="0" w:space="0" w:color="auto"/>
                <w:bottom w:val="none" w:sz="0" w:space="0" w:color="auto"/>
                <w:right w:val="none" w:sz="0" w:space="0" w:color="auto"/>
              </w:divBdr>
            </w:div>
            <w:div w:id="736126499">
              <w:marLeft w:val="0"/>
              <w:marRight w:val="0"/>
              <w:marTop w:val="0"/>
              <w:marBottom w:val="0"/>
              <w:divBdr>
                <w:top w:val="none" w:sz="0" w:space="0" w:color="auto"/>
                <w:left w:val="none" w:sz="0" w:space="0" w:color="auto"/>
                <w:bottom w:val="none" w:sz="0" w:space="0" w:color="auto"/>
                <w:right w:val="none" w:sz="0" w:space="0" w:color="auto"/>
              </w:divBdr>
            </w:div>
            <w:div w:id="1930233009">
              <w:marLeft w:val="0"/>
              <w:marRight w:val="0"/>
              <w:marTop w:val="0"/>
              <w:marBottom w:val="0"/>
              <w:divBdr>
                <w:top w:val="none" w:sz="0" w:space="0" w:color="auto"/>
                <w:left w:val="none" w:sz="0" w:space="0" w:color="auto"/>
                <w:bottom w:val="none" w:sz="0" w:space="0" w:color="auto"/>
                <w:right w:val="none" w:sz="0" w:space="0" w:color="auto"/>
              </w:divBdr>
            </w:div>
            <w:div w:id="1978951140">
              <w:marLeft w:val="0"/>
              <w:marRight w:val="0"/>
              <w:marTop w:val="0"/>
              <w:marBottom w:val="0"/>
              <w:divBdr>
                <w:top w:val="none" w:sz="0" w:space="0" w:color="auto"/>
                <w:left w:val="none" w:sz="0" w:space="0" w:color="auto"/>
                <w:bottom w:val="none" w:sz="0" w:space="0" w:color="auto"/>
                <w:right w:val="none" w:sz="0" w:space="0" w:color="auto"/>
              </w:divBdr>
            </w:div>
            <w:div w:id="65615286">
              <w:marLeft w:val="0"/>
              <w:marRight w:val="0"/>
              <w:marTop w:val="0"/>
              <w:marBottom w:val="0"/>
              <w:divBdr>
                <w:top w:val="none" w:sz="0" w:space="0" w:color="auto"/>
                <w:left w:val="none" w:sz="0" w:space="0" w:color="auto"/>
                <w:bottom w:val="none" w:sz="0" w:space="0" w:color="auto"/>
                <w:right w:val="none" w:sz="0" w:space="0" w:color="auto"/>
              </w:divBdr>
            </w:div>
            <w:div w:id="616369938">
              <w:marLeft w:val="0"/>
              <w:marRight w:val="0"/>
              <w:marTop w:val="0"/>
              <w:marBottom w:val="0"/>
              <w:divBdr>
                <w:top w:val="none" w:sz="0" w:space="0" w:color="auto"/>
                <w:left w:val="none" w:sz="0" w:space="0" w:color="auto"/>
                <w:bottom w:val="none" w:sz="0" w:space="0" w:color="auto"/>
                <w:right w:val="none" w:sz="0" w:space="0" w:color="auto"/>
              </w:divBdr>
            </w:div>
            <w:div w:id="798425764">
              <w:marLeft w:val="0"/>
              <w:marRight w:val="0"/>
              <w:marTop w:val="0"/>
              <w:marBottom w:val="0"/>
              <w:divBdr>
                <w:top w:val="none" w:sz="0" w:space="0" w:color="auto"/>
                <w:left w:val="none" w:sz="0" w:space="0" w:color="auto"/>
                <w:bottom w:val="none" w:sz="0" w:space="0" w:color="auto"/>
                <w:right w:val="none" w:sz="0" w:space="0" w:color="auto"/>
              </w:divBdr>
            </w:div>
            <w:div w:id="1637491830">
              <w:marLeft w:val="0"/>
              <w:marRight w:val="0"/>
              <w:marTop w:val="0"/>
              <w:marBottom w:val="0"/>
              <w:divBdr>
                <w:top w:val="none" w:sz="0" w:space="0" w:color="auto"/>
                <w:left w:val="none" w:sz="0" w:space="0" w:color="auto"/>
                <w:bottom w:val="none" w:sz="0" w:space="0" w:color="auto"/>
                <w:right w:val="none" w:sz="0" w:space="0" w:color="auto"/>
              </w:divBdr>
            </w:div>
            <w:div w:id="1503619713">
              <w:marLeft w:val="0"/>
              <w:marRight w:val="0"/>
              <w:marTop w:val="0"/>
              <w:marBottom w:val="0"/>
              <w:divBdr>
                <w:top w:val="none" w:sz="0" w:space="0" w:color="auto"/>
                <w:left w:val="none" w:sz="0" w:space="0" w:color="auto"/>
                <w:bottom w:val="none" w:sz="0" w:space="0" w:color="auto"/>
                <w:right w:val="none" w:sz="0" w:space="0" w:color="auto"/>
              </w:divBdr>
            </w:div>
            <w:div w:id="144593242">
              <w:marLeft w:val="0"/>
              <w:marRight w:val="0"/>
              <w:marTop w:val="0"/>
              <w:marBottom w:val="0"/>
              <w:divBdr>
                <w:top w:val="none" w:sz="0" w:space="0" w:color="auto"/>
                <w:left w:val="none" w:sz="0" w:space="0" w:color="auto"/>
                <w:bottom w:val="none" w:sz="0" w:space="0" w:color="auto"/>
                <w:right w:val="none" w:sz="0" w:space="0" w:color="auto"/>
              </w:divBdr>
            </w:div>
            <w:div w:id="41605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083057">
      <w:bodyDiv w:val="1"/>
      <w:marLeft w:val="0"/>
      <w:marRight w:val="0"/>
      <w:marTop w:val="0"/>
      <w:marBottom w:val="0"/>
      <w:divBdr>
        <w:top w:val="none" w:sz="0" w:space="0" w:color="auto"/>
        <w:left w:val="none" w:sz="0" w:space="0" w:color="auto"/>
        <w:bottom w:val="none" w:sz="0" w:space="0" w:color="auto"/>
        <w:right w:val="none" w:sz="0" w:space="0" w:color="auto"/>
      </w:divBdr>
      <w:divsChild>
        <w:div w:id="965311092">
          <w:marLeft w:val="0"/>
          <w:marRight w:val="0"/>
          <w:marTop w:val="0"/>
          <w:marBottom w:val="0"/>
          <w:divBdr>
            <w:top w:val="none" w:sz="0" w:space="0" w:color="auto"/>
            <w:left w:val="none" w:sz="0" w:space="0" w:color="auto"/>
            <w:bottom w:val="none" w:sz="0" w:space="0" w:color="auto"/>
            <w:right w:val="none" w:sz="0" w:space="0" w:color="auto"/>
          </w:divBdr>
          <w:divsChild>
            <w:div w:id="835151708">
              <w:marLeft w:val="0"/>
              <w:marRight w:val="0"/>
              <w:marTop w:val="0"/>
              <w:marBottom w:val="0"/>
              <w:divBdr>
                <w:top w:val="none" w:sz="0" w:space="0" w:color="auto"/>
                <w:left w:val="none" w:sz="0" w:space="0" w:color="auto"/>
                <w:bottom w:val="none" w:sz="0" w:space="0" w:color="auto"/>
                <w:right w:val="none" w:sz="0" w:space="0" w:color="auto"/>
              </w:divBdr>
            </w:div>
            <w:div w:id="1477256869">
              <w:marLeft w:val="0"/>
              <w:marRight w:val="0"/>
              <w:marTop w:val="0"/>
              <w:marBottom w:val="0"/>
              <w:divBdr>
                <w:top w:val="none" w:sz="0" w:space="0" w:color="auto"/>
                <w:left w:val="none" w:sz="0" w:space="0" w:color="auto"/>
                <w:bottom w:val="none" w:sz="0" w:space="0" w:color="auto"/>
                <w:right w:val="none" w:sz="0" w:space="0" w:color="auto"/>
              </w:divBdr>
            </w:div>
            <w:div w:id="248084287">
              <w:marLeft w:val="0"/>
              <w:marRight w:val="0"/>
              <w:marTop w:val="0"/>
              <w:marBottom w:val="0"/>
              <w:divBdr>
                <w:top w:val="none" w:sz="0" w:space="0" w:color="auto"/>
                <w:left w:val="none" w:sz="0" w:space="0" w:color="auto"/>
                <w:bottom w:val="none" w:sz="0" w:space="0" w:color="auto"/>
                <w:right w:val="none" w:sz="0" w:space="0" w:color="auto"/>
              </w:divBdr>
            </w:div>
            <w:div w:id="1704288877">
              <w:marLeft w:val="0"/>
              <w:marRight w:val="0"/>
              <w:marTop w:val="0"/>
              <w:marBottom w:val="0"/>
              <w:divBdr>
                <w:top w:val="none" w:sz="0" w:space="0" w:color="auto"/>
                <w:left w:val="none" w:sz="0" w:space="0" w:color="auto"/>
                <w:bottom w:val="none" w:sz="0" w:space="0" w:color="auto"/>
                <w:right w:val="none" w:sz="0" w:space="0" w:color="auto"/>
              </w:divBdr>
            </w:div>
            <w:div w:id="387612145">
              <w:marLeft w:val="0"/>
              <w:marRight w:val="0"/>
              <w:marTop w:val="0"/>
              <w:marBottom w:val="0"/>
              <w:divBdr>
                <w:top w:val="none" w:sz="0" w:space="0" w:color="auto"/>
                <w:left w:val="none" w:sz="0" w:space="0" w:color="auto"/>
                <w:bottom w:val="none" w:sz="0" w:space="0" w:color="auto"/>
                <w:right w:val="none" w:sz="0" w:space="0" w:color="auto"/>
              </w:divBdr>
            </w:div>
            <w:div w:id="702099860">
              <w:marLeft w:val="0"/>
              <w:marRight w:val="0"/>
              <w:marTop w:val="0"/>
              <w:marBottom w:val="0"/>
              <w:divBdr>
                <w:top w:val="none" w:sz="0" w:space="0" w:color="auto"/>
                <w:left w:val="none" w:sz="0" w:space="0" w:color="auto"/>
                <w:bottom w:val="none" w:sz="0" w:space="0" w:color="auto"/>
                <w:right w:val="none" w:sz="0" w:space="0" w:color="auto"/>
              </w:divBdr>
            </w:div>
            <w:div w:id="2127920799">
              <w:marLeft w:val="0"/>
              <w:marRight w:val="0"/>
              <w:marTop w:val="0"/>
              <w:marBottom w:val="0"/>
              <w:divBdr>
                <w:top w:val="none" w:sz="0" w:space="0" w:color="auto"/>
                <w:left w:val="none" w:sz="0" w:space="0" w:color="auto"/>
                <w:bottom w:val="none" w:sz="0" w:space="0" w:color="auto"/>
                <w:right w:val="none" w:sz="0" w:space="0" w:color="auto"/>
              </w:divBdr>
            </w:div>
            <w:div w:id="1037972609">
              <w:marLeft w:val="0"/>
              <w:marRight w:val="0"/>
              <w:marTop w:val="0"/>
              <w:marBottom w:val="0"/>
              <w:divBdr>
                <w:top w:val="none" w:sz="0" w:space="0" w:color="auto"/>
                <w:left w:val="none" w:sz="0" w:space="0" w:color="auto"/>
                <w:bottom w:val="none" w:sz="0" w:space="0" w:color="auto"/>
                <w:right w:val="none" w:sz="0" w:space="0" w:color="auto"/>
              </w:divBdr>
            </w:div>
            <w:div w:id="1108700826">
              <w:marLeft w:val="0"/>
              <w:marRight w:val="0"/>
              <w:marTop w:val="0"/>
              <w:marBottom w:val="0"/>
              <w:divBdr>
                <w:top w:val="none" w:sz="0" w:space="0" w:color="auto"/>
                <w:left w:val="none" w:sz="0" w:space="0" w:color="auto"/>
                <w:bottom w:val="none" w:sz="0" w:space="0" w:color="auto"/>
                <w:right w:val="none" w:sz="0" w:space="0" w:color="auto"/>
              </w:divBdr>
            </w:div>
            <w:div w:id="826868717">
              <w:marLeft w:val="0"/>
              <w:marRight w:val="0"/>
              <w:marTop w:val="0"/>
              <w:marBottom w:val="0"/>
              <w:divBdr>
                <w:top w:val="none" w:sz="0" w:space="0" w:color="auto"/>
                <w:left w:val="none" w:sz="0" w:space="0" w:color="auto"/>
                <w:bottom w:val="none" w:sz="0" w:space="0" w:color="auto"/>
                <w:right w:val="none" w:sz="0" w:space="0" w:color="auto"/>
              </w:divBdr>
            </w:div>
            <w:div w:id="462233081">
              <w:marLeft w:val="0"/>
              <w:marRight w:val="0"/>
              <w:marTop w:val="0"/>
              <w:marBottom w:val="0"/>
              <w:divBdr>
                <w:top w:val="none" w:sz="0" w:space="0" w:color="auto"/>
                <w:left w:val="none" w:sz="0" w:space="0" w:color="auto"/>
                <w:bottom w:val="none" w:sz="0" w:space="0" w:color="auto"/>
                <w:right w:val="none" w:sz="0" w:space="0" w:color="auto"/>
              </w:divBdr>
            </w:div>
            <w:div w:id="2082480118">
              <w:marLeft w:val="0"/>
              <w:marRight w:val="0"/>
              <w:marTop w:val="0"/>
              <w:marBottom w:val="0"/>
              <w:divBdr>
                <w:top w:val="none" w:sz="0" w:space="0" w:color="auto"/>
                <w:left w:val="none" w:sz="0" w:space="0" w:color="auto"/>
                <w:bottom w:val="none" w:sz="0" w:space="0" w:color="auto"/>
                <w:right w:val="none" w:sz="0" w:space="0" w:color="auto"/>
              </w:divBdr>
            </w:div>
            <w:div w:id="84216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1124">
      <w:bodyDiv w:val="1"/>
      <w:marLeft w:val="0"/>
      <w:marRight w:val="0"/>
      <w:marTop w:val="0"/>
      <w:marBottom w:val="0"/>
      <w:divBdr>
        <w:top w:val="none" w:sz="0" w:space="0" w:color="auto"/>
        <w:left w:val="none" w:sz="0" w:space="0" w:color="auto"/>
        <w:bottom w:val="none" w:sz="0" w:space="0" w:color="auto"/>
        <w:right w:val="none" w:sz="0" w:space="0" w:color="auto"/>
      </w:divBdr>
      <w:divsChild>
        <w:div w:id="37821935">
          <w:marLeft w:val="0"/>
          <w:marRight w:val="0"/>
          <w:marTop w:val="0"/>
          <w:marBottom w:val="0"/>
          <w:divBdr>
            <w:top w:val="none" w:sz="0" w:space="0" w:color="auto"/>
            <w:left w:val="none" w:sz="0" w:space="0" w:color="auto"/>
            <w:bottom w:val="none" w:sz="0" w:space="0" w:color="auto"/>
            <w:right w:val="none" w:sz="0" w:space="0" w:color="auto"/>
          </w:divBdr>
          <w:divsChild>
            <w:div w:id="1650743037">
              <w:marLeft w:val="0"/>
              <w:marRight w:val="0"/>
              <w:marTop w:val="0"/>
              <w:marBottom w:val="0"/>
              <w:divBdr>
                <w:top w:val="none" w:sz="0" w:space="0" w:color="auto"/>
                <w:left w:val="none" w:sz="0" w:space="0" w:color="auto"/>
                <w:bottom w:val="none" w:sz="0" w:space="0" w:color="auto"/>
                <w:right w:val="none" w:sz="0" w:space="0" w:color="auto"/>
              </w:divBdr>
            </w:div>
            <w:div w:id="963315044">
              <w:marLeft w:val="0"/>
              <w:marRight w:val="0"/>
              <w:marTop w:val="0"/>
              <w:marBottom w:val="0"/>
              <w:divBdr>
                <w:top w:val="none" w:sz="0" w:space="0" w:color="auto"/>
                <w:left w:val="none" w:sz="0" w:space="0" w:color="auto"/>
                <w:bottom w:val="none" w:sz="0" w:space="0" w:color="auto"/>
                <w:right w:val="none" w:sz="0" w:space="0" w:color="auto"/>
              </w:divBdr>
            </w:div>
            <w:div w:id="1650591552">
              <w:marLeft w:val="0"/>
              <w:marRight w:val="0"/>
              <w:marTop w:val="0"/>
              <w:marBottom w:val="0"/>
              <w:divBdr>
                <w:top w:val="none" w:sz="0" w:space="0" w:color="auto"/>
                <w:left w:val="none" w:sz="0" w:space="0" w:color="auto"/>
                <w:bottom w:val="none" w:sz="0" w:space="0" w:color="auto"/>
                <w:right w:val="none" w:sz="0" w:space="0" w:color="auto"/>
              </w:divBdr>
            </w:div>
            <w:div w:id="921647657">
              <w:marLeft w:val="0"/>
              <w:marRight w:val="0"/>
              <w:marTop w:val="0"/>
              <w:marBottom w:val="0"/>
              <w:divBdr>
                <w:top w:val="none" w:sz="0" w:space="0" w:color="auto"/>
                <w:left w:val="none" w:sz="0" w:space="0" w:color="auto"/>
                <w:bottom w:val="none" w:sz="0" w:space="0" w:color="auto"/>
                <w:right w:val="none" w:sz="0" w:space="0" w:color="auto"/>
              </w:divBdr>
            </w:div>
            <w:div w:id="1334796323">
              <w:marLeft w:val="0"/>
              <w:marRight w:val="0"/>
              <w:marTop w:val="0"/>
              <w:marBottom w:val="0"/>
              <w:divBdr>
                <w:top w:val="none" w:sz="0" w:space="0" w:color="auto"/>
                <w:left w:val="none" w:sz="0" w:space="0" w:color="auto"/>
                <w:bottom w:val="none" w:sz="0" w:space="0" w:color="auto"/>
                <w:right w:val="none" w:sz="0" w:space="0" w:color="auto"/>
              </w:divBdr>
            </w:div>
            <w:div w:id="1255624333">
              <w:marLeft w:val="0"/>
              <w:marRight w:val="0"/>
              <w:marTop w:val="0"/>
              <w:marBottom w:val="0"/>
              <w:divBdr>
                <w:top w:val="none" w:sz="0" w:space="0" w:color="auto"/>
                <w:left w:val="none" w:sz="0" w:space="0" w:color="auto"/>
                <w:bottom w:val="none" w:sz="0" w:space="0" w:color="auto"/>
                <w:right w:val="none" w:sz="0" w:space="0" w:color="auto"/>
              </w:divBdr>
            </w:div>
            <w:div w:id="158431216">
              <w:marLeft w:val="0"/>
              <w:marRight w:val="0"/>
              <w:marTop w:val="0"/>
              <w:marBottom w:val="0"/>
              <w:divBdr>
                <w:top w:val="none" w:sz="0" w:space="0" w:color="auto"/>
                <w:left w:val="none" w:sz="0" w:space="0" w:color="auto"/>
                <w:bottom w:val="none" w:sz="0" w:space="0" w:color="auto"/>
                <w:right w:val="none" w:sz="0" w:space="0" w:color="auto"/>
              </w:divBdr>
            </w:div>
            <w:div w:id="1698657694">
              <w:marLeft w:val="0"/>
              <w:marRight w:val="0"/>
              <w:marTop w:val="0"/>
              <w:marBottom w:val="0"/>
              <w:divBdr>
                <w:top w:val="none" w:sz="0" w:space="0" w:color="auto"/>
                <w:left w:val="none" w:sz="0" w:space="0" w:color="auto"/>
                <w:bottom w:val="none" w:sz="0" w:space="0" w:color="auto"/>
                <w:right w:val="none" w:sz="0" w:space="0" w:color="auto"/>
              </w:divBdr>
            </w:div>
            <w:div w:id="1374575200">
              <w:marLeft w:val="0"/>
              <w:marRight w:val="0"/>
              <w:marTop w:val="0"/>
              <w:marBottom w:val="0"/>
              <w:divBdr>
                <w:top w:val="none" w:sz="0" w:space="0" w:color="auto"/>
                <w:left w:val="none" w:sz="0" w:space="0" w:color="auto"/>
                <w:bottom w:val="none" w:sz="0" w:space="0" w:color="auto"/>
                <w:right w:val="none" w:sz="0" w:space="0" w:color="auto"/>
              </w:divBdr>
            </w:div>
            <w:div w:id="1002971466">
              <w:marLeft w:val="0"/>
              <w:marRight w:val="0"/>
              <w:marTop w:val="0"/>
              <w:marBottom w:val="0"/>
              <w:divBdr>
                <w:top w:val="none" w:sz="0" w:space="0" w:color="auto"/>
                <w:left w:val="none" w:sz="0" w:space="0" w:color="auto"/>
                <w:bottom w:val="none" w:sz="0" w:space="0" w:color="auto"/>
                <w:right w:val="none" w:sz="0" w:space="0" w:color="auto"/>
              </w:divBdr>
            </w:div>
            <w:div w:id="765617472">
              <w:marLeft w:val="0"/>
              <w:marRight w:val="0"/>
              <w:marTop w:val="0"/>
              <w:marBottom w:val="0"/>
              <w:divBdr>
                <w:top w:val="none" w:sz="0" w:space="0" w:color="auto"/>
                <w:left w:val="none" w:sz="0" w:space="0" w:color="auto"/>
                <w:bottom w:val="none" w:sz="0" w:space="0" w:color="auto"/>
                <w:right w:val="none" w:sz="0" w:space="0" w:color="auto"/>
              </w:divBdr>
            </w:div>
            <w:div w:id="1884098317">
              <w:marLeft w:val="0"/>
              <w:marRight w:val="0"/>
              <w:marTop w:val="0"/>
              <w:marBottom w:val="0"/>
              <w:divBdr>
                <w:top w:val="none" w:sz="0" w:space="0" w:color="auto"/>
                <w:left w:val="none" w:sz="0" w:space="0" w:color="auto"/>
                <w:bottom w:val="none" w:sz="0" w:space="0" w:color="auto"/>
                <w:right w:val="none" w:sz="0" w:space="0" w:color="auto"/>
              </w:divBdr>
            </w:div>
            <w:div w:id="184813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2949</Words>
  <Characters>16814</Characters>
  <Application>Microsoft Macintosh Word</Application>
  <DocSecurity>0</DocSecurity>
  <Lines>140</Lines>
  <Paragraphs>39</Paragraphs>
  <ScaleCrop>false</ScaleCrop>
  <Company/>
  <LinksUpToDate>false</LinksUpToDate>
  <CharactersWithSpaces>19724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Masad</cp:lastModifiedBy>
  <cp:revision>2</cp:revision>
  <dcterms:created xsi:type="dcterms:W3CDTF">2013-11-21T21:32:00Z</dcterms:created>
  <dcterms:modified xsi:type="dcterms:W3CDTF">2013-11-21T21:32:00Z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