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ecommerce;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ecommerce;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Create Sellers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Sellers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SellerID INT AUTO_INCREMENT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address 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Create Products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Seller_id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manufacture_date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category ENUM('Pen and Pencil', 'Books', 'Papers', 'Art Accessories'),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author VARCHAR(255), -- For Books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type VARCHAR(255),   -- For Papers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expiration_date DATE, -- For Art Accessories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(Seller_id) REFERENCES Sellers(SellerID) -- Foreign Key Constraint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Create Customers 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type ENUM('Guest', 'Registered') -- Customer type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Create Cart 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cart_id INT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number_of_product INT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FOREIGN KEY (customer_id) REFERENCES Customers(ID) ON DELETE CASCADE,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FOREIGN KEY (product_id) REFERENCES Products(ID) ON DELETE CASCADE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order_no INT AUTO_INCREMENT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order_date DATE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shipment_date DATE,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status ENUM('Pending', 'Shipped', 'Canceled') DEFAULT 'Pending',  -- Adding status field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(customer_id) REFERENCES Customers(ID) ON DELETE CASCADE,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FOREIGN KEY (product_id) REFERENCES Products(ID) ON DELETE CASCADE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Product-Seller Relationship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Product_Seller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seller_id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PRIMARY KEY (product_id, seller_id),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FOREIGN KEY (product_id) REFERENCES Products(ID) ON DELETE CASCADE,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FOREIGN KEY (seller_id) REFERENCES Sellers(SellerID) ON DELETE CASCADE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