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Lakeshore Hall C: Energy by End Use</w:t>
      </w:r>
    </w:p>
    <w:p>
      <w:pPr>
        <w:pStyle w:val="Heading1"/>
      </w:pPr>
      <w:r>
        <w:t>1 Energy by End Use</w:t>
      </w:r>
    </w:p>
    <w:p>
      <w:r>
        <w:t>Over the cooling season, Hall C's cooling uses 1,375 MWh, its fans 350 MWh and its lighting 200 MWh, as Figure 1 shows month by month. Figure 2 compares the two cooling options' peak loads.</w:t>
      </w:r>
    </w:p>
    <w:p>
      <w:r>
        <w:rPr>
          <w:i/>
        </w:rPr>
        <w:t>Figure 1. Hall C monthly energy by end use, May to October (a chart, not shown in this representation)</w:t>
      </w:r>
    </w:p>
    <w:p>
      <w:pPr>
        <w:pStyle w:val="Heading1"/>
      </w:pPr>
      <w:r>
        <w:t>2 Peak Loads</w:t>
      </w:r>
    </w:p>
    <w:p>
      <w:r>
        <w:t>The two options' peak loads follow the season, rising to midsummer and falling after it.</w:t>
      </w:r>
    </w:p>
    <w:p>
      <w:r>
        <w:rPr>
          <w:i/>
        </w:rPr>
        <w:t>Figure 2. Monthly peak cooling load of the two options (a chart, not shown in this representation)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controlled corpus</dc:creator>
  <cp:keywords/>
  <dc:description>generated by python-docx</dc:description>
  <cp:lastModifiedBy>controlled corpus</cp:lastModifiedBy>
  <cp:revision>1</cp:revision>
  <dcterms:created xsi:type="dcterms:W3CDTF">2026-01-01T00:00:00Z</dcterms:created>
  <dcterms:modified xsi:type="dcterms:W3CDTF">2026-01-01T00:00:00Z</dcterms:modified>
  <cp:category/>
  <cp:lastPrinted>2026-01-01T00:00:00Z</cp:lastPrinted>
</cp:coreProperties>
</file>