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Water Treatment Plant</w:t>
      </w:r>
    </w:p>
    <w:p>
      <w:pPr>
        <w:pStyle w:val="Heading1"/>
      </w:pPr>
      <w:r>
        <w:t>1 Design Basis</w:t>
      </w:r>
    </w:p>
    <w:p>
      <w:r>
        <w:t>The Harrow Creek Water Treatment Plant is sized for a design flow of 25.9 MGD (average day) and a peak flow of 42.2 MGD on the maximum day, serving a population of 42,680 persons.</w:t>
      </w:r>
    </w:p>
    <w:p>
      <w:r>
        <w:t>Measured over five years, the 99th percentile raw water turbidity is 37.6 NTU. Finished water turbidity shall not exceed 0.23 NTU in 95% of monthly samples.</w:t>
      </w:r>
    </w:p>
    <w:p>
      <w:pPr>
        <w:pStyle w:val="Heading1"/>
      </w:pPr>
      <w:r>
        <w:t>2 Treatment Process</w:t>
      </w:r>
    </w:p>
    <w:p>
      <w:r>
        <w:t>The rapid mix basin provides a detention time of 53 s at design flow, with a velocity gradient of 922 1/s. Flocculation follows in 4 stages, for a total detention time of 23.5 min at design flow.</w:t>
      </w:r>
    </w:p>
    <w:p>
      <w:r>
        <w:t>There are 2 sedimentation basins, each 159 ft long and 47 ft wide, with a side water depth of 15.1 ft; the surface loading rate is 0.86 gpm/ft² at design flow.</w:t>
      </w:r>
    </w:p>
    <w:p>
      <w:r>
        <w:t>Filtration uses 8 dual-media filters of 404 ft² each. With all filters in service, the filtration rate is 4.1 gpm/ft².</w:t>
      </w:r>
    </w:p>
    <w:p>
      <w:r>
        <w:rPr>
          <w:b/>
        </w:rPr>
        <w:t>Table 1.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Capacity (gpm)</w:t>
            </w:r>
          </w:p>
        </w:tc>
        <w:tc>
          <w:tcPr>
            <w:tcW w:type="dxa" w:w="2160"/>
          </w:tcPr>
          <w:p>
            <w:r>
              <w:t>TDH (ft)</w:t>
            </w:r>
          </w:p>
        </w:tc>
        <w:tc>
          <w:tcPr>
            <w:tcW w:type="dxa" w:w="2160"/>
          </w:tcPr>
          <w:p>
            <w:r>
              <w:t>Motor (hp)</w:t>
            </w:r>
          </w:p>
        </w:tc>
      </w:tr>
      <w:tr>
        <w:tc>
          <w:tcPr>
            <w:tcW w:type="dxa" w:w="2160"/>
          </w:tcPr>
          <w:p>
            <w:r>
              <w:t>P-101A</w:t>
            </w:r>
          </w:p>
        </w:tc>
        <w:tc>
          <w:tcPr>
            <w:tcW w:type="dxa" w:w="2160"/>
          </w:tcPr>
          <w:p>
            <w:r>
              <w:t>5,151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P-101B</w:t>
            </w:r>
          </w:p>
        </w:tc>
        <w:tc>
          <w:tcPr>
            <w:tcW w:type="dxa" w:w="2160"/>
          </w:tcPr>
          <w:p>
            <w:r>
              <w:t>5,590</w:t>
            </w:r>
          </w:p>
        </w:tc>
        <w:tc>
          <w:tcPr>
            <w:tcW w:type="dxa" w:w="2160"/>
          </w:tcPr>
          <w:p>
            <w:r>
              <w:t>64.9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P-101C</w:t>
            </w:r>
          </w:p>
        </w:tc>
        <w:tc>
          <w:tcPr>
            <w:tcW w:type="dxa" w:w="2160"/>
          </w:tcPr>
          <w:p>
            <w:r>
              <w:t>8,542</w:t>
            </w:r>
          </w:p>
        </w:tc>
        <w:tc>
          <w:tcPr>
            <w:tcW w:type="dxa" w:w="2160"/>
          </w:tcPr>
          <w:p>
            <w:r>
              <w:t>69.6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</w:tbl>
    <w:p>
      <w:pPr>
        <w:pStyle w:val="Heading1"/>
      </w:pPr>
      <w:r>
        <w:t>3 Chemical Feed</w:t>
      </w:r>
    </w:p>
    <w:p>
      <w:r>
        <w:t>Alum is dosed at 38.8 mg/L on the average day and up to 55.7 mg/L on the maximum day. Chlorine is fed at 3.3 mg/L ahead of the clearwell.</w:t>
      </w:r>
    </w:p>
    <w:p>
      <w:pPr>
        <w:pStyle w:val="Heading1"/>
      </w:pPr>
      <w:r>
        <w:t>4 Disinfection Options</w:t>
      </w:r>
    </w:p>
    <w:p>
      <w:r>
        <w:t>Two options were compared for primary disinfection.</w:t>
      </w:r>
    </w:p>
    <w:p>
      <w:r>
        <w:rPr>
          <w:b/>
        </w:rPr>
        <w:t>Table 2. Disinfection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Option A: UV</w:t>
            </w:r>
          </w:p>
        </w:tc>
        <w:tc>
          <w:tcPr>
            <w:tcW w:type="dxa" w:w="2880"/>
          </w:tcPr>
          <w:p>
            <w:r>
              <w:t>Option B: chlorine contact</w:t>
            </w:r>
          </w:p>
        </w:tc>
      </w:tr>
      <w:tr>
        <w:tc>
          <w:tcPr>
            <w:tcW w:type="dxa" w:w="2880"/>
          </w:tcPr>
          <w:p>
            <w:r>
              <w:t>Capital cost ($M)</w:t>
            </w:r>
          </w:p>
        </w:tc>
        <w:tc>
          <w:tcPr>
            <w:tcW w:type="dxa" w:w="2880"/>
          </w:tcPr>
          <w:p>
            <w:r>
              <w:t>6.35</w:t>
            </w:r>
          </w:p>
        </w:tc>
        <w:tc>
          <w:tcPr>
            <w:tcW w:type="dxa" w:w="2880"/>
          </w:tcPr>
          <w:p>
            <w:r>
              <w:t>2.82</w:t>
            </w:r>
          </w:p>
        </w:tc>
      </w:tr>
      <w:tr>
        <w:tc>
          <w:tcPr>
            <w:tcW w:type="dxa" w:w="2880"/>
          </w:tcPr>
          <w:p>
            <w:r>
              <w:t>Annual energy use (MWh/yr)</w:t>
            </w:r>
          </w:p>
        </w:tc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Contact time at peak flow (min)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