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Lead Summary: Companies' Views</w:t>
      </w:r>
    </w:p>
    <w:p>
      <w:pPr>
        <w:pStyle w:val="Heading1"/>
      </w:pPr>
      <w:r>
        <w:t>1 Introduction</w:t>
      </w:r>
    </w:p>
    <w:p>
      <w:r>
        <w:t>This summary reports the companies' views on link failure detection and beam reporting submitted to this meeting, and gives the moderator's proposals for agreement.</w:t>
      </w:r>
    </w:p>
    <w:p>
      <w:pPr>
        <w:pStyle w:val="Heading1"/>
      </w:pPr>
      <w:r>
        <w:t>2 Companies' Views</w:t>
      </w:r>
    </w:p>
    <w:p>
      <w:r>
        <w:t>Avelin [1] proposes an acknowledgement timeout of 419 ms, to detect a failed link within one report period.</w:t>
      </w:r>
    </w:p>
    <w:p>
      <w:r>
        <w:t>According to Borealis [2], the acknowledgement timeout should be 213 ms.</w:t>
      </w:r>
    </w:p>
    <w:p>
      <w:r>
        <w:t>Corvane [3] argues that the beam report should carry the 21 strongest beams.</w:t>
      </w:r>
    </w:p>
    <w:p>
      <w:r>
        <w:t>Delmar [4] supports a beam report period of 898 ms.</w:t>
      </w:r>
    </w:p>
    <w:p>
      <w:r>
        <w:t>Estrella [5] opposes a beam report period of 397 ms, citing the reporting overhead.</w:t>
      </w:r>
    </w:p>
    <w:p>
      <w:pPr>
        <w:pStyle w:val="Heading1"/>
      </w:pPr>
      <w:r>
        <w:t>3 Moderator's Proposals</w:t>
      </w:r>
    </w:p>
    <w:p>
      <w:r>
        <w:t>Proposal 3.1: The acknowledgement timeout is 716 ms.</w:t>
      </w:r>
    </w:p>
    <w:p>
      <w:r>
        <w:t>Proposal 3.2: The beam report period is 214 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