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Д.М.;</w:t>
      </w:r>
      <w:r>
        <w:t xml:space="preserve"> </w:t>
      </w:r>
      <w:r>
        <w:t xml:space="preserve">НКНбд-01-21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emacs.</w:t>
      </w:r>
      <w:r>
        <w:t xml:space="preserve"> </w:t>
      </w:r>
      <w:r>
        <w:t xml:space="preserve">3. Выполнить упражнения.</w:t>
      </w:r>
      <w:r>
        <w:t xml:space="preserve"> </w:t>
      </w:r>
      <w:r>
        <w:t xml:space="preserve">4. Ответить на контрольные вопросы.</w:t>
      </w:r>
    </w:p>
    <w:p>
      <w:pPr>
        <w:pStyle w:val="BodyText"/>
      </w:pPr>
      <w:r>
        <w:t xml:space="preserve">Основные команды emacs</w:t>
      </w:r>
      <w:r>
        <w:t xml:space="preserve"> </w:t>
      </w:r>
      <w:r>
        <w:t xml:space="preserve">1. Открыть emacs.</w:t>
      </w:r>
      <w:r>
        <w:t xml:space="preserve"> </w:t>
      </w:r>
      <w:r>
        <w:t xml:space="preserve">2. Создать файл lab07.sh с помощью комбинации Ctrl-x Ctrl-f (C-x C-f).</w:t>
      </w:r>
      <w:r>
        <w:t xml:space="preserve"> </w:t>
      </w:r>
      <w:r>
        <w:t xml:space="preserve">3. Наберите текст, который дан.</w:t>
      </w:r>
      <w:r>
        <w:t xml:space="preserve"> </w:t>
      </w:r>
      <w:r>
        <w:t xml:space="preserve">4. Сохранить файл с помощью комбинации Ctrl-x Ctrl-s (C-x C-s).</w:t>
      </w:r>
      <w:r>
        <w:t xml:space="preserve"> </w:t>
      </w:r>
      <w:r>
        <w:t xml:space="preserve">5. 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  <w:r>
        <w:t xml:space="preserve"> </w:t>
      </w:r>
      <w:r>
        <w:t xml:space="preserve">6. 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r>
        <w:t xml:space="preserve">8. 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  <w:r>
        <w:t xml:space="preserve"> </w:t>
      </w:r>
      <w:r>
        <w:t xml:space="preserve">9. 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</w:t>
      </w:r>
      <w:r>
        <w:t xml:space="preserve"> </w:t>
      </w:r>
      <w:r>
        <w:t xml:space="preserve">В зависимости от ситуации, Emacs может быть:</w:t>
      </w:r>
    </w:p>
    <w:p>
      <w:pPr>
        <w:numPr>
          <w:ilvl w:val="0"/>
          <w:numId w:val="1001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01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01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01"/>
        </w:numPr>
        <w:pStyle w:val="Compact"/>
      </w:pPr>
      <w:r>
        <w:t xml:space="preserve">операционной системой;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</w:t>
      </w:r>
      <w:r>
        <w:t xml:space="preserve"> </w:t>
      </w:r>
      <w:r>
        <w:t xml:space="preserve">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  <w:r>
        <w:t xml:space="preserve"> </w:t>
      </w:r>
      <w:r>
        <w:t xml:space="preserve">[1]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Открыть emacs. (рис. 1)</w:t>
      </w:r>
    </w:p>
    <w:p>
      <w:pPr>
        <w:pStyle w:val="CaptionedFigure"/>
      </w:pPr>
      <w:bookmarkStart w:id="26" w:name="fig:001"/>
      <w:r>
        <w:drawing>
          <wp:inline>
            <wp:extent cx="5334000" cy="2639218"/>
            <wp:effectExtent b="0" l="0" r="0" t="0"/>
            <wp:docPr descr="Рис. 1: Редактор Emac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Редактор Emacs</w:t>
      </w:r>
    </w:p>
    <w:p>
      <w:pPr>
        <w:numPr>
          <w:ilvl w:val="0"/>
          <w:numId w:val="1003"/>
        </w:numPr>
        <w:pStyle w:val="Compact"/>
      </w:pPr>
      <w:r>
        <w:t xml:space="preserve">Создать файл lab07.sh с помощью комбинации Ctrl-x Ctrl-f (C-x C-f). (рис. 2)</w:t>
      </w:r>
    </w:p>
    <w:p>
      <w:pPr>
        <w:pStyle w:val="CaptionedFigure"/>
      </w:pPr>
      <w:bookmarkStart w:id="30" w:name="fig:002"/>
      <w:r>
        <w:drawing>
          <wp:inline>
            <wp:extent cx="5334000" cy="2639218"/>
            <wp:effectExtent b="0" l="0" r="0" t="0"/>
            <wp:docPr descr="Рис. 2: Редактор Emacs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Редактор Emacs</w:t>
      </w:r>
    </w:p>
    <w:p>
      <w:pPr>
        <w:numPr>
          <w:ilvl w:val="0"/>
          <w:numId w:val="1004"/>
        </w:numPr>
        <w:pStyle w:val="Compact"/>
      </w:pPr>
      <w:r>
        <w:t xml:space="preserve">Наберите текст, который дан.</w:t>
      </w:r>
    </w:p>
    <w:p>
      <w:pPr>
        <w:numPr>
          <w:ilvl w:val="0"/>
          <w:numId w:val="1004"/>
        </w:numPr>
        <w:pStyle w:val="Compact"/>
      </w:pPr>
      <w:r>
        <w:t xml:space="preserve">Сохранить файл с помощью комбинации Ctrl-x Ctrl-s (C-x C-s). (рис. 3)</w:t>
      </w:r>
    </w:p>
    <w:p>
      <w:pPr>
        <w:pStyle w:val="CaptionedFigure"/>
      </w:pPr>
      <w:bookmarkStart w:id="34" w:name="fig:003"/>
      <w:r>
        <w:drawing>
          <wp:inline>
            <wp:extent cx="5334000" cy="5431189"/>
            <wp:effectExtent b="0" l="0" r="0" t="0"/>
            <wp:docPr descr="Рис. 3: Текст в редактор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Текст в редакторе</w:t>
      </w:r>
    </w:p>
    <w:p>
      <w:pPr>
        <w:numPr>
          <w:ilvl w:val="0"/>
          <w:numId w:val="1005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 (рис. 4)</w:t>
      </w:r>
    </w:p>
    <w:p>
      <w:pPr>
        <w:pStyle w:val="CaptionedFigure"/>
      </w:pPr>
      <w:bookmarkStart w:id="38" w:name="fig:004"/>
      <w:r>
        <w:drawing>
          <wp:inline>
            <wp:extent cx="5334000" cy="5431189"/>
            <wp:effectExtent b="0" l="0" r="0" t="0"/>
            <wp:docPr descr="Рис. 4: Вырезание строчку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Вырезание строчку</w:t>
      </w:r>
    </w:p>
    <w:p>
      <w:pPr>
        <w:pStyle w:val="BodyText"/>
      </w:pPr>
      <w:r>
        <w:t xml:space="preserve">5.2. Вставить эту строку в конец файла (C-y). (рис. 5)</w:t>
      </w:r>
    </w:p>
    <w:p>
      <w:pPr>
        <w:pStyle w:val="CaptionedFigure"/>
      </w:pPr>
      <w:bookmarkStart w:id="42" w:name="fig:005"/>
      <w:r>
        <w:drawing>
          <wp:inline>
            <wp:extent cx="5334000" cy="5431189"/>
            <wp:effectExtent b="0" l="0" r="0" t="0"/>
            <wp:docPr descr="Рис. 5: Вставка строчки в конец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Вставка строчки в конец файла</w:t>
      </w:r>
    </w:p>
    <w:p>
      <w:pPr>
        <w:pStyle w:val="BodyText"/>
      </w:pP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 (рис. 6)</w:t>
      </w:r>
    </w:p>
    <w:p>
      <w:pPr>
        <w:pStyle w:val="CaptionedFigure"/>
      </w:pPr>
      <w:bookmarkStart w:id="46" w:name="fig:006"/>
      <w:r>
        <w:drawing>
          <wp:inline>
            <wp:extent cx="5334000" cy="5431189"/>
            <wp:effectExtent b="0" l="0" r="0" t="0"/>
            <wp:docPr descr="Рис. 6: Вставка скопированной области в конец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Вставка скопированной области в конец файла</w:t>
      </w:r>
    </w:p>
    <w:p>
      <w:pPr>
        <w:pStyle w:val="BodyText"/>
      </w:pPr>
      <w:r>
        <w:t xml:space="preserve">5.6. Вновь выделить эту область и на этот раз вырезать её (C-w). (рис. 7)</w:t>
      </w:r>
    </w:p>
    <w:p>
      <w:pPr>
        <w:pStyle w:val="CaptionedFigure"/>
      </w:pPr>
      <w:bookmarkStart w:id="50" w:name="fig:007"/>
      <w:r>
        <w:drawing>
          <wp:inline>
            <wp:extent cx="5334000" cy="5431189"/>
            <wp:effectExtent b="0" l="0" r="0" t="0"/>
            <wp:docPr descr="Рис. 7: Вырезание области текст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Вырезание области текста</w:t>
      </w:r>
    </w:p>
    <w:p>
      <w:pPr>
        <w:pStyle w:val="BodyText"/>
      </w:pPr>
      <w:r>
        <w:t xml:space="preserve">5.7. Отмените последнее действие (C-/). (рис. 8)</w:t>
      </w:r>
    </w:p>
    <w:p>
      <w:pPr>
        <w:pStyle w:val="CaptionedFigure"/>
      </w:pPr>
      <w:bookmarkStart w:id="54" w:name="fig:008"/>
      <w:r>
        <w:drawing>
          <wp:inline>
            <wp:extent cx="5334000" cy="5431189"/>
            <wp:effectExtent b="0" l="0" r="0" t="0"/>
            <wp:docPr descr="Рис. 8: Отмена последнего действия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Отмена последнего действия</w:t>
      </w:r>
    </w:p>
    <w:p>
      <w:pPr>
        <w:numPr>
          <w:ilvl w:val="0"/>
          <w:numId w:val="1006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 (рис. 9)</w:t>
      </w:r>
    </w:p>
    <w:p>
      <w:pPr>
        <w:pStyle w:val="CaptionedFigure"/>
      </w:pPr>
      <w:bookmarkStart w:id="58" w:name="fig:009"/>
      <w:r>
        <w:drawing>
          <wp:inline>
            <wp:extent cx="5334000" cy="5431189"/>
            <wp:effectExtent b="0" l="0" r="0" t="0"/>
            <wp:docPr descr="Рис. 9: Курсор в начале строки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Курсор в начале строки</w:t>
      </w:r>
    </w:p>
    <w:p>
      <w:pPr>
        <w:pStyle w:val="BodyText"/>
      </w:pPr>
      <w:r>
        <w:t xml:space="preserve">6.2. Переместите курсор в конец строки (C-e). (рис. 10)</w:t>
      </w:r>
    </w:p>
    <w:p>
      <w:pPr>
        <w:pStyle w:val="CaptionedFigure"/>
      </w:pPr>
      <w:bookmarkStart w:id="62" w:name="fig:010"/>
      <w:r>
        <w:drawing>
          <wp:inline>
            <wp:extent cx="5334000" cy="5431189"/>
            <wp:effectExtent b="0" l="0" r="0" t="0"/>
            <wp:docPr descr="Рис. 10: Курсор в конце строки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Курсор в конце строки</w:t>
      </w:r>
    </w:p>
    <w:p>
      <w:pPr>
        <w:pStyle w:val="BodyText"/>
      </w:pP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Вывести список активных буферов на экран (C-x C-b). (рис. 11)</w:t>
      </w:r>
    </w:p>
    <w:p>
      <w:pPr>
        <w:pStyle w:val="CaptionedFigure"/>
      </w:pPr>
      <w:bookmarkStart w:id="66" w:name="fig:011"/>
      <w:r>
        <w:drawing>
          <wp:inline>
            <wp:extent cx="5334000" cy="5431189"/>
            <wp:effectExtent b="0" l="0" r="0" t="0"/>
            <wp:docPr descr="Рис. 11: Список активных буфе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Список активных буферов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 (рис. 12)</w:t>
      </w:r>
    </w:p>
    <w:p>
      <w:pPr>
        <w:pStyle w:val="CaptionedFigure"/>
      </w:pPr>
      <w:bookmarkStart w:id="70" w:name="fig:012"/>
      <w:r>
        <w:drawing>
          <wp:inline>
            <wp:extent cx="5334000" cy="5431189"/>
            <wp:effectExtent b="0" l="0" r="0" t="0"/>
            <wp:docPr descr="Рис. 12: Другой буфер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Другой буфер</w:t>
      </w:r>
    </w:p>
    <w:p>
      <w:pPr>
        <w:pStyle w:val="BodyText"/>
      </w:pP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r>
        <w:t xml:space="preserve">8. 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 (рис. 13)</w:t>
      </w:r>
    </w:p>
    <w:p>
      <w:pPr>
        <w:pStyle w:val="CaptionedFigure"/>
      </w:pPr>
      <w:bookmarkStart w:id="74" w:name="fig:013"/>
      <w:r>
        <w:drawing>
          <wp:inline>
            <wp:extent cx="5334000" cy="5431189"/>
            <wp:effectExtent b="0" l="0" r="0" t="0"/>
            <wp:docPr descr="Рис. 13: 4 окн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4 окна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 (рис. 14)</w:t>
      </w:r>
    </w:p>
    <w:p>
      <w:pPr>
        <w:pStyle w:val="CaptionedFigure"/>
      </w:pPr>
      <w:bookmarkStart w:id="78" w:name="fig:014"/>
      <w:r>
        <w:drawing>
          <wp:inline>
            <wp:extent cx="5334000" cy="5431189"/>
            <wp:effectExtent b="0" l="0" r="0" t="0"/>
            <wp:docPr descr="Рис. 14: Новые файлы в каждом окне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Новые файлы в каждом окне</w:t>
      </w:r>
    </w:p>
    <w:p>
      <w:pPr>
        <w:numPr>
          <w:ilvl w:val="0"/>
          <w:numId w:val="1007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 (рис. 15)</w:t>
      </w:r>
    </w:p>
    <w:p>
      <w:pPr>
        <w:pStyle w:val="CaptionedFigure"/>
      </w:pPr>
      <w:bookmarkStart w:id="82" w:name="fig:015"/>
      <w:r>
        <w:drawing>
          <wp:inline>
            <wp:extent cx="5334000" cy="5431189"/>
            <wp:effectExtent b="0" l="0" r="0" t="0"/>
            <wp:docPr descr="Рис. 15: Режим поиск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Режим поиска</w:t>
      </w:r>
    </w:p>
    <w:p>
      <w:pPr>
        <w:pStyle w:val="BodyText"/>
      </w:pPr>
      <w:r>
        <w:t xml:space="preserve">9.2. Переключайтесь между результатами поиска, нажимая C-s. (рис. 16)</w:t>
      </w:r>
    </w:p>
    <w:p>
      <w:pPr>
        <w:pStyle w:val="CaptionedFigure"/>
      </w:pPr>
      <w:bookmarkStart w:id="86" w:name="fig:016"/>
      <w:r>
        <w:drawing>
          <wp:inline>
            <wp:extent cx="5334000" cy="5431189"/>
            <wp:effectExtent b="0" l="0" r="0" t="0"/>
            <wp:docPr descr="Рис. 16: Режим поиск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Режим поиска</w:t>
      </w:r>
    </w:p>
    <w:p>
      <w:pPr>
        <w:pStyle w:val="BodyText"/>
      </w:pP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 (рис. 17)</w:t>
      </w:r>
    </w:p>
    <w:p>
      <w:pPr>
        <w:pStyle w:val="CaptionedFigure"/>
      </w:pPr>
      <w:bookmarkStart w:id="90" w:name="fig:017"/>
      <w:r>
        <w:drawing>
          <wp:inline>
            <wp:extent cx="5334000" cy="5233778"/>
            <wp:effectExtent b="0" l="0" r="0" t="0"/>
            <wp:docPr descr="Рис. 17: Режим поиска и замен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Режим поиска и замены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 (рис. 18)</w:t>
      </w:r>
    </w:p>
    <w:p>
      <w:pPr>
        <w:pStyle w:val="CaptionedFigure"/>
      </w:pPr>
      <w:bookmarkStart w:id="94" w:name="fig:018"/>
      <w:r>
        <w:drawing>
          <wp:inline>
            <wp:extent cx="5334000" cy="5233778"/>
            <wp:effectExtent b="0" l="0" r="0" t="0"/>
            <wp:docPr descr="Рис. 18: Другой режим поиск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Другой режим поиска</w:t>
      </w:r>
    </w:p>
    <w:p>
      <w:pPr>
        <w:pStyle w:val="BodyText"/>
      </w:pPr>
      <w:r>
        <w:t xml:space="preserve">Отличие от обычного режима в том, что тут появляется отдельное окно с текстом из файла с выделенными словами, которые нужно было найти.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получила практические навыки работы в редакторе Emacs.</w:t>
      </w:r>
    </w:p>
    <w:bookmarkEnd w:id="96"/>
    <w:bookmarkStart w:id="9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9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10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11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2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numPr>
          <w:ilvl w:val="0"/>
          <w:numId w:val="1013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14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15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6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numPr>
          <w:ilvl w:val="0"/>
          <w:numId w:val="1017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7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Start w:id="99" w:name="ref-Em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Emacs для начинающих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98">
        <w:r>
          <w:rPr>
            <w:rStyle w:val="Hyperlink"/>
          </w:rPr>
          <w:t xml:space="preserve">https://www.opennet.ru/docs/RUS/emacs_begin/</w:t>
        </w:r>
      </w:hyperlink>
      <w:r>
        <w:t xml:space="preserve">.</w:t>
      </w:r>
    </w:p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8" Target="https://www.opennet.ru/docs/RUS/emacs_begi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s://www.opennet.ru/docs/RUS/emacs_beg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Беличева Д.М.; НКНбд-01-21</dc:creator>
  <dc:language>ru-RU</dc:language>
  <cp:keywords/>
  <dcterms:created xsi:type="dcterms:W3CDTF">2022-05-16T22:55:08Z</dcterms:created>
  <dcterms:modified xsi:type="dcterms:W3CDTF">2022-05-16T22:55:08Z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emacs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