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Беличева</w:t>
      </w:r>
      <w:r>
        <w:t xml:space="preserve"> </w:t>
      </w:r>
      <w:r>
        <w:t xml:space="preserve">Дарья</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10900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210</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43</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[1]</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случай-i0leq-i"/>
    <w:p>
      <w:pPr>
        <w:pStyle w:val="Heading2"/>
      </w:pPr>
      <w:r>
        <w:rPr>
          <w:rStyle w:val="SectionNumber"/>
        </w:rPr>
        <w:t xml:space="preserve">4.1</w:t>
      </w:r>
      <w:r>
        <w:tab/>
      </w: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6" w:name="реализация-на-julia"/>
    <w:p>
      <w:pPr>
        <w:pStyle w:val="Heading3"/>
      </w:pPr>
      <w:r>
        <w:rPr>
          <w:rStyle w:val="SectionNumber"/>
        </w:rPr>
        <w:t xml:space="preserve">4.1.1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prob_2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sol_2 </w:t>
      </w:r>
      <w:r>
        <w:rPr>
          <w:rStyle w:val="OperatorTok"/>
        </w:rPr>
        <w:t xml:space="preserve">=</w:t>
      </w:r>
      <w:r>
        <w:rPr>
          <w:rStyle w:val="NormalTok"/>
        </w:rPr>
        <w:t xml:space="preserve"> </w:t>
      </w:r>
      <w:r>
        <w:rPr>
          <w:rStyle w:val="FunctionTok"/>
        </w:rPr>
        <w:t xml:space="preserve">solve</w:t>
      </w:r>
      <w:r>
        <w:rPr>
          <w:rStyle w:val="NormalTok"/>
        </w:rPr>
        <w:t xml:space="preserve">(prob_2,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1).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r>
        <w:drawing>
          <wp:inline>
            <wp:extent cx="3733800" cy="2489200"/>
            <wp:effectExtent b="0" l="0" r="0" t="0"/>
            <wp:docPr descr="Динамика изменения числа людей в каждой из трех групп" title="" id="24" name="Picture"/>
            <a:graphic>
              <a:graphicData uri="http://schemas.openxmlformats.org/drawingml/2006/picture">
                <pic:pic>
                  <pic:nvPicPr>
                    <pic:cNvPr descr="image/sir_2.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Динамика изменения числа людей в каждой из трех групп</w:t>
      </w:r>
    </w:p>
    <w:bookmarkEnd w:id="26"/>
    <w:bookmarkStart w:id="30" w:name="реализация-на-openmodelica"/>
    <w:p>
      <w:pPr>
        <w:pStyle w:val="Heading3"/>
      </w:pPr>
      <w:r>
        <w:rPr>
          <w:rStyle w:val="SectionNumber"/>
        </w:rPr>
        <w:t xml:space="preserve">4.1.2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lab6_2</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 c*I;</w:t>
      </w:r>
      <w:r>
        <w:br/>
      </w:r>
      <w:r>
        <w:rPr>
          <w:rStyle w:val="VerbatimChar"/>
        </w:rPr>
        <w:t xml:space="preserve">  der(R) = c*I;</w:t>
      </w:r>
      <w:r>
        <w:br/>
      </w:r>
      <w:r>
        <w:br/>
      </w:r>
      <w:r>
        <w:rPr>
          <w:rStyle w:val="VerbatimChar"/>
        </w:rPr>
        <w:t xml:space="preserve">end lab6_2;</w:t>
      </w:r>
    </w:p>
    <w:p>
      <w:pPr>
        <w:pStyle w:val="FirstParagraph"/>
      </w:pPr>
      <w:r>
        <w:t xml:space="preserve">В результате получаем следующий график динамики изменения числа людей в каждой из трех групп (рис. 2).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r>
        <w:drawing>
          <wp:inline>
            <wp:extent cx="3733800" cy="1727830"/>
            <wp:effectExtent b="0" l="0" r="0" t="0"/>
            <wp:docPr descr="Динамика изменения числа людей в каждой из трех групп" title="" id="28" name="Picture"/>
            <a:graphic>
              <a:graphicData uri="http://schemas.openxmlformats.org/drawingml/2006/picture">
                <pic:pic>
                  <pic:nvPicPr>
                    <pic:cNvPr descr="image/sir_2_OM.png" id="29" name="Picture"/>
                    <pic:cNvPicPr>
                      <a:picLocks noChangeArrowheads="1" noChangeAspect="1"/>
                    </pic:cNvPicPr>
                  </pic:nvPicPr>
                  <pic:blipFill>
                    <a:blip r:embed="rId27"/>
                    <a:stretch>
                      <a:fillRect/>
                    </a:stretch>
                  </pic:blipFill>
                  <pic:spPr bwMode="auto">
                    <a:xfrm>
                      <a:off x="0" y="0"/>
                      <a:ext cx="3733800" cy="1727830"/>
                    </a:xfrm>
                    <a:prstGeom prst="rect">
                      <a:avLst/>
                    </a:prstGeom>
                    <a:noFill/>
                    <a:ln w="9525">
                      <a:noFill/>
                      <a:headEnd/>
                      <a:tailEnd/>
                    </a:ln>
                  </pic:spPr>
                </pic:pic>
              </a:graphicData>
            </a:graphic>
          </wp:inline>
        </w:drawing>
      </w:r>
    </w:p>
    <w:p>
      <w:pPr>
        <w:pStyle w:val="ImageCaption"/>
      </w:pPr>
      <w:r>
        <w:t xml:space="preserve">Рис. 2: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0"/>
    <w:bookmarkEnd w:id="31"/>
    <w:bookmarkStart w:id="40" w:name="случай-i0-i"/>
    <w:p>
      <w:pPr>
        <w:pStyle w:val="Heading2"/>
      </w:pPr>
      <w:r>
        <w:rPr>
          <w:rStyle w:val="SectionNumber"/>
        </w:rPr>
        <w:t xml:space="preserve">4.2</w:t>
      </w:r>
      <w:r>
        <w:tab/>
      </w: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35" w:name="реализация-на-julia-1"/>
    <w:p>
      <w:pPr>
        <w:pStyle w:val="Heading3"/>
      </w:pPr>
      <w:r>
        <w:rPr>
          <w:rStyle w:val="SectionNumber"/>
        </w:rPr>
        <w:t xml:space="preserve">4.2.1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3).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r>
        <w:drawing>
          <wp:inline>
            <wp:extent cx="3733800" cy="2489200"/>
            <wp:effectExtent b="0" l="0" r="0" t="0"/>
            <wp:docPr descr="Динамика изменения числа людей в каждой из трех групп" title="" id="33" name="Picture"/>
            <a:graphic>
              <a:graphicData uri="http://schemas.openxmlformats.org/drawingml/2006/picture">
                <pic:pic>
                  <pic:nvPicPr>
                    <pic:cNvPr descr="image/sir_1.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Динамика изменения числа людей в каждой из трех групп</w:t>
      </w:r>
    </w:p>
    <w:bookmarkEnd w:id="35"/>
    <w:bookmarkStart w:id="39" w:name="реализация-на-openmodelica-1"/>
    <w:p>
      <w:pPr>
        <w:pStyle w:val="Heading3"/>
      </w:pPr>
      <w:r>
        <w:rPr>
          <w:rStyle w:val="SectionNumber"/>
        </w:rPr>
        <w:t xml:space="preserve">4.2.2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 4).Видно,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r>
        <w:drawing>
          <wp:inline>
            <wp:extent cx="3733800" cy="1727830"/>
            <wp:effectExtent b="0" l="0" r="0" t="0"/>
            <wp:docPr descr="Динамика изменения числа людей в каждой из трех групп" title="" id="37" name="Picture"/>
            <a:graphic>
              <a:graphicData uri="http://schemas.openxmlformats.org/drawingml/2006/picture">
                <pic:pic>
                  <pic:nvPicPr>
                    <pic:cNvPr descr="image/sir_1_OM.png" id="38" name="Picture"/>
                    <pic:cNvPicPr>
                      <a:picLocks noChangeArrowheads="1" noChangeAspect="1"/>
                    </pic:cNvPicPr>
                  </pic:nvPicPr>
                  <pic:blipFill>
                    <a:blip r:embed="rId36"/>
                    <a:stretch>
                      <a:fillRect/>
                    </a:stretch>
                  </pic:blipFill>
                  <pic:spPr bwMode="auto">
                    <a:xfrm>
                      <a:off x="0" y="0"/>
                      <a:ext cx="3733800" cy="1727830"/>
                    </a:xfrm>
                    <a:prstGeom prst="rect">
                      <a:avLst/>
                    </a:prstGeom>
                    <a:noFill/>
                    <a:ln w="9525">
                      <a:noFill/>
                      <a:headEnd/>
                      <a:tailEnd/>
                    </a:ln>
                  </pic:spPr>
                </pic:pic>
              </a:graphicData>
            </a:graphic>
          </wp:inline>
        </w:drawing>
      </w:r>
    </w:p>
    <w:p>
      <w:pPr>
        <w:pStyle w:val="ImageCaption"/>
      </w:pPr>
      <w:r>
        <w:t xml:space="preserve">Рис. 4: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9"/>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исследовала модель SIR.</w:t>
      </w:r>
    </w:p>
    <w:bookmarkEnd w:id="42"/>
    <w:bookmarkStart w:id="46" w:name="список-литературы"/>
    <w:p>
      <w:pPr>
        <w:pStyle w:val="Heading1"/>
      </w:pPr>
      <w:r>
        <w:t xml:space="preserve">Список литературы</w:t>
      </w:r>
    </w:p>
    <w:bookmarkStart w:id="45" w:name="refs"/>
    <w:bookmarkStart w:id="44" w:name="ref-wiki_sir"/>
    <w:p>
      <w:pPr>
        <w:pStyle w:val="Bibliography"/>
      </w:pPr>
      <w:r>
        <w:t xml:space="preserve">1.</w:t>
      </w:r>
      <w:r>
        <w:t xml:space="preserve"> </w:t>
      </w:r>
      <w:r>
        <w:t xml:space="preserve">	</w:t>
      </w:r>
      <w:r>
        <w:t xml:space="preserve">Compartmental models in epidemiology</w:t>
      </w:r>
      <w:r>
        <w:t xml:space="preserve"> </w:t>
      </w:r>
      <w:r>
        <w:t xml:space="preserve">[Электронный ресурс]. URL:</w:t>
      </w:r>
      <w:r>
        <w:t xml:space="preserve"> </w:t>
      </w:r>
      <w:hyperlink r:id="rId43">
        <w:r>
          <w:rPr>
            <w:rStyle w:val="Hyperlink"/>
          </w:rPr>
          <w:t xml:space="preserve">https://en.wikipedia.org/wiki/Compartmental_models_in_epidemiology</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3" Target="https://en.wikipedia.org/wiki/Compartmental_models_in_epidemiology" TargetMode="External" /></Relationships>
</file>

<file path=word/_rels/footnotes.xml.rels><?xml version="1.0" encoding="UTF-8"?><Relationships xmlns="http://schemas.openxmlformats.org/package/2006/relationships"><Relationship Type="http://schemas.openxmlformats.org/officeDocument/2006/relationships/hyperlink" Id="rId43" Target="https://en.wikipedia.org/wiki/Compartmental_models_in_epidemi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Беличева Дарья Михайловна</dc:creator>
  <dc:language>ru-RU</dc:language>
  <cp:keywords/>
  <dcterms:created xsi:type="dcterms:W3CDTF">2024-03-13T23:32:41Z</dcterms:created>
  <dcterms:modified xsi:type="dcterms:W3CDTF">2024-03-13T23:32:41Z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Задача об эпидемии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