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p>
      <w:pPr>
        <w:pStyle w:val="CaptionedFigure"/>
      </w:pPr>
      <w:r>
        <w:drawing>
          <wp:inline>
            <wp:extent cx="3733800" cy="2441569"/>
            <wp:effectExtent b="0" l="0" r="0" t="0"/>
            <wp:docPr descr="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p>
      <w:pPr>
        <w:pStyle w:val="CaptionedFigure"/>
      </w:pPr>
      <w:r>
        <w:drawing>
          <wp:inline>
            <wp:extent cx="1997848" cy="1129552"/>
            <wp:effectExtent b="0" l="0" r="0" t="0"/>
            <wp:docPr descr="Декларации модели «Накорми студентов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8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2851265"/>
            <wp:effectExtent b="0" l="0" r="0" t="0"/>
            <wp:docPr descr="Модель «Накорми студентов»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p>
      <w:pPr>
        <w:pStyle w:val="CaptionedFigure"/>
      </w:pPr>
      <w:r>
        <w:drawing>
          <wp:inline>
            <wp:extent cx="3733800" cy="2466645"/>
            <wp:effectExtent b="0" l="0" r="0" t="0"/>
            <wp:docPr descr="Запуск модели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«Накорми студентов»</w:t>
      </w:r>
    </w:p>
    <w:bookmarkStart w:id="36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numPr>
          <w:ilvl w:val="0"/>
          <w:numId w:val="1002"/>
        </w:numPr>
        <w:pStyle w:val="Compact"/>
      </w:pPr>
      <w:r>
        <w:t xml:space="preserve">В графе есть 4 узла и 3 дуги (4 состояния и 3 перехода).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равная 4.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p>
      <w:pPr>
        <w:pStyle w:val="CaptionedFigure"/>
      </w:pPr>
      <w:r>
        <w:drawing>
          <wp:inline>
            <wp:extent cx="3733800" cy="3105790"/>
            <wp:effectExtent b="0" l="0" r="0" t="0"/>
            <wp:docPr descr="Пространство состояний для модели «Накорми студентов»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Беличева Дарья Михайловна</dc:creator>
  <dc:language>ru-RU</dc:language>
  <cp:keywords/>
  <dcterms:created xsi:type="dcterms:W3CDTF">2024-05-24T00:04:43Z</dcterms:created>
  <dcterms:modified xsi:type="dcterms:W3CDTF">2024-05-24T00:04:43Z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«Накорми студентов»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