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</w:t>
      </w:r>
      <w:r>
        <w:t xml:space="preserve"> </w:t>
      </w:r>
      <w:r>
        <w:t xml:space="preserve">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msk-donskaya-sw-1 и msk-pavlovskaya-sw-1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предыдущей лабораторной работы.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— Moscow (рис. 1).</w:t>
      </w:r>
    </w:p>
    <w:p>
      <w:pPr>
        <w:pStyle w:val="CaptionedFigure"/>
      </w:pPr>
      <w:r>
        <w:drawing>
          <wp:inline>
            <wp:extent cx="3733800" cy="2023094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</w:t>
      </w:r>
      <w:r>
        <w:t xml:space="preserve"> </w:t>
      </w:r>
      <w:r>
        <w:t xml:space="preserve">Pavlovskaya (рис. 2).</w:t>
      </w:r>
    </w:p>
    <w:p>
      <w:pPr>
        <w:pStyle w:val="CaptionedFigure"/>
      </w:pPr>
      <w:r>
        <w:drawing>
          <wp:inline>
            <wp:extent cx="3733800" cy="1287517"/>
            <wp:effectExtent b="0" l="0" r="0" t="0"/>
            <wp:docPr descr="Изображение зданий в физической рабочей области Packet Trac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Изображение зданий в физической рабочей области Packet Tracer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 3).</w:t>
      </w:r>
    </w:p>
    <w:p>
      <w:pPr>
        <w:pStyle w:val="CaptionedFigure"/>
      </w:pPr>
      <w:r>
        <w:drawing>
          <wp:inline>
            <wp:extent cx="3733800" cy="3915936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Размещение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увидим отображение серверных</w:t>
      </w:r>
      <w:r>
        <w:t xml:space="preserve"> </w:t>
      </w:r>
      <w:r>
        <w:t xml:space="preserve">стоек (рис. 4).</w:t>
      </w:r>
    </w:p>
    <w:p>
      <w:pPr>
        <w:pStyle w:val="CaptionedFigure"/>
      </w:pPr>
      <w:r>
        <w:drawing>
          <wp:inline>
            <wp:extent cx="3733800" cy="4883873"/>
            <wp:effectExtent b="0" l="0" r="0" t="0"/>
            <wp:docPr descr="Отображение серверных стоек в Packet Trac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серверных стоек в Packet Tracer</w:t>
      </w:r>
    </w:p>
    <w:p>
      <w:pPr>
        <w:pStyle w:val="BodyText"/>
      </w:pPr>
      <w:r>
        <w:t xml:space="preserve">Переместим коммутатор msk-pavlovskaya-sw-1 и два оконечных устройства dk-pavlovskaya-1 и other-pavlovskaya-1 на территорию Pavlovskaya,</w:t>
      </w:r>
      <w:r>
        <w:t xml:space="preserve"> </w:t>
      </w:r>
      <w:r>
        <w:t xml:space="preserve">используя меню</w:t>
      </w:r>
      <w:r>
        <w:t xml:space="preserve"> </w:t>
      </w:r>
      <w:r>
        <w:rPr>
          <w:rStyle w:val="VerbatimChar"/>
        </w:rPr>
        <w:t xml:space="preserve">Move</w:t>
      </w:r>
      <w:r>
        <w:t xml:space="preserve"> </w:t>
      </w:r>
      <w:r>
        <w:t xml:space="preserve">физической рабочей области Packet Tracer (рис. 5,-fig. 6).</w:t>
      </w:r>
    </w:p>
    <w:p>
      <w:pPr>
        <w:pStyle w:val="CaptionedFigure"/>
      </w:pPr>
      <w:r>
        <w:drawing>
          <wp:inline>
            <wp:extent cx="3733800" cy="1424823"/>
            <wp:effectExtent b="0" l="0" r="0" t="0"/>
            <wp:docPr descr="Перемещение устройств на другую территорию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Перемещение устройств на другую территорию</w:t>
      </w:r>
    </w:p>
    <w:p>
      <w:pPr>
        <w:pStyle w:val="CaptionedFigure"/>
      </w:pPr>
      <w:r>
        <w:drawing>
          <wp:inline>
            <wp:extent cx="3733800" cy="2611459"/>
            <wp:effectExtent b="0" l="0" r="0" t="0"/>
            <wp:docPr descr="Размещение устройств на территории “Павловская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устройств на территории</w:t>
      </w:r>
      <w:r>
        <w:t xml:space="preserve"> </w:t>
      </w:r>
      <w:r>
        <w:t xml:space="preserve">“</w:t>
      </w:r>
      <w:r>
        <w:t xml:space="preserve">Павловская</w:t>
      </w:r>
      <w:r>
        <w:t xml:space="preserve">”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 7).</w:t>
      </w:r>
      <w:r>
        <w:t xml:space="preserve"> </w:t>
      </w:r>
      <w:r>
        <w:t xml:space="preserve">Убедимся в работоспособности соединения. Соединение действительно работает.</w:t>
      </w:r>
    </w:p>
    <w:p>
      <w:pPr>
        <w:pStyle w:val="CaptionedFigure"/>
      </w:pPr>
      <w:r>
        <w:drawing>
          <wp:inline>
            <wp:extent cx="3733800" cy="908025"/>
            <wp:effectExtent b="0" l="0" r="0" t="0"/>
            <wp:docPr descr="Проверка работоспособности соеди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работоспособности соединения</w:t>
      </w:r>
    </w:p>
    <w:p>
      <w:pPr>
        <w:pStyle w:val="BodyText"/>
      </w:pPr>
      <w:r>
        <w:t xml:space="preserve">В меню Options , Preferences во вкладке Interface активируем разрешение</w:t>
      </w:r>
      <w:r>
        <w:t xml:space="preserve"> </w:t>
      </w:r>
      <w:r>
        <w:t xml:space="preserve">на учёт физических характеристик среды передачи (Enable Cable Length</w:t>
      </w:r>
      <w:r>
        <w:t xml:space="preserve"> </w:t>
      </w:r>
      <w:r>
        <w:t xml:space="preserve">Effects) (рис. 8).</w:t>
      </w:r>
    </w:p>
    <w:p>
      <w:pPr>
        <w:pStyle w:val="CaptionedFigure"/>
      </w:pPr>
      <w:r>
        <w:drawing>
          <wp:inline>
            <wp:extent cx="3733800" cy="1328456"/>
            <wp:effectExtent b="0" l="0" r="0" t="0"/>
            <wp:docPr descr="Активация разрешения на учёт физических характеристик среды передач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</w:t>
      </w:r>
      <w:r>
        <w:t xml:space="preserve"> </w:t>
      </w:r>
      <w:r>
        <w:t xml:space="preserve">расстоянии более 100 м друг от друга (рекомендуемое расстояние — около</w:t>
      </w:r>
      <w:r>
        <w:t xml:space="preserve"> </w:t>
      </w:r>
      <w:r>
        <w:t xml:space="preserve">1000 м или более) (рис. 9).</w:t>
      </w:r>
    </w:p>
    <w:p>
      <w:pPr>
        <w:pStyle w:val="CaptionedFigure"/>
      </w:pPr>
      <w:r>
        <w:drawing>
          <wp:inline>
            <wp:extent cx="3733800" cy="2296286"/>
            <wp:effectExtent b="0" l="0" r="0" t="0"/>
            <wp:docPr descr="Размещение территорий на расстоянии более 100 м друг от дру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Размещение территорий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 10).</w:t>
      </w:r>
      <w:r>
        <w:t xml:space="preserve"> </w:t>
      </w:r>
      <w:r>
        <w:t xml:space="preserve">Убедимся в неработоспособности соединения. Соединение теперь не работоспособно.</w:t>
      </w:r>
    </w:p>
    <w:p>
      <w:pPr>
        <w:pStyle w:val="CaptionedFigure"/>
      </w:pPr>
      <w:r>
        <w:drawing>
          <wp:inline>
            <wp:extent cx="3733800" cy="899277"/>
            <wp:effectExtent b="0" l="0" r="0" t="0"/>
            <wp:docPr descr="Проверка неработоспособности соеди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неработоспособности соединения</w:t>
      </w:r>
    </w:p>
    <w:p>
      <w:pPr>
        <w:pStyle w:val="BodyText"/>
      </w:pPr>
      <w:r>
        <w:t xml:space="preserve">Удалим соединение между msk-donskaya-sw-1 и msk-pavlovskaya-sw-1.</w:t>
      </w:r>
      <w:r>
        <w:t xml:space="preserve"> </w:t>
      </w:r>
      <w:r>
        <w:t xml:space="preserve">Добавим в логическую рабочую область два повторителя (RepeaterPT). Присвоим им соответствующие названия msk-donskaya-mc-1</w:t>
      </w:r>
      <w:r>
        <w:t xml:space="preserve"> </w:t>
      </w:r>
      <w:r>
        <w:t xml:space="preserve">и msk-pavlovskaya-mc-1. Заменим имеющиеся модули на PT-REPEATERNM-1FFE и PT-REPEATER-NM-1CFE для подключения оптоволокна</w:t>
      </w:r>
      <w:r>
        <w:t xml:space="preserve"> </w:t>
      </w:r>
      <w:r>
        <w:t xml:space="preserve">и витой пары по технологии Fast Ethernet (рис. 11).</w:t>
      </w:r>
    </w:p>
    <w:p>
      <w:pPr>
        <w:pStyle w:val="CaptionedFigure"/>
      </w:pPr>
      <w:r>
        <w:drawing>
          <wp:inline>
            <wp:extent cx="3733800" cy="1923019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 (рис. 12).</w:t>
      </w:r>
    </w:p>
    <w:p>
      <w:pPr>
        <w:pStyle w:val="CaptionedFigure"/>
      </w:pPr>
      <w:r>
        <w:drawing>
          <wp:inline>
            <wp:extent cx="3733800" cy="2700149"/>
            <wp:effectExtent b="0" l="0" r="0" t="0"/>
            <wp:docPr descr="Перемещение msk-pavlovskaya-mc-1 на территорию Pavlovskaya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msk-pavlovskaya-mc-1 на территорию Pavlovskaya</w:t>
      </w:r>
    </w:p>
    <w:p>
      <w:pPr>
        <w:pStyle w:val="BodyText"/>
      </w:pPr>
      <w:r>
        <w:t xml:space="preserve">Подключим коммутатор msk-donskaya-sw-1 к msk-donskaya-mc-1 по витой паре, msk-donskaya-mc-1 и msk-pavlovskaya-mc-1 — по оптоволокну, msk-pavlovskaya-sw-1 к msk-pavlovskaya-mc-1 — по витой паре (рис. 13).</w:t>
      </w:r>
    </w:p>
    <w:p>
      <w:pPr>
        <w:pStyle w:val="CaptionedFigure"/>
      </w:pPr>
      <w:r>
        <w:drawing>
          <wp:inline>
            <wp:extent cx="3733800" cy="2190787"/>
            <wp:effectExtent b="0" l="0" r="0" t="0"/>
            <wp:docPr descr="Схема сети с учётом физических параметров сети в логической рабочей области Packet Tracer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Схема сети с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Также внесем соответствующие изменения в таблицу портов (табл. 1).</w:t>
      </w:r>
    </w:p>
    <w:bookmarkStart w:id="61" w:name="tbl:fiz"/>
    <w:p>
      <w:pPr>
        <w:pStyle w:val="TableCaption"/>
      </w:pPr>
      <w:r>
        <w:t xml:space="preserve">Таблица 1: Таблица портов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Таблица портов"/>
      </w:tblPr>
      <w:tblGrid>
        <w:gridCol w:w="3244"/>
        <w:gridCol w:w="1240"/>
        <w:gridCol w:w="3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msk-donskaya-dmbelicheva-gw-1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msk-pavlovskaya-dmbelicheva-mc-1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msk-pavlovskaya-dmbelicheva-mc-1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msk-pavlovskaya-dmbelicheva-sw-1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msk-donskaya-dmbelicheva-mc-1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msk-pavlovskaya-dmbelicheva-mc-1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bookmarkEnd w:id="61"/>
    <w:p>
      <w:pPr>
        <w:pStyle w:val="BodyText"/>
      </w:pPr>
      <w:r>
        <w:t xml:space="preserve">Убедимся в работоспособности соединения между msk-donskaya-sw-1</w:t>
      </w:r>
      <w:r>
        <w:t xml:space="preserve"> </w:t>
      </w:r>
      <w:r>
        <w:t xml:space="preserve">и msk-pavlovskaya-sw-1 (рис. 14).</w:t>
      </w:r>
    </w:p>
    <w:p>
      <w:pPr>
        <w:pStyle w:val="CaptionedFigure"/>
      </w:pPr>
      <w:r>
        <w:drawing>
          <wp:inline>
            <wp:extent cx="3733800" cy="813434"/>
            <wp:effectExtent b="0" l="0" r="0" t="0"/>
            <wp:docPr descr="Проверка работоспособности соединения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работоспособности соединения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получила навыки работы с физической рабочей областью Packet Tracer,</w:t>
      </w:r>
      <w:r>
        <w:t xml:space="preserve"> </w:t>
      </w:r>
      <w:r>
        <w:t xml:space="preserve">а также учитывала физические параметры сети.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numPr>
          <w:ilvl w:val="0"/>
          <w:numId w:val="1002"/>
        </w:numPr>
        <w:pStyle w:val="Compact"/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Cs/>
          <w:b/>
        </w:rPr>
        <w:t xml:space="preserve">Описание классов витой пары</w:t>
      </w:r>
    </w:p>
    <w:p>
      <w:pPr>
        <w:numPr>
          <w:ilvl w:val="0"/>
          <w:numId w:val="1003"/>
        </w:numPr>
        <w:pStyle w:val="Compact"/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numPr>
          <w:ilvl w:val="0"/>
          <w:numId w:val="1003"/>
        </w:numPr>
        <w:pStyle w:val="Compact"/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numPr>
          <w:ilvl w:val="0"/>
          <w:numId w:val="1003"/>
        </w:numPr>
        <w:pStyle w:val="Compact"/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numPr>
          <w:ilvl w:val="0"/>
          <w:numId w:val="1003"/>
        </w:numPr>
        <w:pStyle w:val="Compact"/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numPr>
          <w:ilvl w:val="0"/>
          <w:numId w:val="1003"/>
        </w:numPr>
        <w:pStyle w:val="Compact"/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numPr>
          <w:ilvl w:val="0"/>
          <w:numId w:val="1003"/>
        </w:numPr>
        <w:pStyle w:val="Compact"/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numPr>
          <w:ilvl w:val="0"/>
          <w:numId w:val="1003"/>
        </w:numPr>
        <w:pStyle w:val="Compact"/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</w:t>
      </w:r>
      <w:r>
        <w:t xml:space="preserve">старший брат</w:t>
      </w:r>
      <w:r>
        <w:t xml:space="preserve">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numPr>
          <w:ilvl w:val="0"/>
          <w:numId w:val="1003"/>
        </w:numPr>
        <w:pStyle w:val="Compact"/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numPr>
          <w:ilvl w:val="0"/>
          <w:numId w:val="1004"/>
        </w:numPr>
        <w:pStyle w:val="Compact"/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numPr>
          <w:ilvl w:val="0"/>
          <w:numId w:val="1005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Беличева Дарья Михайловна</dc:creator>
  <dc:language>ru-RU</dc:language>
  <cp:keywords/>
  <dcterms:created xsi:type="dcterms:W3CDTF">2024-03-30T19:22:17Z</dcterms:created>
  <dcterms:modified xsi:type="dcterms:W3CDTF">2024-03-30T19:22:17Z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Учёт физических параметров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