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принципы.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под свою операционную систему Julia, Jupyter.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 меня уже были установлены Julia и Jupyter (рис. 1).</w:t>
      </w:r>
    </w:p>
    <w:p>
      <w:pPr>
        <w:pStyle w:val="CaptionedFigure"/>
      </w:pPr>
      <w:r>
        <w:drawing>
          <wp:inline>
            <wp:extent cx="3733800" cy="1380994"/>
            <wp:effectExtent b="0" l="0" r="0" t="0"/>
            <wp:docPr descr="Запуск Julia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Julia</w:t>
      </w:r>
    </w:p>
    <w:p>
      <w:pPr>
        <w:pStyle w:val="BodyText"/>
      </w:pPr>
      <w:r>
        <w:t xml:space="preserve">Теперь повторим простейшие примеры для знакомства с синтаксисом Julia (рис. 1-4).</w:t>
      </w:r>
    </w:p>
    <w:p>
      <w:pPr>
        <w:pStyle w:val="CaptionedFigure"/>
      </w:pPr>
      <w:r>
        <w:drawing>
          <wp:inline>
            <wp:extent cx="3733800" cy="2181650"/>
            <wp:effectExtent b="0" l="0" r="0" t="0"/>
            <wp:docPr descr="Выполнение примеров из лабораторно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примеров из лабораторной</w:t>
      </w:r>
    </w:p>
    <w:p>
      <w:pPr>
        <w:pStyle w:val="CaptionedFigure"/>
      </w:pPr>
      <w:r>
        <w:drawing>
          <wp:inline>
            <wp:extent cx="3733800" cy="2849377"/>
            <wp:effectExtent b="0" l="0" r="0" t="0"/>
            <wp:docPr descr="Выполнение примеров из лабораторно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примеров из лабораторной</w:t>
      </w:r>
    </w:p>
    <w:p>
      <w:pPr>
        <w:pStyle w:val="CaptionedFigure"/>
      </w:pPr>
      <w:r>
        <w:drawing>
          <wp:inline>
            <wp:extent cx="3733800" cy="3123168"/>
            <wp:effectExtent b="0" l="0" r="0" t="0"/>
            <wp:docPr descr="Выполнение примеров из лабораторно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примеров из лабораторной</w:t>
      </w:r>
    </w:p>
    <w:p>
      <w:pPr>
        <w:pStyle w:val="BodyText"/>
      </w:pPr>
      <w:r>
        <w:t xml:space="preserve">Теперь перейдем к выполнению заданий.</w:t>
      </w:r>
    </w:p>
    <w:p>
      <w:pPr>
        <w:pStyle w:val="BodyText"/>
      </w:pPr>
      <w:r>
        <w:rPr>
          <w:bCs/>
          <w:b/>
        </w:rPr>
        <w:t xml:space="preserve">Задание №1</w:t>
      </w:r>
    </w:p>
    <w:p>
      <w:pPr>
        <w:pStyle w:val="BodyText"/>
      </w:pPr>
      <w:r>
        <w:t xml:space="preserve">Изучим документацию по основным функциям Julia для чтения / записи / вывода информации на экран: read(), readline(), readlines(), readdlm(), print(),</w:t>
      </w:r>
      <w:r>
        <w:t xml:space="preserve"> </w:t>
      </w:r>
      <w:r>
        <w:t xml:space="preserve">println(), show(), write(). Приведем свои примеры их использования, поясняя</w:t>
      </w:r>
      <w:r>
        <w:t xml:space="preserve"> </w:t>
      </w:r>
      <w:r>
        <w:t xml:space="preserve">особенности их применения.</w:t>
      </w:r>
    </w:p>
    <w:p>
      <w:pPr>
        <w:pStyle w:val="BodyText"/>
      </w:pPr>
      <w:r>
        <w:t xml:space="preserve">Для того, чтобы ознакомиться с документацией достаточно поставить знак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перед интересующей функцией. Например,</w:t>
      </w:r>
      <w:r>
        <w:t xml:space="preserve"> </w:t>
      </w:r>
      <w:r>
        <w:rPr>
          <w:rStyle w:val="VerbatimChar"/>
        </w:rPr>
        <w:t xml:space="preserve">?print</w:t>
      </w:r>
      <w:r>
        <w:t xml:space="preserve">.</w:t>
      </w:r>
    </w:p>
    <w:p>
      <w:pPr>
        <w:pStyle w:val="BodyText"/>
      </w:pPr>
      <w:r>
        <w:t xml:space="preserve">Создадим текстовый файл с любым содержанием в папке, где мы работаем. Откроем его на чтение и прочитаем с помощью команды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. Текст вывелся в одну строку с разделителями</w:t>
      </w:r>
      <w:r>
        <w:t xml:space="preserve"> </w:t>
      </w:r>
      <w:r>
        <w:rPr>
          <w:rStyle w:val="VerbatimChar"/>
        </w:rPr>
        <w:t xml:space="preserve">\r\n</w:t>
      </w:r>
      <w:r>
        <w:t xml:space="preserve">. Также прочитаем текст используя функцию</w:t>
      </w:r>
      <w:r>
        <w:t xml:space="preserve"> </w:t>
      </w:r>
      <w:r>
        <w:rPr>
          <w:rStyle w:val="VerbatimChar"/>
        </w:rPr>
        <w:t xml:space="preserve">readline()</w:t>
      </w:r>
      <w:r>
        <w:t xml:space="preserve"> </w:t>
      </w:r>
      <w:r>
        <w:t xml:space="preserve">- выведется только первая строка. Чтобы прочитать все строки в файле используем команду</w:t>
      </w:r>
      <w:r>
        <w:t xml:space="preserve"> </w:t>
      </w:r>
      <w:r>
        <w:rPr>
          <w:rStyle w:val="VerbatimChar"/>
        </w:rPr>
        <w:t xml:space="preserve">readlines()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4134472"/>
            <wp:effectExtent b="0" l="0" r="0" t="0"/>
            <wp:docPr descr="Чте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Чтение файла</w:t>
      </w:r>
    </w:p>
    <w:p>
      <w:pPr>
        <w:pStyle w:val="BodyText"/>
      </w:pPr>
      <w:r>
        <w:t xml:space="preserve">Далее посмотрим, как работает команда</w:t>
      </w:r>
      <w:r>
        <w:t xml:space="preserve"> </w:t>
      </w:r>
      <w:r>
        <w:rPr>
          <w:rStyle w:val="VerbatimChar"/>
        </w:rPr>
        <w:t xml:space="preserve">println()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(рис. 6-7).</w:t>
      </w:r>
    </w:p>
    <w:p>
      <w:pPr>
        <w:pStyle w:val="CaptionedFigure"/>
      </w:pPr>
      <w:r>
        <w:drawing>
          <wp:inline>
            <wp:extent cx="3733800" cy="3014558"/>
            <wp:effectExtent b="0" l="0" r="0" t="0"/>
            <wp:docPr descr="Вывод на печать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на печать</w:t>
      </w:r>
    </w:p>
    <w:p>
      <w:pPr>
        <w:pStyle w:val="CaptionedFigure"/>
      </w:pPr>
      <w:r>
        <w:drawing>
          <wp:inline>
            <wp:extent cx="3733800" cy="5779405"/>
            <wp:effectExtent b="0" l="0" r="0" t="0"/>
            <wp:docPr descr="Вывод на печать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на печать</w:t>
      </w:r>
    </w:p>
    <w:p>
      <w:pPr>
        <w:pStyle w:val="BodyText"/>
      </w:pPr>
      <w:r>
        <w:t xml:space="preserve">Посмотрим на работу функции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011900"/>
            <wp:effectExtent b="0" l="0" r="0" t="0"/>
            <wp:docPr descr="Команда запис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записи</w:t>
      </w:r>
    </w:p>
    <w:p>
      <w:pPr>
        <w:pStyle w:val="BodyText"/>
      </w:pPr>
      <w:r>
        <w:rPr>
          <w:bCs/>
          <w:b/>
        </w:rPr>
        <w:t xml:space="preserve">Задание №2</w:t>
      </w:r>
    </w:p>
    <w:p>
      <w:pPr>
        <w:pStyle w:val="BodyText"/>
      </w:pPr>
      <w:r>
        <w:t xml:space="preserve">Изучим документацию по функции parse() (рис. 9). Приведем свои примеры её использования, поясняя особенности её применения (рис. 10).</w:t>
      </w:r>
    </w:p>
    <w:p>
      <w:pPr>
        <w:pStyle w:val="CaptionedFigure"/>
      </w:pPr>
      <w:r>
        <w:drawing>
          <wp:inline>
            <wp:extent cx="3733800" cy="1443985"/>
            <wp:effectExtent b="0" l="0" r="0" t="0"/>
            <wp:docPr descr="Документация по функции parse(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Документация по функции parse()</w:t>
      </w:r>
    </w:p>
    <w:p>
      <w:pPr>
        <w:pStyle w:val="CaptionedFigure"/>
      </w:pPr>
      <w:r>
        <w:drawing>
          <wp:inline>
            <wp:extent cx="3733800" cy="1806422"/>
            <wp:effectExtent b="0" l="0" r="0" t="0"/>
            <wp:docPr descr="Примеры использования функции parse()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Примеры использования функции parse()</w:t>
      </w:r>
    </w:p>
    <w:p>
      <w:pPr>
        <w:pStyle w:val="BodyText"/>
      </w:pPr>
      <w:r>
        <w:rPr>
          <w:bCs/>
          <w:b/>
        </w:rPr>
        <w:t xml:space="preserve">Задание №3</w:t>
      </w:r>
    </w:p>
    <w:p>
      <w:pPr>
        <w:pStyle w:val="BodyText"/>
      </w:pPr>
      <w:r>
        <w:t xml:space="preserve">Изучим синтаксис Julia для базовых математических операций с разным типом переменных: сложение, вычитание, умножение, деление, возведение в степень, извлечение</w:t>
      </w:r>
      <w:r>
        <w:t xml:space="preserve"> </w:t>
      </w:r>
      <w:r>
        <w:t xml:space="preserve">корня, сравнение, логические операции. Приведем примеры с пояснениями по</w:t>
      </w:r>
      <w:r>
        <w:t xml:space="preserve"> </w:t>
      </w:r>
      <w:r>
        <w:t xml:space="preserve">особенностям их применения (рис. 11-12).</w:t>
      </w:r>
    </w:p>
    <w:p>
      <w:pPr>
        <w:pStyle w:val="CaptionedFigure"/>
      </w:pPr>
      <w:r>
        <w:drawing>
          <wp:inline>
            <wp:extent cx="3733800" cy="4583723"/>
            <wp:effectExtent b="0" l="0" r="0" t="0"/>
            <wp:docPr descr="Примеры базовых математических операц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Примеры базовых математических операций</w:t>
      </w:r>
    </w:p>
    <w:p>
      <w:pPr>
        <w:pStyle w:val="CaptionedFigure"/>
      </w:pPr>
      <w:r>
        <w:drawing>
          <wp:inline>
            <wp:extent cx="3588443" cy="6723529"/>
            <wp:effectExtent b="0" l="0" r="0" t="0"/>
            <wp:docPr descr="Примеры базовых математических операций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672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Примеры базовых математических операций</w:t>
      </w:r>
    </w:p>
    <w:p>
      <w:pPr>
        <w:pStyle w:val="BodyText"/>
      </w:pPr>
      <w:r>
        <w:rPr>
          <w:bCs/>
          <w:b/>
        </w:rPr>
        <w:t xml:space="preserve">Задание №4</w:t>
      </w:r>
    </w:p>
    <w:p>
      <w:pPr>
        <w:pStyle w:val="BodyText"/>
      </w:pPr>
      <w:r>
        <w:t xml:space="preserve">Приведем несколько примеров с пояснениями с операциями над матрицами</w:t>
      </w:r>
      <w:r>
        <w:t xml:space="preserve"> </w:t>
      </w:r>
      <w:r>
        <w:t xml:space="preserve">и векторами: сложение, вычитание, скалярное произведение, транспонирование,</w:t>
      </w:r>
      <w:r>
        <w:t xml:space="preserve"> </w:t>
      </w:r>
      <w:r>
        <w:t xml:space="preserve">умножение на скаляр (рис. 13-14).</w:t>
      </w:r>
    </w:p>
    <w:p>
      <w:pPr>
        <w:pStyle w:val="CaptionedFigure"/>
      </w:pPr>
      <w:r>
        <w:drawing>
          <wp:inline>
            <wp:extent cx="3733800" cy="4242665"/>
            <wp:effectExtent b="0" l="0" r="0" t="0"/>
            <wp:docPr descr="примеры операций над матрицам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примеры операций над матрицами</w:t>
      </w:r>
    </w:p>
    <w:p>
      <w:pPr>
        <w:pStyle w:val="CaptionedFigure"/>
      </w:pPr>
      <w:r>
        <w:drawing>
          <wp:inline>
            <wp:extent cx="3365606" cy="6093438"/>
            <wp:effectExtent b="0" l="0" r="0" t="0"/>
            <wp:docPr descr="примеры операций над векторами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609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примеры операций над векторами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подготовила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познакомилась</w:t>
      </w:r>
      <w:r>
        <w:t xml:space="preserve"> </w:t>
      </w:r>
      <w:r>
        <w:t xml:space="preserve">с основами синтаксиса Julia.</w:t>
      </w:r>
    </w:p>
    <w:bookmarkEnd w:id="66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8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67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68"/>
    <w:bookmarkStart w:id="70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69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9" Target="https://docs.julialang.org/en/v1/" TargetMode="External" /><Relationship Type="http://schemas.openxmlformats.org/officeDocument/2006/relationships/hyperlink" Id="rId67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docs.julialang.org/en/v1/" TargetMode="External" /><Relationship Type="http://schemas.openxmlformats.org/officeDocument/2006/relationships/hyperlink" Id="rId67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Беличева Дарья Михайловна</dc:creator>
  <dc:language>ru-RU</dc:language>
  <cp:keywords/>
  <dcterms:created xsi:type="dcterms:W3CDTF">2024-11-16T13:52:50Z</dcterms:created>
  <dcterms:modified xsi:type="dcterms:W3CDTF">2024-11-16T13:52:50Z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Julia. Установка и настройка. Основные принципы.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