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Calibri" w:hAnsi="Calibri"/>
          <w:b/>
          <w:color w:val="0B9FD4"/>
          <w:sz w:val="20"/>
        </w:rPr>
        <w:t>IMPLEMENTATION REFERENCE • VERSION 1.0 • 2026</w:t>
      </w:r>
    </w:p>
    <w:p>
      <w:pPr>
        <w:pStyle w:val="Title"/>
        <w:jc w:val="left"/>
      </w:pPr>
      <w:r>
        <w:t>Enterprise Linux AI Factory</w:t>
        <w:br/>
        <w:t>Implementation Pseudocode</w:t>
      </w:r>
    </w:p>
    <w:p>
      <w:pPr>
        <w:pStyle w:val="Subtitle"/>
      </w:pPr>
      <w:r>
        <w:t>A build guide for SUSE AI Factory with NVIDIA, governed agents, vector retrieval, observability, security, and fleet remediation</w:t>
      </w:r>
    </w:p>
    <w:p>
      <w:pPr>
        <w:pStyle w:val="Callout"/>
        <w:shd w:fill="E6F7EE"/>
        <w:pBdr>
          <w:left w:val="single" w:sz="22" w:space="8" w:color="30BA78"/>
        </w:pBdr>
      </w:pPr>
      <w:r>
        <w:rPr>
          <w:rFonts w:ascii="Calibri" w:hAnsi="Calibri"/>
          <w:b/>
          <w:color w:val="30BA78"/>
          <w:sz w:val="21"/>
        </w:rPr>
        <w:t xml:space="preserve">Purpose: </w:t>
      </w:r>
      <w:r>
        <w:rPr>
          <w:rFonts w:ascii="Calibri" w:hAnsi="Calibri"/>
          <w:b/>
          <w:color w:val="102A36"/>
          <w:sz w:val="21"/>
        </w:rPr>
        <w:t>Translate the architecture deck into implementation logic, ownership boundaries, rollout gates, and testable operational behavior.</w:t>
      </w:r>
    </w:p>
    <w:p>
      <w:pPr>
        <w:pStyle w:val="Callout"/>
        <w:shd w:fill="FFF4D4"/>
        <w:pBdr>
          <w:left w:val="single" w:sz="22" w:space="8" w:color="ECA400"/>
        </w:pBdr>
      </w:pPr>
      <w:r>
        <w:rPr>
          <w:rFonts w:ascii="Calibri" w:hAnsi="Calibri"/>
          <w:b/>
          <w:color w:val="ECA400"/>
          <w:sz w:val="21"/>
        </w:rPr>
        <w:t xml:space="preserve">Important: </w:t>
      </w:r>
      <w:r>
        <w:rPr>
          <w:rFonts w:ascii="Calibri" w:hAnsi="Calibri"/>
          <w:b/>
          <w:color w:val="102A36"/>
          <w:sz w:val="21"/>
        </w:rPr>
        <w:t>This is pseudocode. Product versions, Helm values, APIs, storage classes, DNS names, certificates, and security policy must be validated against the selected environment before execution.</w:t>
      </w:r>
    </w:p>
    <w:p>
      <w:r>
        <w:t>Companion architecture: agentic-enterprise-linux-reference-architecture-v3.pptx</w:t>
      </w:r>
    </w:p>
    <w:p>
      <w:r>
        <w:t>Scope: lab → stage → production; connected or mirrored/air-gapped deployment</w:t>
      </w:r>
    </w:p>
    <w:p>
      <w:r>
        <w:t>Primary audience: platform engineering, AI engineering, Linux operations, security engineering, SRE, and change governance</w:t>
      </w:r>
    </w:p>
    <w:p>
      <w:r>
        <w:br w:type="page"/>
      </w:r>
    </w:p>
    <w:p>
      <w:pPr>
        <w:pStyle w:val="Heading1"/>
      </w:pPr>
      <w:r>
        <w:t>How to use this guide</w:t>
      </w:r>
    </w:p>
    <w:p>
      <w:r>
        <w:t>Follow the phases in order. Each phase defines desired state, pseudocode, an exit gate, and evidence that must be retained. Do not grant the agent write authority until every prior gate is green.</w:t>
      </w:r>
    </w:p>
    <w:p>
      <w:pPr>
        <w:pStyle w:val="ListNumber"/>
      </w:pPr>
      <w:r>
        <w:t>Parameterize the environment and assign accountable owners.</w:t>
      </w:r>
    </w:p>
    <w:p>
      <w:pPr>
        <w:pStyle w:val="ListNumber"/>
      </w:pPr>
      <w:r>
        <w:t>Implement each phase through reviewed GitOps changes.</w:t>
      </w:r>
    </w:p>
    <w:p>
      <w:pPr>
        <w:pStyle w:val="ListNumber"/>
      </w:pPr>
      <w:r>
        <w:t>Capture logs, manifests, test results, approvals, and rollback evidence.</w:t>
      </w:r>
    </w:p>
    <w:p>
      <w:pPr>
        <w:pStyle w:val="ListNumber"/>
      </w:pPr>
      <w:r>
        <w:t>Promote the same immutable blueprint from lab to stage to production.</w:t>
      </w:r>
    </w:p>
    <w:p>
      <w:pPr>
        <w:pStyle w:val="ListNumber"/>
      </w:pPr>
      <w:r>
        <w:t>Stop promotion when a gate fails; correct the cause instead of bypassing policy.</w:t>
      </w:r>
    </w:p>
    <w:p>
      <w:pPr>
        <w:pStyle w:val="Heading2"/>
      </w:pPr>
      <w:r>
        <w:t>Architecture contract</w:t>
      </w:r>
    </w:p>
    <w:tbl>
      <w:tblPr>
        <w:tblW w:type="dxa" w:w="9360"/>
        <w:tblLayout w:type="fixed"/>
        <w:tblLook w:firstColumn="1" w:firstRow="1" w:lastColumn="0" w:lastRow="0" w:noHBand="0" w:noVBand="1" w:val="04A0"/>
        <w:tblBorders>
          <w:top w:val="single" w:sz="6" w:color="D7DDE2"/>
          <w:left w:val="single" w:sz="6" w:color="D7DDE2"/>
          <w:bottom w:val="single" w:sz="6" w:color="D7DDE2"/>
          <w:right w:val="single" w:sz="6" w:color="D7DDE2"/>
          <w:insideH w:val="single" w:sz="6" w:color="D7DDE2"/>
          <w:insideV w:val="single" w:sz="6" w:color="D7DDE2"/>
        </w:tblBorders>
        <w:tblInd w:type="dxa" w:w="120"/>
      </w:tblPr>
      <w:tblGrid>
        <w:gridCol w:w="1656"/>
        <w:gridCol w:w="5688"/>
        <w:gridCol w:w="2016"/>
      </w:tblGrid>
      <w:tr>
        <w:trPr>
          <w:tblHeader w:val="true"/>
        </w:trPr>
        <w:tc>
          <w:tcPr>
            <w:tcW w:type="dxa" w:w="1656"/>
            <w:vAlign w:val="center"/>
            <w:shd w:fill="102A36"/>
          </w:tcPr>
          <w:p>
            <w:pPr>
              <w:spacing w:after="0"/>
            </w:pPr>
            <w:r>
              <w:rPr>
                <w:rFonts w:ascii="Calibri" w:hAnsi="Calibri"/>
                <w:b/>
                <w:color w:val="FFFFFF"/>
                <w:sz w:val="19"/>
              </w:rPr>
              <w:t>Plane</w:t>
            </w:r>
          </w:p>
        </w:tc>
        <w:tc>
          <w:tcPr>
            <w:tcW w:type="dxa" w:w="5688"/>
            <w:vAlign w:val="center"/>
            <w:shd w:fill="102A36"/>
          </w:tcPr>
          <w:p>
            <w:pPr>
              <w:spacing w:after="0"/>
            </w:pPr>
            <w:r>
              <w:rPr>
                <w:rFonts w:ascii="Calibri" w:hAnsi="Calibri"/>
                <w:b/>
                <w:color w:val="FFFFFF"/>
                <w:sz w:val="19"/>
              </w:rPr>
              <w:t>Primary components</w:t>
            </w:r>
          </w:p>
        </w:tc>
        <w:tc>
          <w:tcPr>
            <w:tcW w:type="dxa" w:w="2016"/>
            <w:vAlign w:val="center"/>
            <w:shd w:fill="102A36"/>
          </w:tcPr>
          <w:p>
            <w:pPr>
              <w:spacing w:after="0"/>
            </w:pPr>
            <w:r>
              <w:rPr>
                <w:rFonts w:ascii="Calibri" w:hAnsi="Calibri"/>
                <w:b/>
                <w:color w:val="FFFFFF"/>
                <w:sz w:val="19"/>
              </w:rPr>
              <w:t>Accountable owner</w:t>
            </w:r>
          </w:p>
        </w:tc>
      </w:tr>
      <w:tr>
        <w:tc>
          <w:tcPr>
            <w:tcW w:type="dxa" w:w="1656"/>
            <w:vAlign w:val="center"/>
          </w:tcPr>
          <w:p>
            <w:pPr>
              <w:spacing w:after="0"/>
            </w:pPr>
            <w:r>
              <w:rPr>
                <w:rFonts w:ascii="Calibri" w:hAnsi="Calibri"/>
                <w:b/>
                <w:color w:val="22272B"/>
                <w:sz w:val="19"/>
              </w:rPr>
              <w:t>Management</w:t>
            </w:r>
          </w:p>
        </w:tc>
        <w:tc>
          <w:tcPr>
            <w:tcW w:type="dxa" w:w="5688"/>
            <w:vAlign w:val="center"/>
          </w:tcPr>
          <w:p>
            <w:pPr>
              <w:spacing w:after="0"/>
            </w:pPr>
            <w:r>
              <w:rPr>
                <w:rFonts w:ascii="Calibri" w:hAnsi="Calibri"/>
                <w:b w:val="0"/>
                <w:color w:val="22272B"/>
                <w:sz w:val="19"/>
              </w:rPr>
              <w:t>Rancher Prime, AI Factory Operator/UI, Fleet</w:t>
            </w:r>
          </w:p>
        </w:tc>
        <w:tc>
          <w:tcPr>
            <w:tcW w:type="dxa" w:w="2016"/>
            <w:vAlign w:val="center"/>
          </w:tcPr>
          <w:p>
            <w:pPr>
              <w:spacing w:after="0"/>
            </w:pPr>
            <w:r>
              <w:rPr>
                <w:rFonts w:ascii="Calibri" w:hAnsi="Calibri"/>
                <w:b w:val="0"/>
                <w:color w:val="22272B"/>
                <w:sz w:val="19"/>
              </w:rPr>
              <w:t>Platform engineering</w:t>
            </w:r>
          </w:p>
        </w:tc>
      </w:tr>
      <w:tr>
        <w:tc>
          <w:tcPr>
            <w:tcW w:type="dxa" w:w="1656"/>
            <w:vAlign w:val="center"/>
          </w:tcPr>
          <w:p>
            <w:pPr>
              <w:spacing w:after="0"/>
            </w:pPr>
            <w:r>
              <w:rPr>
                <w:rFonts w:ascii="Calibri" w:hAnsi="Calibri"/>
                <w:b/>
                <w:color w:val="22272B"/>
                <w:sz w:val="19"/>
              </w:rPr>
              <w:t>Workload</w:t>
            </w:r>
          </w:p>
        </w:tc>
        <w:tc>
          <w:tcPr>
            <w:tcW w:type="dxa" w:w="5688"/>
            <w:vAlign w:val="center"/>
          </w:tcPr>
          <w:p>
            <w:pPr>
              <w:spacing w:after="0"/>
            </w:pPr>
            <w:r>
              <w:rPr>
                <w:rFonts w:ascii="Calibri" w:hAnsi="Calibri"/>
                <w:b w:val="0"/>
                <w:color w:val="22272B"/>
                <w:sz w:val="19"/>
              </w:rPr>
              <w:t>OpenShell, Hermes, Agent Toolkit, Switchyard, model endpoints</w:t>
            </w:r>
          </w:p>
        </w:tc>
        <w:tc>
          <w:tcPr>
            <w:tcW w:type="dxa" w:w="2016"/>
            <w:vAlign w:val="center"/>
          </w:tcPr>
          <w:p>
            <w:pPr>
              <w:spacing w:after="0"/>
            </w:pPr>
            <w:r>
              <w:rPr>
                <w:rFonts w:ascii="Calibri" w:hAnsi="Calibri"/>
                <w:b w:val="0"/>
                <w:color w:val="22272B"/>
                <w:sz w:val="19"/>
              </w:rPr>
              <w:t>AI platform</w:t>
            </w:r>
          </w:p>
        </w:tc>
      </w:tr>
      <w:tr>
        <w:tc>
          <w:tcPr>
            <w:tcW w:type="dxa" w:w="1656"/>
            <w:vAlign w:val="center"/>
          </w:tcPr>
          <w:p>
            <w:pPr>
              <w:spacing w:after="0"/>
            </w:pPr>
            <w:r>
              <w:rPr>
                <w:rFonts w:ascii="Calibri" w:hAnsi="Calibri"/>
                <w:b/>
                <w:color w:val="22272B"/>
                <w:sz w:val="19"/>
              </w:rPr>
              <w:t>Data</w:t>
            </w:r>
          </w:p>
        </w:tc>
        <w:tc>
          <w:tcPr>
            <w:tcW w:type="dxa" w:w="5688"/>
            <w:vAlign w:val="center"/>
          </w:tcPr>
          <w:p>
            <w:pPr>
              <w:spacing w:after="0"/>
            </w:pPr>
            <w:r>
              <w:rPr>
                <w:rFonts w:ascii="Calibri" w:hAnsi="Calibri"/>
                <w:b w:val="0"/>
                <w:color w:val="22272B"/>
                <w:sz w:val="19"/>
              </w:rPr>
              <w:t>Retriever, Qdrant/Milvus, OpenSearch, object storage</w:t>
            </w:r>
          </w:p>
        </w:tc>
        <w:tc>
          <w:tcPr>
            <w:tcW w:type="dxa" w:w="2016"/>
            <w:vAlign w:val="center"/>
          </w:tcPr>
          <w:p>
            <w:pPr>
              <w:spacing w:after="0"/>
            </w:pPr>
            <w:r>
              <w:rPr>
                <w:rFonts w:ascii="Calibri" w:hAnsi="Calibri"/>
                <w:b w:val="0"/>
                <w:color w:val="22272B"/>
                <w:sz w:val="19"/>
              </w:rPr>
              <w:t>Data platform</w:t>
            </w:r>
          </w:p>
        </w:tc>
      </w:tr>
      <w:tr>
        <w:tc>
          <w:tcPr>
            <w:tcW w:type="dxa" w:w="1656"/>
            <w:vAlign w:val="center"/>
          </w:tcPr>
          <w:p>
            <w:pPr>
              <w:spacing w:after="0"/>
            </w:pPr>
            <w:r>
              <w:rPr>
                <w:rFonts w:ascii="Calibri" w:hAnsi="Calibri"/>
                <w:b/>
                <w:color w:val="22272B"/>
                <w:sz w:val="19"/>
              </w:rPr>
              <w:t>Assurance</w:t>
            </w:r>
          </w:p>
        </w:tc>
        <w:tc>
          <w:tcPr>
            <w:tcW w:type="dxa" w:w="5688"/>
            <w:vAlign w:val="center"/>
          </w:tcPr>
          <w:p>
            <w:pPr>
              <w:spacing w:after="0"/>
            </w:pPr>
            <w:r>
              <w:rPr>
                <w:rFonts w:ascii="Calibri" w:hAnsi="Calibri"/>
                <w:b w:val="0"/>
                <w:color w:val="22272B"/>
                <w:sz w:val="19"/>
              </w:rPr>
              <w:t>SUSE Security, OTel collectors, SUSE Observability</w:t>
            </w:r>
          </w:p>
        </w:tc>
        <w:tc>
          <w:tcPr>
            <w:tcW w:type="dxa" w:w="2016"/>
            <w:vAlign w:val="center"/>
          </w:tcPr>
          <w:p>
            <w:pPr>
              <w:spacing w:after="0"/>
            </w:pPr>
            <w:r>
              <w:rPr>
                <w:rFonts w:ascii="Calibri" w:hAnsi="Calibri"/>
                <w:b w:val="0"/>
                <w:color w:val="22272B"/>
                <w:sz w:val="19"/>
              </w:rPr>
              <w:t>Security/SRE</w:t>
            </w:r>
          </w:p>
        </w:tc>
      </w:tr>
      <w:tr>
        <w:tc>
          <w:tcPr>
            <w:tcW w:type="dxa" w:w="1656"/>
            <w:vAlign w:val="center"/>
          </w:tcPr>
          <w:p>
            <w:pPr>
              <w:spacing w:after="0"/>
            </w:pPr>
            <w:r>
              <w:rPr>
                <w:rFonts w:ascii="Calibri" w:hAnsi="Calibri"/>
                <w:b/>
                <w:color w:val="22272B"/>
                <w:sz w:val="19"/>
              </w:rPr>
              <w:t>Fleet</w:t>
            </w:r>
          </w:p>
        </w:tc>
        <w:tc>
          <w:tcPr>
            <w:tcW w:type="dxa" w:w="5688"/>
            <w:vAlign w:val="center"/>
          </w:tcPr>
          <w:p>
            <w:pPr>
              <w:spacing w:after="0"/>
            </w:pPr>
            <w:r>
              <w:rPr>
                <w:rFonts w:ascii="Calibri" w:hAnsi="Calibri"/>
                <w:b w:val="0"/>
                <w:color w:val="22272B"/>
                <w:sz w:val="19"/>
              </w:rPr>
              <w:t>Multi-Linux Manager, Uyuni MCP, Salt/SSH/Ansible</w:t>
            </w:r>
          </w:p>
        </w:tc>
        <w:tc>
          <w:tcPr>
            <w:tcW w:type="dxa" w:w="2016"/>
            <w:vAlign w:val="center"/>
          </w:tcPr>
          <w:p>
            <w:pPr>
              <w:spacing w:after="0"/>
            </w:pPr>
            <w:r>
              <w:rPr>
                <w:rFonts w:ascii="Calibri" w:hAnsi="Calibri"/>
                <w:b w:val="0"/>
                <w:color w:val="22272B"/>
                <w:sz w:val="19"/>
              </w:rPr>
              <w:t>Linux operations</w:t>
            </w:r>
          </w:p>
        </w:tc>
      </w:tr>
    </w:tbl>
    <w:p>
      <w:pPr>
        <w:spacing w:after="0"/>
      </w:pPr>
    </w:p>
    <w:p>
      <w:pPr>
        <w:pStyle w:val="Callout"/>
        <w:shd w:fill="F1EDFD"/>
        <w:pBdr>
          <w:left w:val="single" w:sz="22" w:space="8" w:color="7C5CE4"/>
        </w:pBdr>
      </w:pPr>
      <w:r>
        <w:rPr>
          <w:rFonts w:ascii="Calibri" w:hAnsi="Calibri"/>
          <w:b/>
          <w:color w:val="7C5CE4"/>
          <w:sz w:val="21"/>
        </w:rPr>
        <w:t xml:space="preserve">Production invariant: </w:t>
      </w:r>
      <w:r>
        <w:rPr>
          <w:rFonts w:ascii="Calibri" w:hAnsi="Calibri"/>
          <w:b/>
          <w:color w:val="102A36"/>
          <w:sz w:val="21"/>
        </w:rPr>
        <w:t>SUSE Multi-Linux Manager remains the fleet change authority. Direct SLES 16 MCP access is an opt-in, read-focused technology-preview exception.</w:t>
      </w:r>
    </w:p>
    <w:p>
      <w:pPr>
        <w:pStyle w:val="Heading2"/>
      </w:pPr>
      <w:r>
        <w:t>Global configuration model</w:t>
      </w:r>
    </w:p>
    <w:p>
      <w:pPr>
        <w:pStyle w:val="Pseudocode"/>
        <w:shd w:fill="F4F6F8"/>
        <w:pBdr>
          <w:left w:val="single" w:sz="12" w:space="8" w:color="0B9FD4"/>
        </w:pBdr>
      </w:pPr>
      <w:r>
        <w:rPr>
          <w:rFonts w:ascii="Consolas" w:hAnsi="Consolas"/>
          <w:color w:val="102A36"/>
          <w:sz w:val="17"/>
        </w:rPr>
        <w:t>CONFIG = {</w:t>
        <w:br/>
        <w:t xml:space="preserve">  environments: [lab, stage, prod],</w:t>
        <w:br/>
        <w:t xml:space="preserve">  clusters: {</w:t>
        <w:br/>
        <w:t xml:space="preserve">    management:      {purpose: rancher_and_ai_factory, gpu: false},</w:t>
        <w:br/>
        <w:t xml:space="preserve">    workload:        {purpose: agents_and_inference, gpu: true},</w:t>
        <w:br/>
        <w:t xml:space="preserve">    data:            {purpose: vector_search_and_model_state, gpu: optional},</w:t>
        <w:br/>
        <w:t xml:space="preserve">    observability:   {purpose: suse_observability, gpu: false}</w:t>
        <w:br/>
        <w:t xml:space="preserve">  },</w:t>
        <w:br/>
        <w:t xml:space="preserve">  identity: {oidc_issuer, groups, workload_identity, pki_roots},</w:t>
        <w:br/>
        <w:t xml:space="preserve">  storage: {default_class, encrypted_class, snapshot_class, backup_target},</w:t>
        <w:br/>
        <w:t xml:space="preserve">  registries: {suse_registry, nvidia_ngc, local_mirror},</w:t>
        <w:br/>
        <w:t xml:space="preserve">  policy: {default_deny: true, write_tools_default: false},</w:t>
        <w:br/>
        <w:t xml:space="preserve">  models: {nemotron_nim, qwen_vllm, embedding_nim, rerank_nim},</w:t>
        <w:br/>
        <w:t xml:space="preserve">  fleet: {mlm_url, mcp_url, oauth_audience, canary_group}</w:t>
        <w:br/>
        <w:t>}</w:t>
        <w:br/>
        <w:br/>
        <w:t>ASSERT no_secret_is_committed(CONFIG)</w:t>
        <w:br/>
        <w:t>ASSERT every_external_endpoint_uses_tls(CONFIG)</w:t>
        <w:br/>
        <w:t>ASSERT every_plane_has_owner_and_recovery_target(CONFIG)</w:t>
      </w:r>
    </w:p>
    <w:p>
      <w:r>
        <w:br w:type="page"/>
      </w:r>
    </w:p>
    <w:p>
      <w:pPr>
        <w:keepNext/>
        <w:pageBreakBefore w:val="0"/>
        <w:spacing w:before="160" w:after="100"/>
      </w:pPr>
      <w:r>
        <w:rPr>
          <w:rFonts w:ascii="Calibri" w:hAnsi="Calibri"/>
          <w:b/>
          <w:color w:val="102A36"/>
          <w:sz w:val="20"/>
        </w:rPr>
        <w:t xml:space="preserve">PHASE 0  </w:t>
      </w:r>
      <w:r>
        <w:rPr>
          <w:rFonts w:ascii="Calibri" w:hAnsi="Calibri"/>
          <w:b/>
          <w:color w:val="102A36"/>
          <w:sz w:val="32"/>
        </w:rPr>
        <w:t>Freeze design inputs</w:t>
      </w:r>
    </w:p>
    <w:p>
      <w:pPr>
        <w:keepNext/>
        <w:spacing w:after="160"/>
      </w:pPr>
      <w:r>
        <w:rPr>
          <w:i/>
          <w:color w:val="5B6570"/>
        </w:rPr>
        <w:t>Create the architecture bill of materials and trust model before provisioning.</w:t>
      </w:r>
    </w:p>
    <w:p>
      <w:pPr>
        <w:spacing w:after="80" w:line="288" w:lineRule="auto"/>
        <w:ind w:left="504" w:hanging="259"/>
      </w:pPr>
      <w:r>
        <w:rPr>
          <w:rFonts w:ascii="Calibri" w:hAnsi="Calibri"/>
          <w:b/>
          <w:color w:val="102A36"/>
          <w:sz w:val="22"/>
        </w:rPr>
        <w:t xml:space="preserve">• </w:t>
      </w:r>
      <w:r>
        <w:rPr>
          <w:rFonts w:ascii="Calibri" w:hAnsi="Calibri"/>
          <w:color w:val="22272B"/>
          <w:sz w:val="22"/>
        </w:rPr>
        <w:t>Reserve DNS names, load-balancer addresses, ingress classes, and certificate identities.</w:t>
      </w:r>
    </w:p>
    <w:p>
      <w:pPr>
        <w:spacing w:after="80" w:line="288" w:lineRule="auto"/>
        <w:ind w:left="504" w:hanging="259"/>
      </w:pPr>
      <w:r>
        <w:rPr>
          <w:rFonts w:ascii="Calibri" w:hAnsi="Calibri"/>
          <w:b/>
          <w:color w:val="102A36"/>
          <w:sz w:val="22"/>
        </w:rPr>
        <w:t xml:space="preserve">• </w:t>
      </w:r>
      <w:r>
        <w:rPr>
          <w:rFonts w:ascii="Calibri" w:hAnsi="Calibri"/>
          <w:color w:val="22272B"/>
          <w:sz w:val="22"/>
        </w:rPr>
        <w:t>Select storage classes for model caches, vector indexes, search data, and backups.</w:t>
      </w:r>
    </w:p>
    <w:p>
      <w:pPr>
        <w:spacing w:after="80" w:line="288" w:lineRule="auto"/>
        <w:ind w:left="504" w:hanging="259"/>
      </w:pPr>
      <w:r>
        <w:rPr>
          <w:rFonts w:ascii="Calibri" w:hAnsi="Calibri"/>
          <w:b/>
          <w:color w:val="102A36"/>
          <w:sz w:val="22"/>
        </w:rPr>
        <w:t xml:space="preserve">• </w:t>
      </w:r>
      <w:r>
        <w:rPr>
          <w:rFonts w:ascii="Calibri" w:hAnsi="Calibri"/>
          <w:color w:val="22272B"/>
          <w:sz w:val="22"/>
        </w:rPr>
        <w:t>Map OIDC groups to Rancher, SUSE Security, SUSE Observability, Multi-Linux Manager, and MCP roles.</w:t>
      </w:r>
    </w:p>
    <w:p>
      <w:pPr>
        <w:spacing w:after="80" w:line="288" w:lineRule="auto"/>
        <w:ind w:left="504" w:hanging="259"/>
      </w:pPr>
      <w:r>
        <w:rPr>
          <w:rFonts w:ascii="Calibri" w:hAnsi="Calibri"/>
          <w:b/>
          <w:color w:val="102A36"/>
          <w:sz w:val="22"/>
        </w:rPr>
        <w:t xml:space="preserve">• </w:t>
      </w:r>
      <w:r>
        <w:rPr>
          <w:rFonts w:ascii="Calibri" w:hAnsi="Calibri"/>
          <w:color w:val="22272B"/>
          <w:sz w:val="22"/>
        </w:rPr>
        <w:t>Record GPU SKU, driver, CUDA, NIM profile, and network/RDMA compatibility.</w:t>
      </w:r>
    </w:p>
    <w:p>
      <w:pPr>
        <w:spacing w:after="80" w:line="288" w:lineRule="auto"/>
        <w:ind w:left="504" w:hanging="259"/>
      </w:pPr>
      <w:r>
        <w:rPr>
          <w:rFonts w:ascii="Calibri" w:hAnsi="Calibri"/>
          <w:b/>
          <w:color w:val="102A36"/>
          <w:sz w:val="22"/>
        </w:rPr>
        <w:t xml:space="preserve">• </w:t>
      </w:r>
      <w:r>
        <w:rPr>
          <w:rFonts w:ascii="Calibri" w:hAnsi="Calibri"/>
          <w:color w:val="22272B"/>
          <w:sz w:val="22"/>
        </w:rPr>
        <w:t>Choose Qdrant or Milvus as the primary vector database; document the reason and recovery target.</w:t>
      </w:r>
    </w:p>
    <w:p>
      <w:pPr>
        <w:pStyle w:val="Pseudocode"/>
        <w:shd w:fill="F4F6F8"/>
        <w:pBdr>
          <w:left w:val="single" w:sz="12" w:space="8" w:color="0B9FD4"/>
        </w:pBdr>
      </w:pPr>
      <w:r>
        <w:rPr>
          <w:rFonts w:ascii="Consolas" w:hAnsi="Consolas"/>
          <w:color w:val="102A36"/>
          <w:sz w:val="17"/>
        </w:rPr>
        <w:t>function validate_design_inputs(cfg):</w:t>
        <w:br/>
        <w:t xml:space="preserve">  require_unique_dns(cfg)</w:t>
        <w:br/>
        <w:t xml:space="preserve">  require_trusted_pki_chain(cfg)</w:t>
        <w:br/>
        <w:t xml:space="preserve">  require_oidc_groups([</w:t>
        <w:br/>
        <w:t xml:space="preserve">    platform_admin, ai_operator, security_analyst,</w:t>
        <w:br/>
        <w:t xml:space="preserve">    observability_operator, linux_operator, change_approver</w:t>
        <w:br/>
        <w:t xml:space="preserve">  ])</w:t>
        <w:br/>
        <w:t xml:space="preserve">  require_encrypted_storage(cfg.storage.encrypted_class)</w:t>
        <w:br/>
        <w:t xml:space="preserve">  require_snapshot_and_off_cluster_backup(cfg.storage)</w:t>
        <w:br/>
        <w:t xml:space="preserve">  validate_gpu_compatibility(cfg.models, cfg.hardware)</w:t>
        <w:br/>
        <w:t xml:space="preserve">  reject_if_any_secret_literal_exists(cfg)</w:t>
        <w:br/>
        <w:t xml:space="preserve">  emit_signed_bom_and_architecture_record()</w:t>
      </w:r>
    </w:p>
    <w:p>
      <w:pPr>
        <w:pStyle w:val="Callout"/>
        <w:shd w:fill="EAF6FB"/>
        <w:pBdr>
          <w:left w:val="single" w:sz="22" w:space="8" w:color="102A36"/>
        </w:pBdr>
      </w:pPr>
      <w:r>
        <w:rPr>
          <w:rFonts w:ascii="Calibri" w:hAnsi="Calibri"/>
          <w:b/>
          <w:color w:val="102A36"/>
          <w:sz w:val="21"/>
        </w:rPr>
        <w:t xml:space="preserve">Exit gate: </w:t>
      </w:r>
      <w:r>
        <w:rPr>
          <w:rFonts w:ascii="Calibri" w:hAnsi="Calibri"/>
          <w:b/>
          <w:color w:val="102A36"/>
          <w:sz w:val="21"/>
        </w:rPr>
        <w:t>Signed architecture, product/version matrix, ownership map, network flow list, storage plan, and rollback assumptions approved.</w:t>
      </w:r>
    </w:p>
    <w:p>
      <w:pPr>
        <w:keepNext/>
        <w:pageBreakBefore w:val="0"/>
        <w:spacing w:before="160" w:after="100"/>
      </w:pPr>
      <w:r>
        <w:rPr>
          <w:rFonts w:ascii="Calibri" w:hAnsi="Calibri"/>
          <w:b/>
          <w:color w:val="30BA78"/>
          <w:sz w:val="20"/>
        </w:rPr>
        <w:t xml:space="preserve">PHASE 1  </w:t>
      </w:r>
      <w:r>
        <w:rPr>
          <w:rFonts w:ascii="Calibri" w:hAnsi="Calibri"/>
          <w:b/>
          <w:color w:val="102A36"/>
          <w:sz w:val="32"/>
        </w:rPr>
        <w:t>Build the cluster foundation</w:t>
      </w:r>
    </w:p>
    <w:p>
      <w:pPr>
        <w:keepNext/>
        <w:spacing w:after="160"/>
      </w:pPr>
      <w:r>
        <w:rPr>
          <w:i/>
          <w:color w:val="5B6570"/>
        </w:rPr>
        <w:t>Create recoverable Kubernetes control planes before installing AI services.</w:t>
      </w:r>
    </w:p>
    <w:p>
      <w:pPr>
        <w:pStyle w:val="Pseudocode"/>
        <w:shd w:fill="F4F6F8"/>
        <w:pBdr>
          <w:left w:val="single" w:sz="12" w:space="8" w:color="0B9FD4"/>
        </w:pBdr>
      </w:pPr>
      <w:r>
        <w:rPr>
          <w:rFonts w:ascii="Consolas" w:hAnsi="Consolas"/>
          <w:color w:val="102A36"/>
          <w:sz w:val="17"/>
        </w:rPr>
        <w:t>for cluster in [management, workload, data, observability]:</w:t>
        <w:br/>
        <w:t xml:space="preserve">  provision_nodes(os = SLES16_or_approved_SL_Micro)</w:t>
        <w:br/>
        <w:t xml:space="preserve">  configure_time_dns_pki_and_hardening(cluster)</w:t>
        <w:br/>
        <w:t xml:space="preserve">  install_rke2(cluster, ha = true, pinned_version = BOM.rke2)</w:t>
        <w:br/>
        <w:t xml:space="preserve">  configure_cni_csi_ingress_and_backup(cluster)</w:t>
        <w:br/>
        <w:t xml:space="preserve">  test_control_plane_failure(cluster)</w:t>
        <w:br/>
        <w:t xml:space="preserve">  test_etcd_backup_and_restore(cluster)</w:t>
        <w:br/>
        <w:br/>
        <w:t>install_rancher_prime(cluster = management)</w:t>
        <w:br/>
        <w:t>register_downstream_clusters([workload, data, observability])</w:t>
        <w:br/>
        <w:t>install_ai_factory_operator(cluster = management)</w:t>
        <w:br/>
        <w:t>configure_fleet_gitops(cluster = management, repo = CONFIG.gitops_repo)</w:t>
      </w:r>
    </w:p>
    <w:p>
      <w:pPr>
        <w:pStyle w:val="Callout"/>
        <w:shd w:fill="E6F7EE"/>
        <w:pBdr>
          <w:left w:val="single" w:sz="22" w:space="8" w:color="30BA78"/>
        </w:pBdr>
      </w:pPr>
      <w:r>
        <w:rPr>
          <w:rFonts w:ascii="Calibri" w:hAnsi="Calibri"/>
          <w:b/>
          <w:color w:val="30BA78"/>
          <w:sz w:val="21"/>
        </w:rPr>
        <w:t xml:space="preserve">Exit gate: </w:t>
      </w:r>
      <w:r>
        <w:rPr>
          <w:rFonts w:ascii="Calibri" w:hAnsi="Calibri"/>
          <w:b/>
          <w:color w:val="102A36"/>
          <w:sz w:val="21"/>
        </w:rPr>
        <w:t>All clusters are healthy, registered, backed up, restored in a test, and reconciled from Git without local-only configuration.</w:t>
      </w:r>
    </w:p>
    <w:p>
      <w:r>
        <w:br w:type="page"/>
      </w:r>
    </w:p>
    <w:p>
      <w:pPr>
        <w:keepNext/>
        <w:pageBreakBefore w:val="0"/>
        <w:spacing w:before="160" w:after="100"/>
      </w:pPr>
      <w:r>
        <w:rPr>
          <w:rFonts w:ascii="Calibri" w:hAnsi="Calibri"/>
          <w:b/>
          <w:color w:val="D64545"/>
          <w:sz w:val="20"/>
        </w:rPr>
        <w:t xml:space="preserve">PHASE 2  </w:t>
      </w:r>
      <w:r>
        <w:rPr>
          <w:rFonts w:ascii="Calibri" w:hAnsi="Calibri"/>
          <w:b/>
          <w:color w:val="102A36"/>
          <w:sz w:val="32"/>
        </w:rPr>
        <w:t>Install security and observability</w:t>
      </w:r>
    </w:p>
    <w:p>
      <w:pPr>
        <w:keepNext/>
        <w:spacing w:after="160"/>
      </w:pPr>
      <w:r>
        <w:rPr>
          <w:i/>
          <w:color w:val="5B6570"/>
        </w:rPr>
        <w:t>Create prevention and evidence paths before application workloads arrive.</w:t>
      </w:r>
    </w:p>
    <w:p>
      <w:pPr>
        <w:pStyle w:val="Heading2"/>
      </w:pPr>
      <w:r>
        <w:t>SUSE Security desired state</w:t>
      </w:r>
    </w:p>
    <w:p>
      <w:pPr>
        <w:pStyle w:val="Pseudocode"/>
        <w:shd w:fill="F4F6F8"/>
        <w:pBdr>
          <w:left w:val="single" w:sz="12" w:space="8" w:color="0B9FD4"/>
        </w:pBdr>
      </w:pPr>
      <w:r>
        <w:rPr>
          <w:rFonts w:ascii="Consolas" w:hAnsi="Consolas"/>
          <w:color w:val="102A36"/>
          <w:sz w:val="17"/>
        </w:rPr>
        <w:t>install_suse_security_control(</w:t>
        <w:br/>
        <w:t xml:space="preserve">  cluster = management,</w:t>
        <w:br/>
        <w:t xml:space="preserve">  controllers = 3,</w:t>
        <w:br/>
        <w:t xml:space="preserve">  managers = 2,</w:t>
        <w:br/>
        <w:t xml:space="preserve">  scanners = 2</w:t>
        <w:br/>
        <w:t>)</w:t>
        <w:br/>
        <w:br/>
        <w:t>for cluster in [management, workload, data, observability]:</w:t>
        <w:br/>
        <w:t xml:space="preserve">  deploy_enforcer_daemonset(cluster)</w:t>
        <w:br/>
        <w:t xml:space="preserve">  connect_enforcers_to_controllers(cluster)</w:t>
        <w:br/>
        <w:t xml:space="preserve">  enable_registry_and_running_workload_scans(cluster)</w:t>
        <w:br/>
        <w:t xml:space="preserve">  set_admission_mode(cluster, MONITOR)</w:t>
        <w:br/>
        <w:br/>
        <w:t>POLICY admission_baseline:</w:t>
        <w:br/>
        <w:t xml:space="preserve">  deny unsigned_or_unscanned_images</w:t>
        <w:br/>
        <w:t xml:space="preserve">  deny critical_cve_above_threshold</w:t>
        <w:br/>
        <w:t xml:space="preserve">  deny privileged_or_host_namespace_pods</w:t>
        <w:br/>
        <w:t xml:space="preserve">  deny secrets_embedded_in_workload_specs</w:t>
        <w:br/>
        <w:br/>
        <w:t>after false_positive_review:</w:t>
        <w:br/>
        <w:t xml:space="preserve">  set_admission_mode([workload, data], PROTECT)</w:t>
      </w:r>
    </w:p>
    <w:p>
      <w:pPr>
        <w:pStyle w:val="Heading2"/>
      </w:pPr>
      <w:r>
        <w:t>SUSE Observability desired state</w:t>
      </w:r>
    </w:p>
    <w:p>
      <w:pPr>
        <w:pStyle w:val="Pseudocode"/>
        <w:shd w:fill="F4F6F8"/>
        <w:pBdr>
          <w:left w:val="single" w:sz="12" w:space="8" w:color="0B9FD4"/>
        </w:pBdr>
      </w:pPr>
      <w:r>
        <w:rPr>
          <w:rFonts w:ascii="Consolas" w:hAnsi="Consolas"/>
          <w:color w:val="102A36"/>
          <w:sz w:val="17"/>
        </w:rPr>
        <w:t>install_suse_observability(cluster = observability, mode = HA)</w:t>
        <w:br/>
        <w:br/>
        <w:t>for cluster in [management, workload, data, observability]:</w:t>
        <w:br/>
        <w:t xml:space="preserve">  deploy_otel_collector(cluster, mode = daemon_plus_gateway)</w:t>
        <w:br/>
        <w:t xml:space="preserve">  configure_receivers([otlp_grpc_4317, otlp_http_4318, prometheus])</w:t>
        <w:br/>
        <w:t xml:space="preserve">  configure_processors([memory_limit, resource_enrichment, batch, sampling])</w:t>
        <w:br/>
        <w:t xml:space="preserve">  configure_exporter(destination = suse_observability, tls = required)</w:t>
        <w:br/>
        <w:br/>
        <w:t>require_resource_attributes([</w:t>
        <w:br/>
        <w:t xml:space="preserve">  environment, cluster, namespace, service, version,</w:t>
        <w:br/>
        <w:t xml:space="preserve">  correlation_id, model, route, mcp_tool, change_ticket</w:t>
        <w:br/>
        <w:t>])</w:t>
      </w:r>
    </w:p>
    <w:p>
      <w:pPr>
        <w:pStyle w:val="Callout"/>
        <w:shd w:fill="E6F6F5"/>
        <w:pBdr>
          <w:left w:val="single" w:sz="22" w:space="8" w:color="1C9A94"/>
        </w:pBdr>
      </w:pPr>
      <w:r>
        <w:rPr>
          <w:rFonts w:ascii="Calibri" w:hAnsi="Calibri"/>
          <w:b/>
          <w:color w:val="1C9A94"/>
          <w:sz w:val="21"/>
        </w:rPr>
        <w:t xml:space="preserve">Exit gate: </w:t>
      </w:r>
      <w:r>
        <w:rPr>
          <w:rFonts w:ascii="Calibri" w:hAnsi="Calibri"/>
          <w:b/>
          <w:color w:val="102A36"/>
          <w:sz w:val="21"/>
        </w:rPr>
        <w:t>A prohibited test image is denied and logged; one synthetic request produces correlated topology, metrics, traces, and security events.</w:t>
      </w:r>
    </w:p>
    <w:p>
      <w:r>
        <w:br w:type="page"/>
      </w:r>
    </w:p>
    <w:p>
      <w:pPr>
        <w:keepNext/>
        <w:pageBreakBefore w:val="0"/>
        <w:spacing w:before="160" w:after="100"/>
      </w:pPr>
      <w:r>
        <w:rPr>
          <w:rFonts w:ascii="Calibri" w:hAnsi="Calibri"/>
          <w:b/>
          <w:color w:val="0B9FD4"/>
          <w:sz w:val="20"/>
        </w:rPr>
        <w:t xml:space="preserve">PHASE 3  </w:t>
      </w:r>
      <w:r>
        <w:rPr>
          <w:rFonts w:ascii="Calibri" w:hAnsi="Calibri"/>
          <w:b/>
          <w:color w:val="102A36"/>
          <w:sz w:val="32"/>
        </w:rPr>
        <w:t>Install the NVIDIA runtime</w:t>
      </w:r>
    </w:p>
    <w:p>
      <w:pPr>
        <w:keepNext/>
        <w:spacing w:after="160"/>
      </w:pPr>
      <w:r>
        <w:rPr>
          <w:i/>
          <w:color w:val="5B6570"/>
        </w:rPr>
        <w:t>Prove GPU lifecycle, scheduling, model caching, and service health independently of the agent.</w:t>
      </w:r>
    </w:p>
    <w:p>
      <w:pPr>
        <w:pStyle w:val="Pseudocode"/>
        <w:shd w:fill="F4F6F8"/>
        <w:pBdr>
          <w:left w:val="single" w:sz="12" w:space="8" w:color="0B9FD4"/>
        </w:pBdr>
      </w:pPr>
      <w:r>
        <w:rPr>
          <w:rFonts w:ascii="Consolas" w:hAnsi="Consolas"/>
          <w:color w:val="102A36"/>
          <w:sz w:val="17"/>
        </w:rPr>
        <w:t>install_gpu_operator(cluster = workload, version = BOM.gpu_operator)</w:t>
        <w:br/>
        <w:t>if hardware.rdma_required:</w:t>
        <w:br/>
        <w:t xml:space="preserve">  install_network_operator(cluster = workload)</w:t>
        <w:br/>
        <w:br/>
        <w:t>install_runai(cluster = workload)</w:t>
        <w:br/>
        <w:t>define_projects_and_quotas({</w:t>
        <w:br/>
        <w:t xml:space="preserve">  inference_prod: guaranteed_gpu_share,</w:t>
        <w:br/>
        <w:t xml:space="preserve">  inference_batch: preemptible_gpu_share,</w:t>
        <w:br/>
        <w:t xml:space="preserve">  evaluation: bounded_gpu_share</w:t>
        <w:br/>
        <w:t>})</w:t>
        <w:br/>
        <w:br/>
        <w:t>install_nim_operator(cluster = workload)</w:t>
        <w:br/>
        <w:t>apply NIMCache(name = nemotron_cache,</w:t>
        <w:br/>
        <w:t xml:space="preserve">               source = NGC_PROFILE.nemotron_3_5_lightning,</w:t>
        <w:br/>
        <w:t xml:space="preserve">               storage_class = CONFIG.storage.encrypted_class)</w:t>
        <w:br/>
        <w:t>wait_until NIMCache[nemotron_cache].status == READY</w:t>
        <w:br/>
        <w:br/>
        <w:t>apply NIMService(name = nemotron,</w:t>
        <w:br/>
        <w:t xml:space="preserve">                 cache = nemotron_cache,</w:t>
        <w:br/>
        <w:t xml:space="preserve">                 replicas = production_minimum,</w:t>
        <w:br/>
        <w:t xml:space="preserve">                 autoscaling = latency_and_queue_policy,</w:t>
        <w:br/>
        <w:t xml:space="preserve">                 service_monitor = enabled)</w:t>
        <w:br/>
        <w:t>wait_until health(nemotron) == READY</w:t>
      </w:r>
    </w:p>
    <w:p>
      <w:pPr>
        <w:pStyle w:val="Callout"/>
        <w:shd w:fill="EAF6FB"/>
        <w:pBdr>
          <w:left w:val="single" w:sz="22" w:space="8" w:color="0B9FD4"/>
        </w:pBdr>
      </w:pPr>
      <w:r>
        <w:rPr>
          <w:rFonts w:ascii="Calibri" w:hAnsi="Calibri"/>
          <w:b/>
          <w:color w:val="0B9FD4"/>
          <w:sz w:val="21"/>
        </w:rPr>
        <w:t xml:space="preserve">Exit gate: </w:t>
      </w:r>
      <w:r>
        <w:rPr>
          <w:rFonts w:ascii="Calibri" w:hAnsi="Calibri"/>
          <w:b/>
          <w:color w:val="102A36"/>
          <w:sz w:val="21"/>
        </w:rPr>
        <w:t>GPU health is green, Run:ai quota is enforced, model cache is reusable, NIMService survives restart, and latency/throughput metrics are visible.</w:t>
      </w:r>
    </w:p>
    <w:p>
      <w:pPr>
        <w:keepNext/>
        <w:pageBreakBefore w:val="0"/>
        <w:spacing w:before="160" w:after="100"/>
      </w:pPr>
      <w:r>
        <w:rPr>
          <w:rFonts w:ascii="Calibri" w:hAnsi="Calibri"/>
          <w:b/>
          <w:color w:val="7C5CE4"/>
          <w:sz w:val="20"/>
        </w:rPr>
        <w:t xml:space="preserve">PHASE 4  </w:t>
      </w:r>
      <w:r>
        <w:rPr>
          <w:rFonts w:ascii="Calibri" w:hAnsi="Calibri"/>
          <w:b/>
          <w:color w:val="102A36"/>
          <w:sz w:val="32"/>
        </w:rPr>
        <w:t>Deploy data and retrieval services</w:t>
      </w:r>
    </w:p>
    <w:p>
      <w:pPr>
        <w:keepNext/>
        <w:spacing w:after="160"/>
      </w:pPr>
      <w:r>
        <w:rPr>
          <w:i/>
          <w:color w:val="5B6570"/>
        </w:rPr>
        <w:t>Make enterprise context durable, permission-aware, testable, and recoverable.</w:t>
      </w:r>
    </w:p>
    <w:p>
      <w:pPr>
        <w:pStyle w:val="Pseudocode"/>
        <w:shd w:fill="F4F6F8"/>
        <w:pBdr>
          <w:left w:val="single" w:sz="12" w:space="8" w:color="0B9FD4"/>
        </w:pBdr>
      </w:pPr>
      <w:r>
        <w:rPr>
          <w:rFonts w:ascii="Consolas" w:hAnsi="Consolas"/>
          <w:color w:val="102A36"/>
          <w:sz w:val="17"/>
        </w:rPr>
        <w:t>deploy_vector_database(</w:t>
        <w:br/>
        <w:t xml:space="preserve">  engine = CONFIG.vector_engine,      # Qdrant or Milvus</w:t>
        <w:br/>
        <w:t xml:space="preserve">  cluster = data,</w:t>
        <w:br/>
        <w:t xml:space="preserve">  storage = encrypted_persistent,</w:t>
        <w:br/>
        <w:t xml:space="preserve">  replicas = HA,</w:t>
        <w:br/>
        <w:t xml:space="preserve">  backups = off_cluster</w:t>
        <w:br/>
        <w:t>)</w:t>
        <w:br/>
        <w:t>deploy_opensearch(cluster = data, encryption = true, snapshots = enabled)</w:t>
        <w:br/>
        <w:t>deploy_object_store(cluster = data, versioning = true, retention = policy)</w:t>
        <w:br/>
        <w:t>deploy_mlflow_and_optional_kubeflow(cluster = data)</w:t>
        <w:br/>
        <w:br/>
        <w:t>deploy_nemo_retriever(cluster = data)</w:t>
        <w:br/>
        <w:t>connect_retriever(</w:t>
        <w:br/>
        <w:t xml:space="preserve">  embedding_endpoint = embedding_nim,</w:t>
        <w:br/>
        <w:t xml:space="preserve">  rerank_endpoint = rerank_nim,</w:t>
        <w:br/>
        <w:t xml:space="preserve">  vector_store = CONFIG.vector_engine,</w:t>
        <w:br/>
        <w:t xml:space="preserve">  document_store = object_store</w:t>
        <w:br/>
        <w:t>)</w:t>
        <w:br/>
        <w:br/>
        <w:t>function ingest(document, identity):</w:t>
        <w:br/>
        <w:t xml:space="preserve">  require_authorized_source(identity, document.source)</w:t>
        <w:br/>
        <w:t xml:space="preserve">  normalized = extract_and_normalize(document)</w:t>
        <w:br/>
        <w:t xml:space="preserve">  chunks = chunk(normalized, policy = corpus_policy)</w:t>
        <w:br/>
        <w:t xml:space="preserve">  tagged = attach_acl_provenance_retention(chunks, document)</w:t>
        <w:br/>
        <w:t xml:space="preserve">  vectors = embed(tagged)</w:t>
        <w:br/>
        <w:t xml:space="preserve">  upsert_transactionally(vectors, search_metadata)</w:t>
        <w:br/>
        <w:t xml:space="preserve">  emit_ingestion_audit(document.id, checksum, version)</w:t>
      </w:r>
    </w:p>
    <w:p>
      <w:pPr>
        <w:pStyle w:val="Callout"/>
        <w:shd w:fill="F1EDFD"/>
        <w:pBdr>
          <w:left w:val="single" w:sz="22" w:space="8" w:color="7C5CE4"/>
        </w:pBdr>
      </w:pPr>
      <w:r>
        <w:rPr>
          <w:rFonts w:ascii="Calibri" w:hAnsi="Calibri"/>
          <w:b/>
          <w:color w:val="7C5CE4"/>
          <w:sz w:val="21"/>
        </w:rPr>
        <w:t xml:space="preserve">Exit gate: </w:t>
      </w:r>
      <w:r>
        <w:rPr>
          <w:rFonts w:ascii="Calibri" w:hAnsi="Calibri"/>
          <w:b/>
          <w:color w:val="102A36"/>
          <w:sz w:val="21"/>
        </w:rPr>
        <w:t>The RAG benchmark meets its relevance target, ACL filters prevent cross-domain retrieval, and vector/search/object data restores from backup.</w:t>
      </w:r>
    </w:p>
    <w:p>
      <w:pPr>
        <w:keepNext/>
        <w:pageBreakBefore/>
        <w:spacing w:before="160" w:after="100"/>
      </w:pPr>
      <w:r>
        <w:rPr>
          <w:rFonts w:ascii="Calibri" w:hAnsi="Calibri"/>
          <w:b/>
          <w:color w:val="0B9FD4"/>
          <w:sz w:val="20"/>
        </w:rPr>
        <w:t xml:space="preserve">PHASE 5  </w:t>
      </w:r>
      <w:r>
        <w:rPr>
          <w:rFonts w:ascii="Calibri" w:hAnsi="Calibri"/>
          <w:b/>
          <w:color w:val="102A36"/>
          <w:sz w:val="32"/>
        </w:rPr>
        <w:t>Deploy and test inference routes</w:t>
      </w:r>
    </w:p>
    <w:p>
      <w:pPr>
        <w:keepNext/>
        <w:spacing w:after="160"/>
      </w:pPr>
      <w:r>
        <w:rPr>
          <w:i/>
          <w:color w:val="5B6570"/>
        </w:rPr>
        <w:t>Expose stable model contracts before the agent gains tool access.</w:t>
      </w:r>
    </w:p>
    <w:p>
      <w:pPr>
        <w:pStyle w:val="Pseudocode"/>
        <w:shd w:fill="F4F6F8"/>
        <w:pBdr>
          <w:left w:val="single" w:sz="12" w:space="8" w:color="0B9FD4"/>
        </w:pBdr>
      </w:pPr>
      <w:r>
        <w:rPr>
          <w:rFonts w:ascii="Consolas" w:hAnsi="Consolas"/>
          <w:color w:val="102A36"/>
          <w:sz w:val="17"/>
        </w:rPr>
        <w:t>deploy_qwen_endpoint(</w:t>
        <w:br/>
        <w:t xml:space="preserve">  engine = validated_vllm_or_suse_inference_endpoint,</w:t>
        <w:br/>
        <w:t xml:space="preserve">  model = QWEN_3_8_APPROVED_CHECKPOINT,</w:t>
        <w:br/>
        <w:t xml:space="preserve">  gpu_policy = runai_project.inference_prod,</w:t>
        <w:br/>
        <w:t xml:space="preserve">  api = openai_compatible_https</w:t>
        <w:br/>
        <w:t>)</w:t>
        <w:br/>
        <w:br/>
        <w:t>deploy_embedding_and_rerank_nims()</w:t>
        <w:br/>
        <w:t>deploy_switchyard(routes = {</w:t>
        <w:br/>
        <w:t xml:space="preserve">  fast_triage: nemotron,</w:t>
        <w:br/>
        <w:t xml:space="preserve">  deep_diagnosis: qwen,</w:t>
        <w:br/>
        <w:t xml:space="preserve">  embedding: embedding_nim,</w:t>
        <w:br/>
        <w:t xml:space="preserve">  rerank: rerank_nim</w:t>
        <w:br/>
        <w:t>})</w:t>
        <w:br/>
        <w:br/>
        <w:t>ROUTING_POLICY:</w:t>
        <w:br/>
        <w:t xml:space="preserve">  if task.class in [inventory, classification, simple_plan]: use nemotron</w:t>
        <w:br/>
        <w:t xml:space="preserve">  if task.class in [complex_diagnosis, code_or_config_review]: use qwen</w:t>
        <w:br/>
        <w:t xml:space="preserve">  if confidence &lt; threshold or tool_plan_fails: escalate qwen</w:t>
        <w:br/>
        <w:t xml:space="preserve">  never send restricted_context to an unapproved endpoint</w:t>
        <w:br/>
        <w:br/>
        <w:t>record(route, model, tokens, latency, outcome, correlation_id)</w:t>
      </w:r>
    </w:p>
    <w:p>
      <w:pPr>
        <w:pStyle w:val="Callout"/>
        <w:shd w:fill="EAF6FB"/>
        <w:pBdr>
          <w:left w:val="single" w:sz="22" w:space="8" w:color="0B9FD4"/>
        </w:pBdr>
      </w:pPr>
      <w:r>
        <w:rPr>
          <w:rFonts w:ascii="Calibri" w:hAnsi="Calibri"/>
          <w:b/>
          <w:color w:val="0B9FD4"/>
          <w:sz w:val="21"/>
        </w:rPr>
        <w:t xml:space="preserve">Exit gate: </w:t>
      </w:r>
      <w:r>
        <w:rPr>
          <w:rFonts w:ascii="Calibri" w:hAnsi="Calibri"/>
          <w:b/>
          <w:color w:val="102A36"/>
          <w:sz w:val="21"/>
        </w:rPr>
        <w:t>Golden prompts pass, tool-call schemas validate, route decisions are reproducible, restricted data stays on approved endpoints, and failover behavior is proven.</w:t>
      </w:r>
    </w:p>
    <w:p>
      <w:pPr>
        <w:keepNext/>
        <w:pageBreakBefore w:val="0"/>
        <w:spacing w:before="160" w:after="100"/>
      </w:pPr>
      <w:r>
        <w:rPr>
          <w:rFonts w:ascii="Calibri" w:hAnsi="Calibri"/>
          <w:b/>
          <w:color w:val="ECA400"/>
          <w:sz w:val="20"/>
        </w:rPr>
        <w:t xml:space="preserve">PHASE 6  </w:t>
      </w:r>
      <w:r>
        <w:rPr>
          <w:rFonts w:ascii="Calibri" w:hAnsi="Calibri"/>
          <w:b/>
          <w:color w:val="102A36"/>
          <w:sz w:val="32"/>
        </w:rPr>
        <w:t>Deploy the governed agent control plane</w:t>
      </w:r>
    </w:p>
    <w:p>
      <w:pPr>
        <w:keepNext/>
        <w:spacing w:after="160"/>
      </w:pPr>
      <w:r>
        <w:rPr>
          <w:i/>
          <w:color w:val="5B6570"/>
        </w:rPr>
        <w:t>Contain the agent process and make every external capability explicit.</w:t>
      </w:r>
    </w:p>
    <w:p>
      <w:pPr>
        <w:pStyle w:val="Pseudocode"/>
        <w:shd w:fill="F4F6F8"/>
        <w:pBdr>
          <w:left w:val="single" w:sz="12" w:space="8" w:color="0B9FD4"/>
        </w:pBdr>
      </w:pPr>
      <w:r>
        <w:rPr>
          <w:rFonts w:ascii="Consolas" w:hAnsi="Consolas"/>
          <w:color w:val="102A36"/>
          <w:sz w:val="17"/>
        </w:rPr>
        <w:t>deploy_openshell_gateway(</w:t>
        <w:br/>
        <w:t xml:space="preserve">  persistence = postgres_or_approved_store,</w:t>
        <w:br/>
        <w:t xml:space="preserve">  auth = enterprise_oidc,</w:t>
        <w:br/>
        <w:t xml:space="preserve">  tls = required</w:t>
        <w:br/>
        <w:t>)</w:t>
        <w:br/>
        <w:br/>
        <w:t>OPEN_SHELL_POLICY = {</w:t>
        <w:br/>
        <w:t xml:space="preserve">  filesystem: allow_read(workspace, mounted_runbooks),</w:t>
        <w:br/>
        <w:t xml:space="preserve">  process: deny_privilege_escalation_and_dangerous_syscalls,</w:t>
        <w:br/>
        <w:t xml:space="preserve">  network: default_deny + allowlisted_destinations,</w:t>
        <w:br/>
        <w:t xml:space="preserve">  inference: route_only_via_switchyard,</w:t>
        <w:br/>
        <w:t xml:space="preserve">  mcp: allow_tools_by_name_and_parameter_constraints,</w:t>
        <w:br/>
        <w:t xml:space="preserve">  credentials: inject_short_lived_provider_credentials,</w:t>
        <w:br/>
        <w:t xml:space="preserve">  audit: emit_security_and_tool_events</w:t>
        <w:br/>
        <w:t>}</w:t>
        <w:br/>
        <w:br/>
        <w:t>deploy_hermes_as_restricted_agent_child(policy = OPEN_SHELL_POLICY)</w:t>
        <w:br/>
        <w:t>register_nemo_agent_toolkit_function_groups([</w:t>
        <w:br/>
        <w:t xml:space="preserve">  observability_read, security_read, rag_read,</w:t>
        <w:br/>
        <w:t xml:space="preserve">  fleet_read, fleet_write_bounded, host_diagnostics_preview</w:t>
        <w:br/>
        <w:t>])</w:t>
        <w:br/>
        <w:t>deploy_guardrails(input_policy, output_policy, tool_plan_policy)</w:t>
        <w:br/>
        <w:t>deploy_universal_proxy_if_validated(technology_preview = true)</w:t>
      </w:r>
    </w:p>
    <w:p>
      <w:pPr>
        <w:pStyle w:val="Callout"/>
        <w:shd w:fill="FFF4D4"/>
        <w:pBdr>
          <w:left w:val="single" w:sz="22" w:space="8" w:color="ECA400"/>
        </w:pBdr>
      </w:pPr>
      <w:r>
        <w:rPr>
          <w:rFonts w:ascii="Calibri" w:hAnsi="Calibri"/>
          <w:b/>
          <w:color w:val="ECA400"/>
          <w:sz w:val="21"/>
        </w:rPr>
        <w:t xml:space="preserve">Exit gate: </w:t>
      </w:r>
      <w:r>
        <w:rPr>
          <w:rFonts w:ascii="Calibri" w:hAnsi="Calibri"/>
          <w:b/>
          <w:color w:val="102A36"/>
          <w:sz w:val="21"/>
        </w:rPr>
        <w:t>Negative tests prove blocked filesystem, process, egress, inference, MCP-tool, and MCP-parameter paths; all denials and allowed calls are auditable.</w:t>
      </w:r>
    </w:p>
    <w:p>
      <w:r>
        <w:br w:type="page"/>
      </w:r>
    </w:p>
    <w:p>
      <w:pPr>
        <w:keepNext/>
        <w:pageBreakBefore w:val="0"/>
        <w:spacing w:before="160" w:after="100"/>
      </w:pPr>
      <w:r>
        <w:rPr>
          <w:rFonts w:ascii="Calibri" w:hAnsi="Calibri"/>
          <w:b/>
          <w:color w:val="30BA78"/>
          <w:sz w:val="20"/>
        </w:rPr>
        <w:t xml:space="preserve">PHASE 7  </w:t>
      </w:r>
      <w:r>
        <w:rPr>
          <w:rFonts w:ascii="Calibri" w:hAnsi="Calibri"/>
          <w:b/>
          <w:color w:val="102A36"/>
          <w:sz w:val="32"/>
        </w:rPr>
        <w:t>Integrate Multi-Linux Manager and MCP</w:t>
      </w:r>
    </w:p>
    <w:p>
      <w:pPr>
        <w:keepNext/>
        <w:spacing w:after="160"/>
      </w:pPr>
      <w:r>
        <w:rPr>
          <w:i/>
          <w:color w:val="5B6570"/>
        </w:rPr>
        <w:t>Start read-only, then grant narrowly bounded change authority.</w:t>
      </w:r>
    </w:p>
    <w:p>
      <w:pPr>
        <w:pStyle w:val="Pseudocode"/>
        <w:shd w:fill="F4F6F8"/>
        <w:pBdr>
          <w:left w:val="single" w:sz="12" w:space="8" w:color="0B9FD4"/>
        </w:pBdr>
      </w:pPr>
      <w:r>
        <w:rPr>
          <w:rFonts w:ascii="Consolas" w:hAnsi="Consolas"/>
          <w:color w:val="102A36"/>
          <w:sz w:val="17"/>
        </w:rPr>
        <w:t>deploy_uyuni_mcp_adapter(</w:t>
        <w:br/>
        <w:t xml:space="preserve">  transport = http,</w:t>
        <w:br/>
        <w:t xml:space="preserve">  bind = private_service,</w:t>
        <w:br/>
        <w:t xml:space="preserve">  tls = required,</w:t>
        <w:br/>
        <w:t xml:space="preserve">  oauth_authorization_server = CONFIG.identity.oidc_issuer,</w:t>
        <w:br/>
        <w:t xml:space="preserve">  uyuni_role = least_privilege_mcp_service_account,</w:t>
        <w:br/>
        <w:t xml:space="preserve">  write_tools_enabled = false</w:t>
        <w:br/>
        <w:t>)</w:t>
        <w:br/>
        <w:br/>
        <w:t>READ_TOOLS = [list_systems, system_details, events, updates, cves, groups]</w:t>
        <w:br/>
        <w:t>WRITE_TOOLS = [schedule_patch, schedule_reboot, schedule_action]</w:t>
        <w:br/>
        <w:t>DESTRUCTIVE_TOOLS = [remove_system, bootstrap_system]</w:t>
        <w:br/>
        <w:br/>
        <w:t>allow(READ_TOOLS)</w:t>
        <w:br/>
        <w:t>deny(WRITE_TOOLS + DESTRUCTIVE_TOOLS)</w:t>
        <w:br/>
        <w:br/>
        <w:t>after_read_only_validation:</w:t>
        <w:br/>
        <w:t xml:space="preserve">  enable_only(WRITE_TOOLS)</w:t>
        <w:br/>
        <w:t xml:space="preserve">  require(ticket_id, approver, maintenance_window,</w:t>
        <w:br/>
        <w:t xml:space="preserve">          exact_targets, max_targets, rollback_plan)</w:t>
        <w:br/>
        <w:t xml:space="preserve">  keep_denied(DESTRUCTIVE_TOOLS)</w:t>
        <w:br/>
        <w:br/>
        <w:t>DIRECT_SLES16_MCP:</w:t>
        <w:br/>
        <w:t xml:space="preserve">  status = technology_preview</w:t>
        <w:br/>
        <w:t xml:space="preserve">  default_permissions = none</w:t>
        <w:br/>
        <w:t xml:space="preserve">  scope = named_host + read_focused_diagnostics</w:t>
        <w:br/>
        <w:t xml:space="preserve">  never_replace_fleet_authority = true</w:t>
      </w:r>
    </w:p>
    <w:p>
      <w:pPr>
        <w:pStyle w:val="Callout"/>
        <w:shd w:fill="E6F7EE"/>
        <w:pBdr>
          <w:left w:val="single" w:sz="22" w:space="8" w:color="30BA78"/>
        </w:pBdr>
      </w:pPr>
      <w:r>
        <w:rPr>
          <w:rFonts w:ascii="Calibri" w:hAnsi="Calibri"/>
          <w:b/>
          <w:color w:val="30BA78"/>
          <w:sz w:val="21"/>
        </w:rPr>
        <w:t xml:space="preserve">Exit gate: </w:t>
      </w:r>
      <w:r>
        <w:rPr>
          <w:rFonts w:ascii="Calibri" w:hAnsi="Calibri"/>
          <w:b/>
          <w:color w:val="102A36"/>
          <w:sz w:val="21"/>
        </w:rPr>
        <w:t>A canary patch is proposed, approved, scheduled, observed, verified, and rolled back with one correlation ID across agent, MCP, Multi-Linux Manager, host, security, and observability evidence.</w:t>
      </w:r>
    </w:p>
    <w:p>
      <w:pPr>
        <w:pStyle w:val="Heading1"/>
      </w:pPr>
      <w:r>
        <w:t>Runtime remediation algorithm</w:t>
      </w:r>
    </w:p>
    <w:p>
      <w:pPr>
        <w:pStyle w:val="Pseudocode"/>
        <w:shd w:fill="F4F6F8"/>
        <w:pBdr>
          <w:left w:val="single" w:sz="12" w:space="8" w:color="0B9FD4"/>
        </w:pBdr>
      </w:pPr>
      <w:r>
        <w:rPr>
          <w:rFonts w:ascii="Consolas" w:hAnsi="Consolas"/>
          <w:color w:val="102A36"/>
          <w:sz w:val="17"/>
        </w:rPr>
        <w:t>function handle_incident(alert, operator_identity):</w:t>
        <w:br/>
        <w:t xml:space="preserve">  ctx = new_correlation_context(alert.id)</w:t>
        <w:br/>
        <w:t xml:space="preserve">  authorize(operator_identity, action = INVESTIGATE)</w:t>
        <w:br/>
        <w:br/>
        <w:t xml:space="preserve">  evidence = parallel_collect([</w:t>
        <w:br/>
        <w:t xml:space="preserve">    observability.topology_metrics_traces_logs(alert.targets),</w:t>
        <w:br/>
        <w:t xml:space="preserve">    security.vulnerabilities_and_runtime_events(alert.targets),</w:t>
        <w:br/>
        <w:t xml:space="preserve">    fleet.inventory_updates_cves_events(alert.targets),</w:t>
        <w:br/>
        <w:t xml:space="preserve">    retriever.runbooks_and_known_errors(alert.signature)</w:t>
        <w:br/>
        <w:t xml:space="preserve">  ])</w:t>
        <w:br/>
        <w:br/>
        <w:t xml:space="preserve">  plan = hermes.plan(evidence, constraints = change_policy)</w:t>
        <w:br/>
        <w:t xml:space="preserve">  plan = guardrails.validate_tool_names_parameters_and_data_flow(plan)</w:t>
        <w:br/>
        <w:t xml:space="preserve">  plan = switchyard.review_with_best_route(plan)</w:t>
        <w:br/>
        <w:br/>
        <w:t xml:space="preserve">  if plan.is_read_only:</w:t>
        <w:br/>
        <w:t xml:space="preserve">    result = execute_read_tools(plan)</w:t>
        <w:br/>
        <w:t xml:space="preserve">  else:</w:t>
        <w:br/>
        <w:t xml:space="preserve">    require_human_approval(plan.summary, plan.targets, plan.rollback)</w:t>
        <w:br/>
        <w:t xml:space="preserve">    require_active_maintenance_window(plan.ticket)</w:t>
        <w:br/>
        <w:t xml:space="preserve">    require_blast_radius(plan.targets &lt;= policy.max_targets)</w:t>
        <w:br/>
        <w:t xml:space="preserve">    result = fleet_mcp.execute_idempotently(plan, key = ctx.id)</w:t>
        <w:br/>
        <w:br/>
        <w:t xml:space="preserve">  verification = observe_until_slo_or_timeout(plan.targets)</w:t>
        <w:br/>
        <w:t xml:space="preserve">  security_check = verify_security_posture(plan.targets)</w:t>
        <w:br/>
        <w:br/>
        <w:t xml:space="preserve">  if not verification.success or not security_check.success:</w:t>
        <w:br/>
        <w:t xml:space="preserve">    rollback(plan.rollback, key = ctx.id)</w:t>
        <w:br/>
        <w:t xml:space="preserve">    verify_rollback(plan.targets)</w:t>
        <w:br/>
        <w:br/>
        <w:t xml:space="preserve">  close_or_escalate(alert, evidence, plan, result, verification, ctx)</w:t>
      </w:r>
    </w:p>
    <w:p>
      <w:pPr>
        <w:pStyle w:val="Heading2"/>
      </w:pPr>
      <w:r>
        <w:t>Approval object</w:t>
      </w:r>
    </w:p>
    <w:p>
      <w:pPr>
        <w:pStyle w:val="Pseudocode"/>
        <w:shd w:fill="F4F6F8"/>
        <w:pBdr>
          <w:left w:val="single" w:sz="12" w:space="8" w:color="0B9FD4"/>
        </w:pBdr>
      </w:pPr>
      <w:r>
        <w:rPr>
          <w:rFonts w:ascii="Consolas" w:hAnsi="Consolas"/>
          <w:color w:val="102A36"/>
          <w:sz w:val="17"/>
        </w:rPr>
        <w:t>APPROVAL = {</w:t>
        <w:br/>
        <w:t xml:space="preserve">  correlation_id,</w:t>
        <w:br/>
        <w:t xml:space="preserve">  ticket_id,</w:t>
        <w:br/>
        <w:t xml:space="preserve">  requester_identity,</w:t>
        <w:br/>
        <w:t xml:space="preserve">  approver_identity,</w:t>
        <w:br/>
        <w:t xml:space="preserve">  exact_system_ids,</w:t>
        <w:br/>
        <w:t xml:space="preserve">  proposed_tools_and_parameters,</w:t>
        <w:br/>
        <w:t xml:space="preserve">  expected_change,</w:t>
        <w:br/>
        <w:t xml:space="preserve">  prechecks,</w:t>
        <w:br/>
        <w:t xml:space="preserve">  maintenance_window,</w:t>
        <w:br/>
        <w:t xml:space="preserve">  maximum_duration,</w:t>
        <w:br/>
        <w:t xml:space="preserve">  rollback_action,</w:t>
        <w:br/>
        <w:t xml:space="preserve">  expires_at,</w:t>
        <w:br/>
        <w:t xml:space="preserve">  immutable_signature</w:t>
        <w:br/>
        <w:t>}</w:t>
        <w:br/>
        <w:br/>
        <w:t>ASSERT approval.expires_at &gt; now()</w:t>
        <w:br/>
        <w:t>ASSERT request_hash(plan) == approval.signed_request_hash</w:t>
        <w:br/>
        <w:t>ASSERT target_set(plan) == approval.exact_system_ids</w:t>
      </w:r>
    </w:p>
    <w:p>
      <w:r>
        <w:br w:type="page"/>
      </w:r>
    </w:p>
    <w:p>
      <w:pPr>
        <w:pStyle w:val="Heading1"/>
      </w:pPr>
      <w:r>
        <w:t>GitOps repository contract</w:t>
      </w:r>
    </w:p>
    <w:p>
      <w:pPr>
        <w:pStyle w:val="Pseudocode"/>
        <w:shd w:fill="F4F6F8"/>
        <w:pBdr>
          <w:left w:val="single" w:sz="12" w:space="8" w:color="0B9FD4"/>
        </w:pBdr>
      </w:pPr>
      <w:r>
        <w:rPr>
          <w:rFonts w:ascii="Consolas" w:hAnsi="Consolas"/>
          <w:color w:val="102A36"/>
          <w:sz w:val="17"/>
        </w:rPr>
        <w:t>platform-repo/</w:t>
        <w:br/>
        <w:t xml:space="preserve">  bom/                         # pinned product and image versions</w:t>
        <w:br/>
        <w:t xml:space="preserve">  clusters/</w:t>
        <w:br/>
        <w:t xml:space="preserve">    lab/{management,workload,data,observability}/</w:t>
        <w:br/>
        <w:t xml:space="preserve">    stage/{management,workload,data,observability}/</w:t>
        <w:br/>
        <w:t xml:space="preserve">    prod/{management,workload,data,observability}/</w:t>
        <w:br/>
        <w:t xml:space="preserve">  blueprints/</w:t>
        <w:br/>
        <w:t xml:space="preserve">    rag-platform/</w:t>
        <w:br/>
        <w:t xml:space="preserve">    agent-control-plane/</w:t>
        <w:br/>
        <w:t xml:space="preserve">    inference-routes/</w:t>
        <w:br/>
        <w:t xml:space="preserve">  policies/</w:t>
        <w:br/>
        <w:t xml:space="preserve">    suse-security/</w:t>
        <w:br/>
        <w:t xml:space="preserve">    openshell/</w:t>
        <w:br/>
        <w:t xml:space="preserve">    mcp-tool-catalog/</w:t>
        <w:br/>
        <w:t xml:space="preserve">    approvals/</w:t>
        <w:br/>
        <w:t xml:space="preserve">  tests/</w:t>
        <w:br/>
        <w:t xml:space="preserve">    conformance/</w:t>
        <w:br/>
        <w:t xml:space="preserve">    security-negative/</w:t>
        <w:br/>
        <w:t xml:space="preserve">    rag-quality/</w:t>
        <w:br/>
        <w:t xml:space="preserve">    model-routing/</w:t>
        <w:br/>
        <w:t xml:space="preserve">    remediation-canary/</w:t>
        <w:br/>
        <w:t xml:space="preserve">    backup-restore/</w:t>
        <w:br/>
        <w:t xml:space="preserve">  runbooks/</w:t>
        <w:br/>
        <w:t xml:space="preserve">    rollback/</w:t>
        <w:br/>
        <w:t xml:space="preserve">    break-glass/</w:t>
        <w:br/>
        <w:t xml:space="preserve">    disaster-recovery/</w:t>
      </w:r>
    </w:p>
    <w:p>
      <w:pPr>
        <w:pStyle w:val="Pseudocode"/>
        <w:shd w:fill="F4F6F8"/>
        <w:pBdr>
          <w:left w:val="single" w:sz="12" w:space="8" w:color="0B9FD4"/>
        </w:pBdr>
      </w:pPr>
      <w:r>
        <w:rPr>
          <w:rFonts w:ascii="Consolas" w:hAnsi="Consolas"/>
          <w:color w:val="102A36"/>
          <w:sz w:val="17"/>
        </w:rPr>
        <w:t>pipeline pull_request(change):</w:t>
        <w:br/>
        <w:t xml:space="preserve">  validate_schema_and_policy(change)</w:t>
        <w:br/>
        <w:t xml:space="preserve">  verify_image_signatures_and_sbom(change)</w:t>
        <w:br/>
        <w:t xml:space="preserve">  scan_images_and_manifests(change)</w:t>
        <w:br/>
        <w:t xml:space="preserve">  reject_unpinned_images_or_plaintext_secrets(change)</w:t>
        <w:br/>
        <w:t xml:space="preserve">  render_blueprints_and_diff_desired_state(change)</w:t>
        <w:br/>
        <w:br/>
        <w:t xml:space="preserve">  deploy_to(lab)</w:t>
        <w:br/>
        <w:t xml:space="preserve">  run_all_required_gates(lab)</w:t>
        <w:br/>
        <w:br/>
        <w:t xml:space="preserve">  if approved_for_stage:</w:t>
        <w:br/>
        <w:t xml:space="preserve">    promote_same_immutable_artifacts(stage)</w:t>
        <w:br/>
        <w:t xml:space="preserve">    run_all_required_gates(stage)</w:t>
        <w:br/>
        <w:br/>
        <w:t xml:space="preserve">  if approved_for_prod and change_window_open:</w:t>
        <w:br/>
        <w:t xml:space="preserve">    deploy_canary(prod)</w:t>
        <w:br/>
        <w:t xml:space="preserve">    verify_slo_security_and_audit(prod_canary)</w:t>
        <w:br/>
        <w:t xml:space="preserve">    expand_progressively_or_rollback()</w:t>
      </w:r>
    </w:p>
    <w:p>
      <w:r>
        <w:br w:type="page"/>
      </w:r>
    </w:p>
    <w:p>
      <w:pPr>
        <w:pStyle w:val="Heading1"/>
      </w:pPr>
      <w:r>
        <w:t>Acceptance test suite</w:t>
      </w:r>
    </w:p>
    <w:p>
      <w:pPr>
        <w:spacing w:after="80" w:line="288" w:lineRule="auto"/>
        <w:ind w:left="504" w:hanging="259"/>
      </w:pPr>
      <w:r>
        <w:rPr>
          <w:rFonts w:ascii="Calibri" w:hAnsi="Calibri"/>
          <w:b/>
          <w:color w:val="102A36"/>
          <w:sz w:val="22"/>
        </w:rPr>
        <w:t xml:space="preserve">• </w:t>
      </w:r>
      <w:r>
        <w:rPr>
          <w:rFonts w:ascii="Calibri" w:hAnsi="Calibri"/>
          <w:color w:val="22272B"/>
          <w:sz w:val="22"/>
        </w:rPr>
        <w:t>Foundation: control-plane failure, etcd restore, cluster registration, GitOps reconciliation, and upgrade rehearsal.</w:t>
      </w:r>
    </w:p>
    <w:p>
      <w:pPr>
        <w:spacing w:after="80" w:line="288" w:lineRule="auto"/>
        <w:ind w:left="504" w:hanging="259"/>
      </w:pPr>
      <w:r>
        <w:rPr>
          <w:rFonts w:ascii="Calibri" w:hAnsi="Calibri"/>
          <w:b/>
          <w:color w:val="102A36"/>
          <w:sz w:val="22"/>
        </w:rPr>
        <w:t xml:space="preserve">• </w:t>
      </w:r>
      <w:r>
        <w:rPr>
          <w:rFonts w:ascii="Calibri" w:hAnsi="Calibri"/>
          <w:color w:val="22272B"/>
          <w:sz w:val="22"/>
        </w:rPr>
        <w:t>Security: unsigned image, critical-CVE image, privileged pod, secret-in-manifest, prohibited egress, and MCP parameter violation.</w:t>
      </w:r>
    </w:p>
    <w:p>
      <w:pPr>
        <w:spacing w:after="80" w:line="288" w:lineRule="auto"/>
        <w:ind w:left="504" w:hanging="259"/>
      </w:pPr>
      <w:r>
        <w:rPr>
          <w:rFonts w:ascii="Calibri" w:hAnsi="Calibri"/>
          <w:b/>
          <w:color w:val="102A36"/>
          <w:sz w:val="22"/>
        </w:rPr>
        <w:t xml:space="preserve">• </w:t>
      </w:r>
      <w:r>
        <w:rPr>
          <w:rFonts w:ascii="Calibri" w:hAnsi="Calibri"/>
          <w:color w:val="22272B"/>
          <w:sz w:val="22"/>
        </w:rPr>
        <w:t>Observability: correlation ID across ingress, agent, router, model, retrieval, MCP, fleet action, target host, and rollback.</w:t>
      </w:r>
    </w:p>
    <w:p>
      <w:pPr>
        <w:spacing w:after="80" w:line="288" w:lineRule="auto"/>
        <w:ind w:left="504" w:hanging="259"/>
      </w:pPr>
      <w:r>
        <w:rPr>
          <w:rFonts w:ascii="Calibri" w:hAnsi="Calibri"/>
          <w:b/>
          <w:color w:val="102A36"/>
          <w:sz w:val="22"/>
        </w:rPr>
        <w:t xml:space="preserve">• </w:t>
      </w:r>
      <w:r>
        <w:rPr>
          <w:rFonts w:ascii="Calibri" w:hAnsi="Calibri"/>
          <w:color w:val="22272B"/>
          <w:sz w:val="22"/>
        </w:rPr>
        <w:t>Inference: model health, schema/tool-call correctness, routing determinism, GPU quota, autoscaling, cache reuse, and fallback.</w:t>
      </w:r>
    </w:p>
    <w:p>
      <w:pPr>
        <w:spacing w:after="80" w:line="288" w:lineRule="auto"/>
        <w:ind w:left="504" w:hanging="259"/>
      </w:pPr>
      <w:r>
        <w:rPr>
          <w:rFonts w:ascii="Calibri" w:hAnsi="Calibri"/>
          <w:b/>
          <w:color w:val="102A36"/>
          <w:sz w:val="22"/>
        </w:rPr>
        <w:t xml:space="preserve">• </w:t>
      </w:r>
      <w:r>
        <w:rPr>
          <w:rFonts w:ascii="Calibri" w:hAnsi="Calibri"/>
          <w:color w:val="22272B"/>
          <w:sz w:val="22"/>
        </w:rPr>
        <w:t>Data: ACL-filtered retrieval, poison-document rejection, vector/search backup and restore, and object-version recovery.</w:t>
      </w:r>
    </w:p>
    <w:p>
      <w:pPr>
        <w:spacing w:after="80" w:line="288" w:lineRule="auto"/>
        <w:ind w:left="504" w:hanging="259"/>
      </w:pPr>
      <w:r>
        <w:rPr>
          <w:rFonts w:ascii="Calibri" w:hAnsi="Calibri"/>
          <w:b/>
          <w:color w:val="102A36"/>
          <w:sz w:val="22"/>
        </w:rPr>
        <w:t xml:space="preserve">• </w:t>
      </w:r>
      <w:r>
        <w:rPr>
          <w:rFonts w:ascii="Calibri" w:hAnsi="Calibri"/>
          <w:color w:val="22272B"/>
          <w:sz w:val="22"/>
        </w:rPr>
        <w:t>Fleet: read-only enumeration, expired approval rejection, target-set mismatch rejection, idempotent canary patch, reboot, verification, and rollback.</w:t>
      </w:r>
    </w:p>
    <w:p>
      <w:pPr>
        <w:spacing w:after="80" w:line="288" w:lineRule="auto"/>
        <w:ind w:left="504" w:hanging="259"/>
      </w:pPr>
      <w:r>
        <w:rPr>
          <w:rFonts w:ascii="Calibri" w:hAnsi="Calibri"/>
          <w:b/>
          <w:color w:val="102A36"/>
          <w:sz w:val="22"/>
        </w:rPr>
        <w:t xml:space="preserve">• </w:t>
      </w:r>
      <w:r>
        <w:rPr>
          <w:rFonts w:ascii="Calibri" w:hAnsi="Calibri"/>
          <w:color w:val="22272B"/>
          <w:sz w:val="22"/>
        </w:rPr>
        <w:t>Resilience: loss of model endpoint, vector database, OpenTelemetry exporter, Multi-Linux Manager proxy, cluster node, and network path.</w:t>
      </w:r>
    </w:p>
    <w:p>
      <w:pPr>
        <w:spacing w:after="80" w:line="288" w:lineRule="auto"/>
        <w:ind w:left="504" w:hanging="259"/>
      </w:pPr>
      <w:r>
        <w:rPr>
          <w:rFonts w:ascii="Calibri" w:hAnsi="Calibri"/>
          <w:b/>
          <w:color w:val="102A36"/>
          <w:sz w:val="22"/>
        </w:rPr>
        <w:t xml:space="preserve">• </w:t>
      </w:r>
      <w:r>
        <w:rPr>
          <w:rFonts w:ascii="Calibri" w:hAnsi="Calibri"/>
          <w:color w:val="22272B"/>
          <w:sz w:val="22"/>
        </w:rPr>
        <w:t>Performance: concurrent investigations, model saturation, retrieval latency, MCP rate limits, and telemetry backpressure.</w:t>
      </w:r>
    </w:p>
    <w:p>
      <w:pPr>
        <w:pStyle w:val="Pseudocode"/>
        <w:shd w:fill="F4F6F8"/>
        <w:pBdr>
          <w:left w:val="single" w:sz="12" w:space="8" w:color="0B9FD4"/>
        </w:pBdr>
      </w:pPr>
      <w:r>
        <w:rPr>
          <w:rFonts w:ascii="Consolas" w:hAnsi="Consolas"/>
          <w:color w:val="102A36"/>
          <w:sz w:val="17"/>
        </w:rPr>
        <w:t>function run_all_required_gates(environment):</w:t>
        <w:br/>
        <w:t xml:space="preserve">  results = {</w:t>
        <w:br/>
        <w:t xml:space="preserve">    foundation: test_foundation(environment),</w:t>
        <w:br/>
        <w:t xml:space="preserve">    security: test_negative_security_controls(environment),</w:t>
        <w:br/>
        <w:t xml:space="preserve">    observability: test_end_to_end_correlation(environment),</w:t>
        <w:br/>
        <w:t xml:space="preserve">    inference: test_models_routes_and_gpu_policy(environment),</w:t>
        <w:br/>
        <w:t xml:space="preserve">    data: test_rag_quality_acl_and_restore(environment),</w:t>
        <w:br/>
        <w:t xml:space="preserve">    agent: test_openshell_and_guardrails(environment),</w:t>
        <w:br/>
        <w:t xml:space="preserve">    fleet: test_read_then_approved_canary_change(environment),</w:t>
        <w:br/>
        <w:t xml:space="preserve">    resilience: test_failure_and_rollback(environment)</w:t>
        <w:br/>
        <w:t xml:space="preserve">  }</w:t>
        <w:br/>
        <w:t xml:space="preserve">  persist_signed_test_evidence(results)</w:t>
        <w:br/>
        <w:t xml:space="preserve">  return ALL(results.values == PASS)</w:t>
      </w:r>
    </w:p>
    <w:p>
      <w:r>
        <w:br w:type="page"/>
      </w:r>
    </w:p>
    <w:p>
      <w:pPr>
        <w:pStyle w:val="Heading1"/>
      </w:pPr>
      <w:r>
        <w:t>Rollback and recovery strategy</w:t>
      </w:r>
    </w:p>
    <w:p>
      <w:pPr>
        <w:pStyle w:val="Pseudocode"/>
        <w:shd w:fill="F4F6F8"/>
        <w:pBdr>
          <w:left w:val="single" w:sz="12" w:space="8" w:color="0B9FD4"/>
        </w:pBdr>
      </w:pPr>
      <w:r>
        <w:rPr>
          <w:rFonts w:ascii="Consolas" w:hAnsi="Consolas"/>
          <w:color w:val="102A36"/>
          <w:sz w:val="17"/>
        </w:rPr>
        <w:t>on blueprint_rollout_failure:</w:t>
        <w:br/>
        <w:t xml:space="preserve">  stop_promotion()</w:t>
        <w:br/>
        <w:t xml:space="preserve">  rollback_to_last_fully_deployed_blueprint_version()</w:t>
        <w:br/>
        <w:br/>
        <w:t>on model_endpoint_failure:</w:t>
        <w:br/>
        <w:t xml:space="preserve">  mark_route_unhealthy()</w:t>
        <w:br/>
        <w:t xml:space="preserve">  route_to_approved_fallback_if_data_policy_allows()</w:t>
        <w:br/>
        <w:t xml:space="preserve">  preserve_request_and_route_evidence()</w:t>
        <w:br/>
        <w:br/>
        <w:t>on vector_or_search_corruption:</w:t>
        <w:br/>
        <w:t xml:space="preserve">  isolate_writes()</w:t>
        <w:br/>
        <w:t xml:space="preserve">  restore_latest_verified_snapshot()</w:t>
        <w:br/>
        <w:t xml:space="preserve">  replay_audited_ingestion_events_after_snapshot()</w:t>
        <w:br/>
        <w:t xml:space="preserve">  rerun_rag_quality_and_acl_tests()</w:t>
        <w:br/>
        <w:br/>
        <w:t>on fleet_change_failure:</w:t>
        <w:br/>
        <w:t xml:space="preserve">  stop_remaining_targets()</w:t>
        <w:br/>
        <w:t xml:space="preserve">  execute_preapproved_rollback_on_changed_targets_only()</w:t>
        <w:br/>
        <w:t xml:space="preserve">  verify_service_and_security_state()</w:t>
        <w:br/>
        <w:t xml:space="preserve">  require_human_review_before_resume()</w:t>
        <w:br/>
        <w:br/>
        <w:t>on control_plane_loss:</w:t>
        <w:br/>
        <w:t xml:space="preserve">  restore_from_documented_backup()</w:t>
        <w:br/>
        <w:t xml:space="preserve">  reconcile_from_git()</w:t>
        <w:br/>
        <w:t xml:space="preserve">  rotate_or_reissue_ephemeral_credentials()</w:t>
        <w:br/>
        <w:t xml:space="preserve">  rerun_environment_acceptance_gates()</w:t>
      </w:r>
    </w:p>
    <w:p>
      <w:pPr>
        <w:pStyle w:val="Heading1"/>
      </w:pPr>
      <w:r>
        <w:t>Go-live checklist</w:t>
      </w:r>
    </w:p>
    <w:p>
      <w:pPr>
        <w:spacing w:after="80" w:line="288" w:lineRule="auto"/>
        <w:ind w:left="504" w:hanging="259"/>
      </w:pPr>
      <w:r>
        <w:rPr>
          <w:rFonts w:ascii="Calibri" w:hAnsi="Calibri"/>
          <w:b/>
          <w:color w:val="102A36"/>
          <w:sz w:val="22"/>
        </w:rPr>
        <w:t xml:space="preserve">• </w:t>
      </w:r>
      <w:r>
        <w:rPr>
          <w:rFonts w:ascii="Calibri" w:hAnsi="Calibri"/>
          <w:color w:val="22272B"/>
          <w:sz w:val="22"/>
        </w:rPr>
        <w:t>All product and image versions are pinned in the signed bill of materials.</w:t>
      </w:r>
    </w:p>
    <w:p>
      <w:pPr>
        <w:spacing w:after="80" w:line="288" w:lineRule="auto"/>
        <w:ind w:left="504" w:hanging="259"/>
      </w:pPr>
      <w:r>
        <w:rPr>
          <w:rFonts w:ascii="Calibri" w:hAnsi="Calibri"/>
          <w:b/>
          <w:color w:val="102A36"/>
          <w:sz w:val="22"/>
        </w:rPr>
        <w:t xml:space="preserve">• </w:t>
      </w:r>
      <w:r>
        <w:rPr>
          <w:rFonts w:ascii="Calibri" w:hAnsi="Calibri"/>
          <w:color w:val="22272B"/>
          <w:sz w:val="22"/>
        </w:rPr>
        <w:t>Management, workload, data, and observability recovery tests have passed.</w:t>
      </w:r>
    </w:p>
    <w:p>
      <w:pPr>
        <w:spacing w:after="80" w:line="288" w:lineRule="auto"/>
        <w:ind w:left="504" w:hanging="259"/>
      </w:pPr>
      <w:r>
        <w:rPr>
          <w:rFonts w:ascii="Calibri" w:hAnsi="Calibri"/>
          <w:b/>
          <w:color w:val="102A36"/>
          <w:sz w:val="22"/>
        </w:rPr>
        <w:t xml:space="preserve">• </w:t>
      </w:r>
      <w:r>
        <w:rPr>
          <w:rFonts w:ascii="Calibri" w:hAnsi="Calibri"/>
          <w:color w:val="22272B"/>
          <w:sz w:val="22"/>
        </w:rPr>
        <w:t>SUSE Security is in Protect mode for production workload namespaces.</w:t>
      </w:r>
    </w:p>
    <w:p>
      <w:pPr>
        <w:spacing w:after="80" w:line="288" w:lineRule="auto"/>
        <w:ind w:left="504" w:hanging="259"/>
      </w:pPr>
      <w:r>
        <w:rPr>
          <w:rFonts w:ascii="Calibri" w:hAnsi="Calibri"/>
          <w:b/>
          <w:color w:val="102A36"/>
          <w:sz w:val="22"/>
        </w:rPr>
        <w:t xml:space="preserve">• </w:t>
      </w:r>
      <w:r>
        <w:rPr>
          <w:rFonts w:ascii="Calibri" w:hAnsi="Calibri"/>
          <w:color w:val="22272B"/>
          <w:sz w:val="22"/>
        </w:rPr>
        <w:t>All model, retrieval, MCP, and fleet actions emit correlated telemetry.</w:t>
      </w:r>
    </w:p>
    <w:p>
      <w:pPr>
        <w:spacing w:after="80" w:line="288" w:lineRule="auto"/>
        <w:ind w:left="504" w:hanging="259"/>
      </w:pPr>
      <w:r>
        <w:rPr>
          <w:rFonts w:ascii="Calibri" w:hAnsi="Calibri"/>
          <w:b/>
          <w:color w:val="102A36"/>
          <w:sz w:val="22"/>
        </w:rPr>
        <w:t xml:space="preserve">• </w:t>
      </w:r>
      <w:r>
        <w:rPr>
          <w:rFonts w:ascii="Calibri" w:hAnsi="Calibri"/>
          <w:color w:val="22272B"/>
          <w:sz w:val="22"/>
        </w:rPr>
        <w:t>Uyuni MCP write tools remain disabled except for the explicitly approved tool set.</w:t>
      </w:r>
    </w:p>
    <w:p>
      <w:pPr>
        <w:spacing w:after="80" w:line="288" w:lineRule="auto"/>
        <w:ind w:left="504" w:hanging="259"/>
      </w:pPr>
      <w:r>
        <w:rPr>
          <w:rFonts w:ascii="Calibri" w:hAnsi="Calibri"/>
          <w:b/>
          <w:color w:val="102A36"/>
          <w:sz w:val="22"/>
        </w:rPr>
        <w:t xml:space="preserve">• </w:t>
      </w:r>
      <w:r>
        <w:rPr>
          <w:rFonts w:ascii="Calibri" w:hAnsi="Calibri"/>
          <w:color w:val="22272B"/>
          <w:sz w:val="22"/>
        </w:rPr>
        <w:t>Direct SLES 16 MCP permissions remain empty unless a named exception is approved.</w:t>
      </w:r>
    </w:p>
    <w:p>
      <w:pPr>
        <w:spacing w:after="80" w:line="288" w:lineRule="auto"/>
        <w:ind w:left="504" w:hanging="259"/>
      </w:pPr>
      <w:r>
        <w:rPr>
          <w:rFonts w:ascii="Calibri" w:hAnsi="Calibri"/>
          <w:b/>
          <w:color w:val="102A36"/>
          <w:sz w:val="22"/>
        </w:rPr>
        <w:t xml:space="preserve">• </w:t>
      </w:r>
      <w:r>
        <w:rPr>
          <w:rFonts w:ascii="Calibri" w:hAnsi="Calibri"/>
          <w:color w:val="22272B"/>
          <w:sz w:val="22"/>
        </w:rPr>
        <w:t>Canary group, blast-radius limits, change windows, and rollback automation are configured.</w:t>
      </w:r>
    </w:p>
    <w:p>
      <w:pPr>
        <w:spacing w:after="80" w:line="288" w:lineRule="auto"/>
        <w:ind w:left="504" w:hanging="259"/>
      </w:pPr>
      <w:r>
        <w:rPr>
          <w:rFonts w:ascii="Calibri" w:hAnsi="Calibri"/>
          <w:b/>
          <w:color w:val="102A36"/>
          <w:sz w:val="22"/>
        </w:rPr>
        <w:t xml:space="preserve">• </w:t>
      </w:r>
      <w:r>
        <w:rPr>
          <w:rFonts w:ascii="Calibri" w:hAnsi="Calibri"/>
          <w:color w:val="22272B"/>
          <w:sz w:val="22"/>
        </w:rPr>
        <w:t>Runbooks, on-call ownership, break-glass access, credential rotation, and evidence retention are tested.</w:t>
      </w:r>
    </w:p>
    <w:p>
      <w:pPr>
        <w:pStyle w:val="Callout"/>
        <w:shd w:fill="E6F7EE"/>
        <w:pBdr>
          <w:left w:val="single" w:sz="22" w:space="8" w:color="30BA78"/>
        </w:pBdr>
      </w:pPr>
      <w:r>
        <w:rPr>
          <w:rFonts w:ascii="Calibri" w:hAnsi="Calibri"/>
          <w:b/>
          <w:color w:val="30BA78"/>
          <w:sz w:val="21"/>
        </w:rPr>
        <w:t xml:space="preserve">Go-live rule: </w:t>
      </w:r>
      <w:r>
        <w:rPr>
          <w:rFonts w:ascii="Calibri" w:hAnsi="Calibri"/>
          <w:b/>
          <w:color w:val="102A36"/>
          <w:sz w:val="21"/>
        </w:rPr>
        <w:t>Production authority is granted only when the entire test bundle is signed, reproducible, and linked to the approved architecture and bill of materials.</w:t>
      </w:r>
    </w:p>
    <w:p>
      <w:r>
        <w:br w:type="page"/>
      </w:r>
    </w:p>
    <w:p>
      <w:pPr>
        <w:pStyle w:val="Heading1"/>
      </w:pPr>
      <w:r>
        <w:t>Primary implementation references</w:t>
      </w:r>
    </w:p>
    <w:p>
      <w:pPr>
        <w:spacing w:after="80" w:line="288" w:lineRule="auto"/>
        <w:ind w:left="504" w:hanging="259"/>
      </w:pPr>
      <w:r>
        <w:rPr>
          <w:rFonts w:ascii="Calibri" w:hAnsi="Calibri"/>
          <w:b/>
          <w:color w:val="102A36"/>
          <w:sz w:val="22"/>
        </w:rPr>
        <w:t xml:space="preserve">• </w:t>
      </w:r>
      <w:r>
        <w:rPr>
          <w:rFonts w:ascii="Calibri" w:hAnsi="Calibri"/>
          <w:color w:val="22272B"/>
          <w:sz w:val="22"/>
        </w:rPr>
        <w:t>SUSE AI Factory building blocks: https://documentation.suse.com/suse-ai-factory/latest/html/AI-Factory-introduction/aif-building-blocks.html</w:t>
      </w:r>
    </w:p>
    <w:p>
      <w:pPr>
        <w:spacing w:after="80" w:line="288" w:lineRule="auto"/>
        <w:ind w:left="504" w:hanging="259"/>
      </w:pPr>
      <w:r>
        <w:rPr>
          <w:rFonts w:ascii="Calibri" w:hAnsi="Calibri"/>
          <w:b/>
          <w:color w:val="102A36"/>
          <w:sz w:val="22"/>
        </w:rPr>
        <w:t xml:space="preserve">• </w:t>
      </w:r>
      <w:r>
        <w:rPr>
          <w:rFonts w:ascii="Calibri" w:hAnsi="Calibri"/>
          <w:color w:val="22272B"/>
          <w:sz w:val="22"/>
        </w:rPr>
        <w:t>SUSE AI Factory deployment preparation: https://documentation.suse.com/suse-ai-factory/latest/html/AI-Factory-deployment/aif-deployment-prepare.html</w:t>
      </w:r>
    </w:p>
    <w:p>
      <w:pPr>
        <w:spacing w:after="80" w:line="288" w:lineRule="auto"/>
        <w:ind w:left="504" w:hanging="259"/>
      </w:pPr>
      <w:r>
        <w:rPr>
          <w:rFonts w:ascii="Calibri" w:hAnsi="Calibri"/>
          <w:b/>
          <w:color w:val="102A36"/>
          <w:sz w:val="22"/>
        </w:rPr>
        <w:t xml:space="preserve">• </w:t>
      </w:r>
      <w:r>
        <w:rPr>
          <w:rFonts w:ascii="Calibri" w:hAnsi="Calibri"/>
          <w:color w:val="22272B"/>
          <w:sz w:val="22"/>
        </w:rPr>
        <w:t>SUSE AI Factory blueprint management: https://documentation.suse.com/suse-ai-factory/latest/html/AI-Factory-usage/ai-factory-managing-blueprints.html</w:t>
      </w:r>
    </w:p>
    <w:p>
      <w:pPr>
        <w:spacing w:after="80" w:line="288" w:lineRule="auto"/>
        <w:ind w:left="504" w:hanging="259"/>
      </w:pPr>
      <w:r>
        <w:rPr>
          <w:rFonts w:ascii="Calibri" w:hAnsi="Calibri"/>
          <w:b/>
          <w:color w:val="102A36"/>
          <w:sz w:val="22"/>
        </w:rPr>
        <w:t xml:space="preserve">• </w:t>
      </w:r>
      <w:r>
        <w:rPr>
          <w:rFonts w:ascii="Calibri" w:hAnsi="Calibri"/>
          <w:color w:val="22272B"/>
          <w:sz w:val="22"/>
        </w:rPr>
        <w:t>NVIDIA NIM Operator: https://docs.nvidia.com/nim-operator/latest/</w:t>
      </w:r>
    </w:p>
    <w:p>
      <w:pPr>
        <w:spacing w:after="80" w:line="288" w:lineRule="auto"/>
        <w:ind w:left="504" w:hanging="259"/>
      </w:pPr>
      <w:r>
        <w:rPr>
          <w:rFonts w:ascii="Calibri" w:hAnsi="Calibri"/>
          <w:b/>
          <w:color w:val="102A36"/>
          <w:sz w:val="22"/>
        </w:rPr>
        <w:t xml:space="preserve">• </w:t>
      </w:r>
      <w:r>
        <w:rPr>
          <w:rFonts w:ascii="Calibri" w:hAnsi="Calibri"/>
          <w:color w:val="22272B"/>
          <w:sz w:val="22"/>
        </w:rPr>
        <w:t>NVIDIA OpenShell architecture: https://github.com/NVIDIA/OpenShell/blob/main/architecture/README.md</w:t>
      </w:r>
    </w:p>
    <w:p>
      <w:pPr>
        <w:spacing w:after="80" w:line="288" w:lineRule="auto"/>
        <w:ind w:left="504" w:hanging="259"/>
      </w:pPr>
      <w:r>
        <w:rPr>
          <w:rFonts w:ascii="Calibri" w:hAnsi="Calibri"/>
          <w:b/>
          <w:color w:val="102A36"/>
          <w:sz w:val="22"/>
        </w:rPr>
        <w:t xml:space="preserve">• </w:t>
      </w:r>
      <w:r>
        <w:rPr>
          <w:rFonts w:ascii="Calibri" w:hAnsi="Calibri"/>
          <w:color w:val="22272B"/>
          <w:sz w:val="22"/>
        </w:rPr>
        <w:t>NVIDIA OpenShell sandbox policy: https://github.com/NVIDIA/OpenShell/blob/main/architecture/sandbox.md</w:t>
      </w:r>
    </w:p>
    <w:p>
      <w:pPr>
        <w:spacing w:after="80" w:line="288" w:lineRule="auto"/>
        <w:ind w:left="504" w:hanging="259"/>
      </w:pPr>
      <w:r>
        <w:rPr>
          <w:rFonts w:ascii="Calibri" w:hAnsi="Calibri"/>
          <w:b/>
          <w:color w:val="102A36"/>
          <w:sz w:val="22"/>
        </w:rPr>
        <w:t xml:space="preserve">• </w:t>
      </w:r>
      <w:r>
        <w:rPr>
          <w:rFonts w:ascii="Calibri" w:hAnsi="Calibri"/>
          <w:color w:val="22272B"/>
          <w:sz w:val="22"/>
        </w:rPr>
        <w:t>NeMo Agent Toolkit function groups: https://docs.nvidia.com/nemo/agent-toolkit/latest/extend/custom-components/custom-functions/function-groups.html</w:t>
      </w:r>
    </w:p>
    <w:p>
      <w:pPr>
        <w:spacing w:after="80" w:line="288" w:lineRule="auto"/>
        <w:ind w:left="504" w:hanging="259"/>
      </w:pPr>
      <w:r>
        <w:rPr>
          <w:rFonts w:ascii="Calibri" w:hAnsi="Calibri"/>
          <w:b/>
          <w:color w:val="102A36"/>
          <w:sz w:val="22"/>
        </w:rPr>
        <w:t xml:space="preserve">• </w:t>
      </w:r>
      <w:r>
        <w:rPr>
          <w:rFonts w:ascii="Calibri" w:hAnsi="Calibri"/>
          <w:color w:val="22272B"/>
          <w:sz w:val="22"/>
        </w:rPr>
        <w:t>NeMo Switchyard: https://docs.nvidia.com/nemo/gym/model-server/switchyard/</w:t>
      </w:r>
    </w:p>
    <w:p>
      <w:pPr>
        <w:spacing w:after="80" w:line="288" w:lineRule="auto"/>
        <w:ind w:left="504" w:hanging="259"/>
      </w:pPr>
      <w:r>
        <w:rPr>
          <w:rFonts w:ascii="Calibri" w:hAnsi="Calibri"/>
          <w:b/>
          <w:color w:val="102A36"/>
          <w:sz w:val="22"/>
        </w:rPr>
        <w:t xml:space="preserve">• </w:t>
      </w:r>
      <w:r>
        <w:rPr>
          <w:rFonts w:ascii="Calibri" w:hAnsi="Calibri"/>
          <w:color w:val="22272B"/>
          <w:sz w:val="22"/>
        </w:rPr>
        <w:t>SUSE Security architecture: https://documentation.suse.com/cloudnative/security/5.5/en/overview.html</w:t>
      </w:r>
    </w:p>
    <w:p>
      <w:pPr>
        <w:spacing w:after="80" w:line="288" w:lineRule="auto"/>
        <w:ind w:left="504" w:hanging="259"/>
      </w:pPr>
      <w:r>
        <w:rPr>
          <w:rFonts w:ascii="Calibri" w:hAnsi="Calibri"/>
          <w:b/>
          <w:color w:val="102A36"/>
          <w:sz w:val="22"/>
        </w:rPr>
        <w:t xml:space="preserve">• </w:t>
      </w:r>
      <w:r>
        <w:rPr>
          <w:rFonts w:ascii="Calibri" w:hAnsi="Calibri"/>
          <w:color w:val="22272B"/>
          <w:sz w:val="22"/>
        </w:rPr>
        <w:t>SUSE Observability OTel collector: https://documentation.suse.com/cloudnative/suse-observability/latest/en/setup/otel/collector.html</w:t>
      </w:r>
    </w:p>
    <w:p>
      <w:pPr>
        <w:spacing w:after="80" w:line="288" w:lineRule="auto"/>
        <w:ind w:left="504" w:hanging="259"/>
      </w:pPr>
      <w:r>
        <w:rPr>
          <w:rFonts w:ascii="Calibri" w:hAnsi="Calibri"/>
          <w:b/>
          <w:color w:val="102A36"/>
          <w:sz w:val="22"/>
        </w:rPr>
        <w:t xml:space="preserve">• </w:t>
      </w:r>
      <w:r>
        <w:rPr>
          <w:rFonts w:ascii="Calibri" w:hAnsi="Calibri"/>
          <w:color w:val="22272B"/>
          <w:sz w:val="22"/>
        </w:rPr>
        <w:t>Uyuni MCP server: https://github.com/uyuni-project/mcp-server-uyuni/blob/main/README.md</w:t>
      </w:r>
    </w:p>
    <w:p>
      <w:pPr>
        <w:spacing w:after="80" w:line="288" w:lineRule="auto"/>
        <w:ind w:left="504" w:hanging="259"/>
      </w:pPr>
      <w:r>
        <w:rPr>
          <w:rFonts w:ascii="Calibri" w:hAnsi="Calibri"/>
          <w:b/>
          <w:color w:val="102A36"/>
          <w:sz w:val="22"/>
        </w:rPr>
        <w:t xml:space="preserve">• </w:t>
      </w:r>
      <w:r>
        <w:rPr>
          <w:rFonts w:ascii="Calibri" w:hAnsi="Calibri"/>
          <w:color w:val="22272B"/>
          <w:sz w:val="22"/>
        </w:rPr>
        <w:t>SLES 16 MCPHost release notes: https://documentation.suse.com/releasenotes/sles/html/releasenotes_sles_16.0/index.html</w:t>
      </w:r>
    </w:p>
    <w:p>
      <w:r>
        <w:t>Reference status: architecture guide; validate exact syntax and supported versions against the product documentation selected for deployment.</w:t>
      </w:r>
    </w:p>
    <w:sectPr w:rsidR="00FC693F" w:rsidRPr="0006063C" w:rsidSect="00034616">
      <w:headerReference w:type="default" r:id="rId9"/>
      <w:footerReference w:type="default" r:id="rId10"/>
      <w:pgSz w:w="12240" w:h="15840"/>
      <w:pgMar w:top="1080" w:right="1440" w:bottom="1037"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color w:val="5B6570"/>
        <w:sz w:val="17"/>
      </w:rPr>
      <w:t xml:space="preserve">ARCHITECTURE GUIDE  •  PAGE </w:t>
    </w:r>
    <w:r>
      <w:rPr>
        <w:rFonts w:ascii="Calibri" w:hAnsi="Calibri"/>
        <w:color w:val="5B6570"/>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570"/>
        <w:sz w:val="17"/>
      </w:rPr>
      <w:t>ENTERPRISE LINUX AI FACTORY  |  IMPLEMENTATION PSEUDOCODE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227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102A3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00"/>
    </w:pPr>
    <w:rPr>
      <w:rFonts w:asciiTheme="majorHAnsi" w:eastAsiaTheme="majorEastAsia" w:hAnsiTheme="majorHAnsi" w:cstheme="majorBidi" w:ascii="Calibri" w:hAnsi="Calibri"/>
      <w:i/>
      <w:iCs/>
      <w:color w:val="5B657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seudocode">
    <w:name w:val="Pseudocode"/>
    <w:pPr>
      <w:keepLines w:val="0"/>
      <w:spacing w:before="80" w:after="160" w:line="240" w:lineRule="auto"/>
      <w:ind w:left="216" w:right="72"/>
    </w:pPr>
    <w:rPr>
      <w:rFonts w:ascii="Consolas" w:hAnsi="Consolas"/>
      <w:color w:val="102A36"/>
      <w:sz w:val="17"/>
    </w:rPr>
  </w:style>
  <w:style w:type="paragraph" w:customStyle="1" w:styleId="Callout">
    <w:name w:val="Callout"/>
    <w:pPr>
      <w:spacing w:before="80" w:after="160" w:line="276" w:lineRule="auto"/>
      <w:ind w:left="202" w:right="115"/>
    </w:pPr>
    <w:rPr>
      <w:rFonts w:ascii="Calibri" w:hAnsi="Calibri"/>
      <w:b/>
      <w:color w:val="102A36"/>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Linux AI Factory Implementation Pseudocode</dc:title>
  <dc:subject>Implementation guide for SUSE AI Factory with NVIDIA and agentic Linux operations</dc:subject>
  <dc:creator>Architecture Team</dc:creator>
  <cp:keywords>SUSE, NVIDIA, AI Factory, OpenShell, Hermes, NIM, MCP, pseudocode</cp:keywords>
  <dc:description>generated by python-docx</dc:description>
  <cp:lastModifiedBy/>
  <cp:revision>1</cp:revision>
  <dcterms:created xsi:type="dcterms:W3CDTF">2013-12-23T23:15:00Z</dcterms:created>
  <dcterms:modified xsi:type="dcterms:W3CDTF">2013-12-23T23:15:00Z</dcterms:modified>
  <cp:category/>
</cp:coreProperties>
</file>