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AEE" w:rsidRDefault="007D10EF">
      <w:r>
        <w:rPr>
          <w:noProof/>
        </w:rPr>
        <w:drawing>
          <wp:inline distT="0" distB="0" distL="0" distR="0" wp14:anchorId="2006F09F" wp14:editId="3C9F1BF0">
            <wp:extent cx="5549900" cy="2882900"/>
            <wp:effectExtent l="0" t="0" r="12700" b="12700"/>
            <wp:docPr id="1" name="Chart 1">
              <a:extLst xmlns:a="http://schemas.openxmlformats.org/drawingml/2006/main">
                <a:ext uri="{FF2B5EF4-FFF2-40B4-BE49-F238E27FC236}">
                  <a16:creationId xmlns:a16="http://schemas.microsoft.com/office/drawing/2014/main" id="{B3EB650E-5C2C-9B41-B7E6-FA83CC53ED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D10EF" w:rsidRDefault="007D10EF"/>
    <w:p w:rsidR="007D10EF" w:rsidRDefault="007D10EF">
      <w:r>
        <w:t>Conclusion 1 – While theater projects were the most popular to launch</w:t>
      </w:r>
      <w:r w:rsidR="00890E8B">
        <w:t>,</w:t>
      </w:r>
      <w:r>
        <w:t xml:space="preserve"> the music projects were the most likely to be successful.</w:t>
      </w:r>
    </w:p>
    <w:p w:rsidR="007D10EF" w:rsidRDefault="007D10EF"/>
    <w:p w:rsidR="007D10EF" w:rsidRDefault="007D10EF">
      <w:r>
        <w:rPr>
          <w:noProof/>
        </w:rPr>
        <w:drawing>
          <wp:inline distT="0" distB="0" distL="0" distR="0" wp14:anchorId="74AF3114" wp14:editId="7E5D4641">
            <wp:extent cx="5943600" cy="2915920"/>
            <wp:effectExtent l="0" t="0" r="12700" b="17780"/>
            <wp:docPr id="2" name="Chart 2">
              <a:extLst xmlns:a="http://schemas.openxmlformats.org/drawingml/2006/main">
                <a:ext uri="{FF2B5EF4-FFF2-40B4-BE49-F238E27FC236}">
                  <a16:creationId xmlns:a16="http://schemas.microsoft.com/office/drawing/2014/main" id="{F01BB547-D1BB-0746-A131-097ADC3F6C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D10EF" w:rsidRDefault="007D10EF"/>
    <w:p w:rsidR="007D10EF" w:rsidRDefault="00890E8B">
      <w:r>
        <w:t>Conclusion 2 – Y</w:t>
      </w:r>
      <w:r w:rsidR="007D10EF">
        <w:t xml:space="preserve">ou can make some generalizations based on category when you consider the sub category you </w:t>
      </w:r>
      <w:r>
        <w:t xml:space="preserve">can see that </w:t>
      </w:r>
      <w:r w:rsidR="007D10EF">
        <w:t>even within the generally successful music category there are sub-</w:t>
      </w:r>
      <w:r w:rsidR="0043485A">
        <w:t>categories</w:t>
      </w:r>
      <w:r w:rsidR="007D10EF">
        <w:t xml:space="preserve"> that are successful (indie-rock, rock) and others that are not successful at all (jazz, world music</w:t>
      </w:r>
      <w:r w:rsidR="005C1E97">
        <w:t>).</w:t>
      </w:r>
    </w:p>
    <w:p w:rsidR="005C1E97" w:rsidRDefault="005C1E97"/>
    <w:p w:rsidR="005C1E97" w:rsidRDefault="005C1E97"/>
    <w:p w:rsidR="005C1E97" w:rsidRDefault="005C1E97"/>
    <w:p w:rsidR="005C1E97" w:rsidRDefault="00F31419">
      <w:r>
        <w:rPr>
          <w:noProof/>
        </w:rPr>
        <w:lastRenderedPageBreak/>
        <w:drawing>
          <wp:inline distT="0" distB="0" distL="0" distR="0" wp14:anchorId="5C813782" wp14:editId="53F9BCA5">
            <wp:extent cx="5732639" cy="3556000"/>
            <wp:effectExtent l="0" t="0" r="8255" b="12700"/>
            <wp:docPr id="4" name="Chart 4">
              <a:extLst xmlns:a="http://schemas.openxmlformats.org/drawingml/2006/main">
                <a:ext uri="{FF2B5EF4-FFF2-40B4-BE49-F238E27FC236}">
                  <a16:creationId xmlns:a16="http://schemas.microsoft.com/office/drawing/2014/main" id="{C1898A87-107A-0149-AF4E-14694DCC8E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5C1E97" w:rsidRDefault="005C1E97"/>
    <w:p w:rsidR="005C1E97" w:rsidRDefault="005C1E97">
      <w:r>
        <w:t>Conclusion 3 – In looking at this chart you would conclude that the best time to launch a campaign would be April or May, those months have the highest percentage of successful campaigns. However, if you sort by category you can see that varies as well, for example theater campaigns mirror overall totals while music campaigns performed best when launched in January.</w:t>
      </w:r>
    </w:p>
    <w:p w:rsidR="005C1E97" w:rsidRDefault="005C1E97"/>
    <w:p w:rsidR="00DC41F5" w:rsidRDefault="005C1E97">
      <w:r>
        <w:t xml:space="preserve">Limitations: </w:t>
      </w:r>
      <w:r w:rsidR="00DC41F5">
        <w:t>There was nothing in the data set to measure the effectivene</w:t>
      </w:r>
      <w:r w:rsidR="00890E8B">
        <w:t xml:space="preserve">ss of the campaign page itself. If there was data to compare each campaign page, such as the length of description, </w:t>
      </w:r>
      <w:r w:rsidR="00DC41F5">
        <w:t>how</w:t>
      </w:r>
      <w:r w:rsidR="00890E8B">
        <w:t xml:space="preserve"> many pictures, number of incentives, a subjective rating of the effectiveness of the pitch, etc. With that information we may be able to determine other factors that contribute to the success of the campaign beyond the category, sub-category, and date of launch.</w:t>
      </w:r>
    </w:p>
    <w:p w:rsidR="00DC41F5" w:rsidRDefault="00DC41F5"/>
    <w:p w:rsidR="00DC41F5" w:rsidRDefault="00DC41F5">
      <w:r>
        <w:t xml:space="preserve">Other Tables/Charts: We could look at the average donation of by category, sub-category, and state. I would be </w:t>
      </w:r>
      <w:r w:rsidR="0043485A">
        <w:t>curious</w:t>
      </w:r>
      <w:r>
        <w:t xml:space="preserve"> to see if </w:t>
      </w:r>
      <w:r w:rsidR="0043485A">
        <w:t>there</w:t>
      </w:r>
      <w:r>
        <w:t xml:space="preserve"> is a significant difference in average donation </w:t>
      </w:r>
      <w:r w:rsidR="0043485A">
        <w:t>across those areas. Should certain categories or sub-categories be incentivizing higher donations while others should start their incentives at a lower price point?</w:t>
      </w:r>
    </w:p>
    <w:sectPr w:rsidR="00DC41F5" w:rsidSect="00667D0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28B" w:rsidRDefault="00C6228B" w:rsidP="0043485A">
      <w:r>
        <w:separator/>
      </w:r>
    </w:p>
  </w:endnote>
  <w:endnote w:type="continuationSeparator" w:id="0">
    <w:p w:rsidR="00C6228B" w:rsidRDefault="00C6228B" w:rsidP="00434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28B" w:rsidRDefault="00C6228B" w:rsidP="0043485A">
      <w:r>
        <w:separator/>
      </w:r>
    </w:p>
  </w:footnote>
  <w:footnote w:type="continuationSeparator" w:id="0">
    <w:p w:rsidR="00C6228B" w:rsidRDefault="00C6228B" w:rsidP="00434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85A" w:rsidRDefault="00C6228B">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CCE2FA4E26BFC84F8F7EB0E966DE17E9"/>
        </w:placeholder>
        <w:dataBinding w:prefixMappings="xmlns:ns0='http://purl.org/dc/elements/1.1/' xmlns:ns1='http://schemas.openxmlformats.org/package/2006/metadata/core-properties' " w:xpath="/ns1:coreProperties[1]/ns0:title[1]" w:storeItemID="{6C3C8BC8-F283-45AE-878A-BAB7291924A1}"/>
        <w:text/>
      </w:sdtPr>
      <w:sdtEndPr/>
      <w:sdtContent>
        <w:r w:rsidR="0043485A">
          <w:rPr>
            <w:color w:val="4472C4" w:themeColor="accent1"/>
          </w:rPr>
          <w:t>DSBC HW1 Explanation</w:t>
        </w:r>
      </w:sdtContent>
    </w:sdt>
    <w:r w:rsidR="0043485A">
      <w:rPr>
        <w:color w:val="4472C4" w:themeColor="accent1"/>
      </w:rPr>
      <w:t xml:space="preserve"> | </w:t>
    </w:r>
    <w:sdt>
      <w:sdtPr>
        <w:rPr>
          <w:color w:val="4472C4" w:themeColor="accent1"/>
        </w:rPr>
        <w:alias w:val="Author"/>
        <w:tag w:val=""/>
        <w:id w:val="-1677181147"/>
        <w:placeholder>
          <w:docPart w:val="563377374CA3AC48891F03AEC1111EFD"/>
        </w:placeholder>
        <w:dataBinding w:prefixMappings="xmlns:ns0='http://purl.org/dc/elements/1.1/' xmlns:ns1='http://schemas.openxmlformats.org/package/2006/metadata/core-properties' " w:xpath="/ns1:coreProperties[1]/ns0:creator[1]" w:storeItemID="{6C3C8BC8-F283-45AE-878A-BAB7291924A1}"/>
        <w:text/>
      </w:sdtPr>
      <w:sdtEndPr/>
      <w:sdtContent>
        <w:r w:rsidR="0043485A">
          <w:rPr>
            <w:color w:val="4472C4" w:themeColor="accent1"/>
          </w:rPr>
          <w:t>Dan McCabe</w:t>
        </w:r>
      </w:sdtContent>
    </w:sdt>
  </w:p>
  <w:p w:rsidR="0043485A" w:rsidRDefault="004348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EF"/>
    <w:rsid w:val="003C3032"/>
    <w:rsid w:val="0043485A"/>
    <w:rsid w:val="005C1E97"/>
    <w:rsid w:val="00667D0A"/>
    <w:rsid w:val="00721BC4"/>
    <w:rsid w:val="007D10EF"/>
    <w:rsid w:val="00890E8B"/>
    <w:rsid w:val="00C6228B"/>
    <w:rsid w:val="00D44CE0"/>
    <w:rsid w:val="00DC41F5"/>
    <w:rsid w:val="00F31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55CD404-9999-464B-BA3B-0B57F39B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85A"/>
    <w:pPr>
      <w:tabs>
        <w:tab w:val="center" w:pos="4680"/>
        <w:tab w:val="right" w:pos="9360"/>
      </w:tabs>
    </w:pPr>
  </w:style>
  <w:style w:type="character" w:customStyle="1" w:styleId="HeaderChar">
    <w:name w:val="Header Char"/>
    <w:basedOn w:val="DefaultParagraphFont"/>
    <w:link w:val="Header"/>
    <w:uiPriority w:val="99"/>
    <w:rsid w:val="0043485A"/>
  </w:style>
  <w:style w:type="paragraph" w:styleId="Footer">
    <w:name w:val="footer"/>
    <w:basedOn w:val="Normal"/>
    <w:link w:val="FooterChar"/>
    <w:uiPriority w:val="99"/>
    <w:unhideWhenUsed/>
    <w:rsid w:val="0043485A"/>
    <w:pPr>
      <w:tabs>
        <w:tab w:val="center" w:pos="4680"/>
        <w:tab w:val="right" w:pos="9360"/>
      </w:tabs>
    </w:pPr>
  </w:style>
  <w:style w:type="character" w:customStyle="1" w:styleId="FooterChar">
    <w:name w:val="Footer Char"/>
    <w:basedOn w:val="DefaultParagraphFont"/>
    <w:link w:val="Footer"/>
    <w:uiPriority w:val="99"/>
    <w:rsid w:val="00434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atie/Library/Containers/com.microsoft.Excel/Data/Desktop/DSBC_DSM_HW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atie/Library/Containers/com.microsoft.Excel/Data/Desktop/DSBC_DSM_HW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atie/Library/Containers/com.microsoft.Excel/Data/Desktop/DSBC_DSM_HW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[DSBC_DSM_HW1.xlsx]Catagory!PivotTable3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s>
    <c:plotArea>
      <c:layout>
        <c:manualLayout>
          <c:layoutTarget val="inner"/>
          <c:xMode val="edge"/>
          <c:yMode val="edge"/>
          <c:x val="7.9247594050743664E-2"/>
          <c:y val="0.23674911660777384"/>
          <c:w val="0.72267825896762905"/>
          <c:h val="0.57475000695584422"/>
        </c:manualLayout>
      </c:layout>
      <c:barChart>
        <c:barDir val="col"/>
        <c:grouping val="stacked"/>
        <c:varyColors val="0"/>
        <c:ser>
          <c:idx val="0"/>
          <c:order val="0"/>
          <c:tx>
            <c:strRef>
              <c:f>Catagory!$B$3:$B$4</c:f>
              <c:strCache>
                <c:ptCount val="1"/>
                <c:pt idx="0">
                  <c:v>canceled</c:v>
                </c:pt>
              </c:strCache>
            </c:strRef>
          </c:tx>
          <c:spPr>
            <a:solidFill>
              <a:schemeClr val="accent1"/>
            </a:solidFill>
            <a:ln>
              <a:noFill/>
            </a:ln>
            <a:effectLst/>
          </c:spPr>
          <c:invertIfNegative val="0"/>
          <c:cat>
            <c:strRef>
              <c:f>Catagory!$A$5:$A$14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Catagory!$B$5:$B$14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A03F-A74F-B307-AF9D04DBD9CF}"/>
            </c:ext>
          </c:extLst>
        </c:ser>
        <c:ser>
          <c:idx val="1"/>
          <c:order val="1"/>
          <c:tx>
            <c:strRef>
              <c:f>Catagory!$C$3:$C$4</c:f>
              <c:strCache>
                <c:ptCount val="1"/>
                <c:pt idx="0">
                  <c:v>failed</c:v>
                </c:pt>
              </c:strCache>
            </c:strRef>
          </c:tx>
          <c:spPr>
            <a:solidFill>
              <a:schemeClr val="accent2"/>
            </a:solidFill>
            <a:ln>
              <a:noFill/>
            </a:ln>
            <a:effectLst/>
          </c:spPr>
          <c:invertIfNegative val="0"/>
          <c:cat>
            <c:strRef>
              <c:f>Catagory!$A$5:$A$14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Catagory!$C$5:$C$14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A03F-A74F-B307-AF9D04DBD9CF}"/>
            </c:ext>
          </c:extLst>
        </c:ser>
        <c:ser>
          <c:idx val="2"/>
          <c:order val="2"/>
          <c:tx>
            <c:strRef>
              <c:f>Catagory!$D$3:$D$4</c:f>
              <c:strCache>
                <c:ptCount val="1"/>
                <c:pt idx="0">
                  <c:v>live</c:v>
                </c:pt>
              </c:strCache>
            </c:strRef>
          </c:tx>
          <c:spPr>
            <a:solidFill>
              <a:schemeClr val="accent3"/>
            </a:solidFill>
            <a:ln>
              <a:noFill/>
            </a:ln>
            <a:effectLst/>
          </c:spPr>
          <c:invertIfNegative val="0"/>
          <c:cat>
            <c:strRef>
              <c:f>Catagory!$A$5:$A$14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Catagory!$D$5:$D$14</c:f>
              <c:numCache>
                <c:formatCode>General</c:formatCode>
                <c:ptCount val="9"/>
                <c:pt idx="1">
                  <c:v>6</c:v>
                </c:pt>
                <c:pt idx="4">
                  <c:v>20</c:v>
                </c:pt>
                <c:pt idx="8">
                  <c:v>24</c:v>
                </c:pt>
              </c:numCache>
            </c:numRef>
          </c:val>
          <c:extLst>
            <c:ext xmlns:c16="http://schemas.microsoft.com/office/drawing/2014/chart" uri="{C3380CC4-5D6E-409C-BE32-E72D297353CC}">
              <c16:uniqueId val="{00000002-A03F-A74F-B307-AF9D04DBD9CF}"/>
            </c:ext>
          </c:extLst>
        </c:ser>
        <c:ser>
          <c:idx val="3"/>
          <c:order val="3"/>
          <c:tx>
            <c:strRef>
              <c:f>Catagory!$E$3:$E$4</c:f>
              <c:strCache>
                <c:ptCount val="1"/>
                <c:pt idx="0">
                  <c:v>successful</c:v>
                </c:pt>
              </c:strCache>
            </c:strRef>
          </c:tx>
          <c:spPr>
            <a:solidFill>
              <a:schemeClr val="accent4"/>
            </a:solidFill>
            <a:ln>
              <a:noFill/>
            </a:ln>
            <a:effectLst/>
          </c:spPr>
          <c:invertIfNegative val="0"/>
          <c:cat>
            <c:strRef>
              <c:f>Catagory!$A$5:$A$14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Catagory!$E$5:$E$14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A03F-A74F-B307-AF9D04DBD9CF}"/>
            </c:ext>
          </c:extLst>
        </c:ser>
        <c:dLbls>
          <c:showLegendKey val="0"/>
          <c:showVal val="0"/>
          <c:showCatName val="0"/>
          <c:showSerName val="0"/>
          <c:showPercent val="0"/>
          <c:showBubbleSize val="0"/>
        </c:dLbls>
        <c:gapWidth val="219"/>
        <c:overlap val="100"/>
        <c:axId val="1078827375"/>
        <c:axId val="1079973167"/>
      </c:barChart>
      <c:catAx>
        <c:axId val="107882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973167"/>
        <c:crosses val="autoZero"/>
        <c:auto val="1"/>
        <c:lblAlgn val="ctr"/>
        <c:lblOffset val="100"/>
        <c:noMultiLvlLbl val="0"/>
      </c:catAx>
      <c:valAx>
        <c:axId val="1079973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8827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[DSBC_DSM_HW1.xlsx]Sub-Catagory!PivotTable5</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'Sub-Catagory'!$B$4:$B$5</c:f>
              <c:strCache>
                <c:ptCount val="1"/>
                <c:pt idx="0">
                  <c:v>canceled</c:v>
                </c:pt>
              </c:strCache>
            </c:strRef>
          </c:tx>
          <c:spPr>
            <a:solidFill>
              <a:schemeClr val="accent1"/>
            </a:solidFill>
            <a:ln>
              <a:noFill/>
            </a:ln>
            <a:effectLst/>
          </c:spPr>
          <c:invertIfNegative val="0"/>
          <c:cat>
            <c:strRef>
              <c:f>'Sub-Catagory'!$A$6:$A$47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'Sub-Catagory'!$B$6:$B$47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F43C-EB41-94B3-12CADA6A7B30}"/>
            </c:ext>
          </c:extLst>
        </c:ser>
        <c:ser>
          <c:idx val="1"/>
          <c:order val="1"/>
          <c:tx>
            <c:strRef>
              <c:f>'Sub-Catagory'!$C$4:$C$5</c:f>
              <c:strCache>
                <c:ptCount val="1"/>
                <c:pt idx="0">
                  <c:v>failed</c:v>
                </c:pt>
              </c:strCache>
            </c:strRef>
          </c:tx>
          <c:spPr>
            <a:solidFill>
              <a:schemeClr val="accent2"/>
            </a:solidFill>
            <a:ln>
              <a:noFill/>
            </a:ln>
            <a:effectLst/>
          </c:spPr>
          <c:invertIfNegative val="0"/>
          <c:cat>
            <c:strRef>
              <c:f>'Sub-Catagory'!$A$6:$A$47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'Sub-Catagory'!$C$6:$C$47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F43C-EB41-94B3-12CADA6A7B30}"/>
            </c:ext>
          </c:extLst>
        </c:ser>
        <c:ser>
          <c:idx val="2"/>
          <c:order val="2"/>
          <c:tx>
            <c:strRef>
              <c:f>'Sub-Catagory'!$D$4:$D$5</c:f>
              <c:strCache>
                <c:ptCount val="1"/>
                <c:pt idx="0">
                  <c:v>live</c:v>
                </c:pt>
              </c:strCache>
            </c:strRef>
          </c:tx>
          <c:spPr>
            <a:solidFill>
              <a:schemeClr val="accent3"/>
            </a:solidFill>
            <a:ln>
              <a:noFill/>
            </a:ln>
            <a:effectLst/>
          </c:spPr>
          <c:invertIfNegative val="0"/>
          <c:cat>
            <c:strRef>
              <c:f>'Sub-Catagory'!$A$6:$A$47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'Sub-Catagory'!$D$6:$D$47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F43C-EB41-94B3-12CADA6A7B30}"/>
            </c:ext>
          </c:extLst>
        </c:ser>
        <c:ser>
          <c:idx val="3"/>
          <c:order val="3"/>
          <c:tx>
            <c:strRef>
              <c:f>'Sub-Catagory'!$E$4:$E$5</c:f>
              <c:strCache>
                <c:ptCount val="1"/>
                <c:pt idx="0">
                  <c:v>successful</c:v>
                </c:pt>
              </c:strCache>
            </c:strRef>
          </c:tx>
          <c:spPr>
            <a:solidFill>
              <a:schemeClr val="accent4"/>
            </a:solidFill>
            <a:ln>
              <a:noFill/>
            </a:ln>
            <a:effectLst/>
          </c:spPr>
          <c:invertIfNegative val="0"/>
          <c:cat>
            <c:strRef>
              <c:f>'Sub-Catagory'!$A$6:$A$47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'Sub-Catagory'!$E$6:$E$47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F43C-EB41-94B3-12CADA6A7B30}"/>
            </c:ext>
          </c:extLst>
        </c:ser>
        <c:dLbls>
          <c:showLegendKey val="0"/>
          <c:showVal val="0"/>
          <c:showCatName val="0"/>
          <c:showSerName val="0"/>
          <c:showPercent val="0"/>
          <c:showBubbleSize val="0"/>
        </c:dLbls>
        <c:gapWidth val="219"/>
        <c:overlap val="100"/>
        <c:axId val="1519893647"/>
        <c:axId val="1140977375"/>
      </c:barChart>
      <c:catAx>
        <c:axId val="151989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977375"/>
        <c:crosses val="autoZero"/>
        <c:auto val="1"/>
        <c:lblAlgn val="ctr"/>
        <c:lblOffset val="100"/>
        <c:noMultiLvlLbl val="0"/>
      </c:catAx>
      <c:valAx>
        <c:axId val="1140977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893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[DSBC_DSM_HW1.xlsx]Monthly Results!PivotTable8</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'Monthly Results'!$B$4:$B$5</c:f>
              <c:strCache>
                <c:ptCount val="1"/>
                <c:pt idx="0">
                  <c:v>canceled</c:v>
                </c:pt>
              </c:strCache>
            </c:strRef>
          </c:tx>
          <c:spPr>
            <a:ln w="28575" cap="rnd">
              <a:solidFill>
                <a:schemeClr val="accent1"/>
              </a:solidFill>
              <a:round/>
            </a:ln>
            <a:effectLst/>
          </c:spPr>
          <c:marker>
            <c:symbol val="none"/>
          </c:marker>
          <c:cat>
            <c:strRef>
              <c:f>'Monthly Results'!$A$6:$A$18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Results'!$B$6:$B$18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AE79-7A49-832A-DB5E7E3E0402}"/>
            </c:ext>
          </c:extLst>
        </c:ser>
        <c:ser>
          <c:idx val="1"/>
          <c:order val="1"/>
          <c:tx>
            <c:strRef>
              <c:f>'Monthly Results'!$C$4:$C$5</c:f>
              <c:strCache>
                <c:ptCount val="1"/>
                <c:pt idx="0">
                  <c:v>failed</c:v>
                </c:pt>
              </c:strCache>
            </c:strRef>
          </c:tx>
          <c:spPr>
            <a:ln w="28575" cap="rnd">
              <a:solidFill>
                <a:schemeClr val="accent2"/>
              </a:solidFill>
              <a:round/>
            </a:ln>
            <a:effectLst/>
          </c:spPr>
          <c:marker>
            <c:symbol val="none"/>
          </c:marker>
          <c:cat>
            <c:strRef>
              <c:f>'Monthly Results'!$A$6:$A$18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Results'!$C$6:$C$18</c:f>
              <c:numCache>
                <c:formatCode>General</c:formatCode>
                <c:ptCount val="12"/>
                <c:pt idx="0">
                  <c:v>148</c:v>
                </c:pt>
                <c:pt idx="1">
                  <c:v>106</c:v>
                </c:pt>
                <c:pt idx="2">
                  <c:v>108</c:v>
                </c:pt>
                <c:pt idx="3">
                  <c:v>102</c:v>
                </c:pt>
                <c:pt idx="4">
                  <c:v>126</c:v>
                </c:pt>
                <c:pt idx="5">
                  <c:v>148</c:v>
                </c:pt>
                <c:pt idx="6">
                  <c:v>148</c:v>
                </c:pt>
                <c:pt idx="7">
                  <c:v>134</c:v>
                </c:pt>
                <c:pt idx="8">
                  <c:v>127</c:v>
                </c:pt>
                <c:pt idx="9">
                  <c:v>150</c:v>
                </c:pt>
                <c:pt idx="10">
                  <c:v>114</c:v>
                </c:pt>
                <c:pt idx="11">
                  <c:v>119</c:v>
                </c:pt>
              </c:numCache>
            </c:numRef>
          </c:val>
          <c:smooth val="0"/>
          <c:extLst>
            <c:ext xmlns:c16="http://schemas.microsoft.com/office/drawing/2014/chart" uri="{C3380CC4-5D6E-409C-BE32-E72D297353CC}">
              <c16:uniqueId val="{00000001-AE79-7A49-832A-DB5E7E3E0402}"/>
            </c:ext>
          </c:extLst>
        </c:ser>
        <c:ser>
          <c:idx val="2"/>
          <c:order val="2"/>
          <c:tx>
            <c:strRef>
              <c:f>'Monthly Results'!$D$4:$D$5</c:f>
              <c:strCache>
                <c:ptCount val="1"/>
                <c:pt idx="0">
                  <c:v>live</c:v>
                </c:pt>
              </c:strCache>
            </c:strRef>
          </c:tx>
          <c:spPr>
            <a:ln w="28575" cap="rnd">
              <a:solidFill>
                <a:schemeClr val="accent3"/>
              </a:solidFill>
              <a:round/>
            </a:ln>
            <a:effectLst/>
          </c:spPr>
          <c:marker>
            <c:symbol val="none"/>
          </c:marker>
          <c:cat>
            <c:strRef>
              <c:f>'Monthly Results'!$A$6:$A$18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Results'!$D$6:$D$18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AE79-7A49-832A-DB5E7E3E0402}"/>
            </c:ext>
          </c:extLst>
        </c:ser>
        <c:ser>
          <c:idx val="3"/>
          <c:order val="3"/>
          <c:tx>
            <c:strRef>
              <c:f>'Monthly Results'!$E$4:$E$5</c:f>
              <c:strCache>
                <c:ptCount val="1"/>
                <c:pt idx="0">
                  <c:v>successful</c:v>
                </c:pt>
              </c:strCache>
            </c:strRef>
          </c:tx>
          <c:spPr>
            <a:ln w="28575" cap="rnd">
              <a:solidFill>
                <a:schemeClr val="accent4"/>
              </a:solidFill>
              <a:round/>
            </a:ln>
            <a:effectLst/>
          </c:spPr>
          <c:marker>
            <c:symbol val="none"/>
          </c:marker>
          <c:cat>
            <c:strRef>
              <c:f>'Monthly Results'!$A$6:$A$18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Results'!$E$6:$E$18</c:f>
              <c:numCache>
                <c:formatCode>General</c:formatCode>
                <c:ptCount val="12"/>
                <c:pt idx="0">
                  <c:v>184</c:v>
                </c:pt>
                <c:pt idx="1">
                  <c:v>202</c:v>
                </c:pt>
                <c:pt idx="2">
                  <c:v>179</c:v>
                </c:pt>
                <c:pt idx="3">
                  <c:v>193</c:v>
                </c:pt>
                <c:pt idx="4">
                  <c:v>232</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3-AE79-7A49-832A-DB5E7E3E0402}"/>
            </c:ext>
          </c:extLst>
        </c:ser>
        <c:dLbls>
          <c:showLegendKey val="0"/>
          <c:showVal val="0"/>
          <c:showCatName val="0"/>
          <c:showSerName val="0"/>
          <c:showPercent val="0"/>
          <c:showBubbleSize val="0"/>
        </c:dLbls>
        <c:smooth val="0"/>
        <c:axId val="1267409407"/>
        <c:axId val="1267410095"/>
      </c:lineChart>
      <c:catAx>
        <c:axId val="126740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410095"/>
        <c:crosses val="autoZero"/>
        <c:auto val="1"/>
        <c:lblAlgn val="ctr"/>
        <c:lblOffset val="100"/>
        <c:noMultiLvlLbl val="0"/>
      </c:catAx>
      <c:valAx>
        <c:axId val="1267410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4094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E2FA4E26BFC84F8F7EB0E966DE17E9"/>
        <w:category>
          <w:name w:val="General"/>
          <w:gallery w:val="placeholder"/>
        </w:category>
        <w:types>
          <w:type w:val="bbPlcHdr"/>
        </w:types>
        <w:behaviors>
          <w:behavior w:val="content"/>
        </w:behaviors>
        <w:guid w:val="{4582EF3F-1196-274E-B310-DED9E2D70D96}"/>
      </w:docPartPr>
      <w:docPartBody>
        <w:p w:rsidR="005247B5" w:rsidRDefault="00A40377" w:rsidP="00A40377">
          <w:pPr>
            <w:pStyle w:val="CCE2FA4E26BFC84F8F7EB0E966DE17E9"/>
          </w:pPr>
          <w:r>
            <w:rPr>
              <w:color w:val="4472C4" w:themeColor="accent1"/>
            </w:rPr>
            <w:t>[Document title]</w:t>
          </w:r>
        </w:p>
      </w:docPartBody>
    </w:docPart>
    <w:docPart>
      <w:docPartPr>
        <w:name w:val="563377374CA3AC48891F03AEC1111EFD"/>
        <w:category>
          <w:name w:val="General"/>
          <w:gallery w:val="placeholder"/>
        </w:category>
        <w:types>
          <w:type w:val="bbPlcHdr"/>
        </w:types>
        <w:behaviors>
          <w:behavior w:val="content"/>
        </w:behaviors>
        <w:guid w:val="{A794DC2B-AA6C-104D-9FAD-E395D1E42698}"/>
      </w:docPartPr>
      <w:docPartBody>
        <w:p w:rsidR="005247B5" w:rsidRDefault="00A40377" w:rsidP="00A40377">
          <w:pPr>
            <w:pStyle w:val="563377374CA3AC48891F03AEC1111EF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77"/>
    <w:rsid w:val="002610C0"/>
    <w:rsid w:val="005247B5"/>
    <w:rsid w:val="005C5E64"/>
    <w:rsid w:val="00964DD8"/>
    <w:rsid w:val="00A4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E2FA4E26BFC84F8F7EB0E966DE17E9">
    <w:name w:val="CCE2FA4E26BFC84F8F7EB0E966DE17E9"/>
    <w:rsid w:val="00A40377"/>
  </w:style>
  <w:style w:type="paragraph" w:customStyle="1" w:styleId="563377374CA3AC48891F03AEC1111EFD">
    <w:name w:val="563377374CA3AC48891F03AEC1111EFD"/>
    <w:rsid w:val="00A403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DSBC HW1 Explanation</dc:title>
  <dc:subject/>
  <dc:creator>Dan McCabe</dc:creator>
  <cp:keywords/>
  <dc:description/>
  <cp:lastModifiedBy>Dan McCabe</cp:lastModifiedBy>
  <cp:revision>4</cp:revision>
  <dcterms:created xsi:type="dcterms:W3CDTF">2019-02-14T07:00:00Z</dcterms:created>
  <dcterms:modified xsi:type="dcterms:W3CDTF">2019-02-16T03:13:00Z</dcterms:modified>
</cp:coreProperties>
</file>