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nalysisModuleLabel"/>
        <w:pageBreakBefore w:val="0"/>
      </w:pPr>
      <w:r>
        <w:t>TECHNICAL EVIDENCE</w:t>
      </w:r>
    </w:p>
    <w:p w:rsidR="00F5432E" w:rsidRDefault="00DC76BA">
      <w:pPr>
        <w:pStyle w:val="AnalysisModuleTitle"/>
        <w:keepNext/>
        <w:keepLines/>
      </w:pPr>
      <w:r>
        <w:rPr/>
        <w:t>Client Performance Analysis</w:t>
      </w:r>
    </w:p>
    <w:p w:rsidR="00F5432E" w:rsidRDefault="00DC76BA">
      <w:pPr>
        <w:pStyle w:val="Normal"/>
        <w:keepNext/>
        <w:spacing w:after="160"/>
      </w:pPr>
      <w:r>
        <w:rPr/>
        <w:t>This analysis covers 2,537 BigFix Clients from 10-01-2026 to 10-06-2026. It was generated on 10-21-2026 11:02:26. The Client Performance Excel holds every row behind the tables in this analysis.</w:t>
      </w:r>
    </w:p>
    <w:p w:rsidR="00F5432E" w:rsidRDefault="00DC76BA">
      <w:pPr>
        <w:pStyle w:val="Normal"/>
        <w:keepLines/>
        <w:spacing w:before="80" w:after="200"/>
      </w:pPr>
      <w:r>
        <w:rPr>
          <w:noProof/>
        </w:rPr>
        <w:drawing>
          <wp:inline distT="0" distB="0" distL="0" distR="0">
            <wp:extent cx="6858000" cy="5181600"/>
            <wp:effectExtent l="0" t="0" r="0" b="0"/>
            <wp:docPr id="1" name="Client Performance Chart" descr="Client performance chart showing health score, loop distribution, reported devices, UDP notification context, and reporting issues." title="Client performance chart showing health score, loop distribution, reported devices, UDP notification context, and reporting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 Performance Chart" descr="Client performance chart showing health score, loop distribution, reported devices, UDP notification context, and reporting issues."/>
                    <pic:cNvPicPr/>
                  </pic:nvPicPr>
                  <pic:blipFill>
                    <a:blip r:embed="rId53"/>
                    <a:stretch>
                      <a:fillRect/>
                    </a:stretch>
                  </pic:blipFill>
                  <pic:spPr>
                    <a:xfrm>
                      <a:off x="0" y="0"/>
                      <a:ext cx="6858000" cy="5181600"/>
                    </a:xfrm>
                    <a:prstGeom prst="rect">
                      <a:avLst/>
                    </a:prstGeom>
                  </pic:spPr>
                </pic:pic>
              </a:graphicData>
            </a:graphic>
          </wp:inline>
        </w:drawing>
      </w:r>
    </w:p>
    <w:p w:rsidR="00F5432E" w:rsidRDefault="00DC76BA">
      <w:pPr>
        <w:pStyle w:val="ClientReviewSubsection"/>
      </w:pPr>
      <w:r>
        <w:rPr/>
        <w:t>How the Score Is Calculated</w:t>
      </w:r>
    </w:p>
    <w:p w:rsidR="00F5432E" w:rsidRDefault="00DC76BA">
      <w:pPr>
        <w:pStyle w:val="Normal"/>
        <w:spacing w:after="160"/>
      </w:pPr>
      <w:r>
        <w:rPr/>
        <w:t>Each device earns points for its group. Healthy earns 100, Good 85, Warning 67 and Critical 34. The score is the average across all devices.</w:t>
      </w:r>
    </w:p>
    <w:p w:rsidR="00F5432E" w:rsidRDefault="00DC76BA">
      <w:pPr>
        <w:pStyle w:val="Normal"/>
        <w:spacing w:after="160"/>
      </w:pPr>
      <w:r>
        <w:rPr/>
        <w:t>A score of 90 to 100 is Healthy, 70 to 89 is Warning, and 0 to 69 is Critical.</w:t>
      </w:r>
    </w:p>
    <w:p w:rsidR="00F5432E" w:rsidRDefault="00DC76BA">
      <w:pPr>
        <w:pStyle w:val="ClientReviewSection"/>
        <w:pageBreakBefore/>
      </w:pPr>
      <w:r>
        <w:lastRenderedPageBreak/>
        <w:t>Why Client Loop Speed Matters</w:t>
      </w:r>
    </w:p>
    <w:p w:rsidR="00F5432E" w:rsidRDefault="00DC76BA">
      <w:pPr>
        <w:pStyle w:val="Normal"/>
        <w:spacing w:after="160"/>
      </w:pPr>
      <w:r>
        <w:rPr/>
        <w:t>The BigFix client loop speed (evaluation cycle) is critical because it determines how quickly an endpoint detects changes, evaluates policy relevance, and acts on instructions. A fast, optimized loop ensures near real-time responsiveness, while a slow loop can lead to delays in patch application, slower software deployment, and less responsive reporting.</w:t>
      </w:r>
    </w:p>
    <w:p w:rsidR="00F5432E" w:rsidRDefault="00DC76BA">
      <w:pPr>
        <w:pStyle w:val="ClientReviewSubsection"/>
      </w:pPr>
      <w:r>
        <w:rPr/>
        <w:t>Action Latency</w:t>
      </w:r>
    </w:p>
    <w:p w:rsidR="00F5432E" w:rsidRDefault="00DC76BA">
      <w:pPr>
        <w:pStyle w:val="Normal"/>
        <w:spacing w:after="160"/>
      </w:pPr>
      <w:r>
        <w:rPr/>
        <w:t>The speed of the evaluation loop directly dictates how quickly a “Take Action” command is initiated. When a policy or patch becomes relevant, the client must complete its current loop before detecting and acting on it.</w:t>
      </w:r>
    </w:p>
    <w:p w:rsidR="00F5432E" w:rsidRDefault="00DC76BA">
      <w:pPr>
        <w:pStyle w:val="ClientReviewSubsection"/>
      </w:pPr>
      <w:r>
        <w:rPr/>
        <w:t>Operational Efficiency</w:t>
      </w:r>
    </w:p>
    <w:p w:rsidR="00F5432E" w:rsidRDefault="00DC76BA">
      <w:pPr>
        <w:pStyle w:val="Normal"/>
        <w:spacing w:after="160"/>
      </w:pPr>
      <w:r>
        <w:rPr/>
        <w:t>The client continuously evaluates Fixlets, Tasks, and Analyses to determine applicability. A slow loop can make the client appear unresponsive and delay critical security updates.</w:t>
      </w:r>
    </w:p>
    <w:p w:rsidR="00F5432E" w:rsidRDefault="00DC76BA">
      <w:pPr>
        <w:pStyle w:val="ClientReviewSubsection"/>
      </w:pPr>
      <w:r>
        <w:rPr/>
        <w:t>Optimal Performance Targets</w:t>
      </w:r>
    </w:p>
    <w:p w:rsidR="00F5432E" w:rsidRDefault="00DC76BA">
      <w:pPr>
        <w:pStyle w:val="ReportBullet"/>
        <w:keepLines/>
        <w:spacing w:after="140"/>
      </w:pPr>
      <w:r>
        <w:rPr/>
        <w:t>A 15-minute average evaluation cycle is considered excellent.</w:t>
      </w:r>
    </w:p>
    <w:p w:rsidR="00F5432E" w:rsidRDefault="00DC76BA">
      <w:pPr>
        <w:pStyle w:val="ReportBullet"/>
        <w:keepLines/>
        <w:spacing w:after="140"/>
      </w:pPr>
      <w:r>
        <w:rPr/>
        <w:t>A 30-minute average evaluation cycle is the benchmark threshold used in health checks before deeper investigation begins.</w:t>
      </w:r>
    </w:p>
    <w:p w:rsidR="00F5432E" w:rsidRDefault="00DC76BA">
      <w:pPr>
        <w:pStyle w:val="ReportBullet"/>
        <w:keepLines/>
        <w:spacing w:after="140"/>
      </w:pPr>
      <w:r>
        <w:rPr/>
        <w:t>Cycles consistently exceeding 30 to 60 minutes typically indicate that the agent is overloaded, often due to the abuse of the Master Actionsite, too many activated Analyses, excessive site subscriptions, excessive amounts of custom analyses/properties, and/or poorly written relevance amongst any custom content.</w:t>
      </w:r>
    </w:p>
    <w:p w:rsidR="00F5432E" w:rsidRDefault="00DC76BA">
      <w:pPr>
        <w:pStyle w:val="ClientReviewSection"/>
      </w:pPr>
      <w:r>
        <w:rPr/>
        <w:t>Loop Health</w:t>
      </w:r>
    </w:p>
    <w:p w:rsidR="00F5432E" w:rsidRDefault="00DC76BA">
      <w:pPr>
        <w:pStyle w:val="Normal"/>
        <w:keepNext/>
        <w:spacing w:after="160"/>
      </w:pPr>
      <w:r>
        <w:rPr/>
        <w:t>Each device is placed in a group by its average loop time across the collection period.</w:t>
      </w:r>
    </w:p>
    <w:p w:rsidR="003C21FE" w:rsidRDefault="005E48DD">
      <w:pPr>
        <w:pStyle w:val="Normal"/>
        <w:keepLines/>
        <w:spacing w:before="80" w:after="200"/>
      </w:pPr>
      <w:r>
        <w:rPr>
          <w:noProof/>
        </w:rPr>
        <w:drawing>
          <wp:inline distT="0" distB="0" distL="0" distR="0">
            <wp:extent cx="6858000" cy="1222248"/>
            <wp:effectExtent l="0" t="0" r="0" b="0"/>
            <wp:docPr id="2" name="Picture 8" descr="Loop Health across 2,537 devices: Healthy under 15 minutes 826 (32.6 percent), Good 15 to 30 minutes 1,074 (42.3 percent), Warning 30 to 60 minutes 420 (16.6 percent), Critical over 60 minutes 157 (6.2 percent), Critical no usable data 60 (2.4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_groups.png"/>
                    <pic:cNvPicPr/>
                  </pic:nvPicPr>
                  <pic:blipFill>
                    <a:blip r:embed="rId54"/>
                    <a:stretch>
                      <a:fillRect/>
                    </a:stretch>
                  </pic:blipFill>
                  <pic:spPr>
                    <a:xfrm>
                      <a:off x="0" y="0"/>
                      <a:ext cx="6858000" cy="1222248"/>
                    </a:xfrm>
                    <a:prstGeom prst="rect">
                      <a:avLst/>
                    </a:prstGeom>
                  </pic:spPr>
                </pic:pic>
              </a:graphicData>
            </a:graphic>
          </wp:inline>
        </w:drawing>
      </w:r>
    </w:p>
    <w:p w:rsidR="00F5432E" w:rsidRDefault="00DC76BA">
      <w:pPr>
        <w:pStyle w:val="Normal"/>
        <w:spacing w:after="160"/>
      </w:pPr>
      <w:r>
        <w:rPr/>
        <w:t>The slowest device averages 1.8 hours per loop. The longest single loop any device reported is 2.6 hours.</w:t>
      </w:r>
    </w:p>
    <w:p w:rsidR="00F5432E" w:rsidRDefault="00DC76BA">
      <w:pPr>
        <w:pStyle w:val="Normal"/>
        <w:spacing w:after="160"/>
      </w:pPr>
      <w:r>
        <w:rPr/>
        <w:t>60 devices (2.4%) reported no usable loop data. They count as Critical in the distribution and in the score. When more than 5% of devices have no usable data, CLT-01 gives it as a reason.</w:t>
      </w:r>
    </w:p>
    <w:p w:rsidR="00F5432E" w:rsidRDefault="00DC76BA">
      <w:pPr>
        <w:pStyle w:val="ClientReviewSection"/>
        <w:keepNext/>
      </w:pPr>
      <w:r>
        <w:lastRenderedPageBreak/>
        <w:t>Loop Cost</w:t>
      </w:r>
    </w:p>
    <w:p w:rsidR="00F5432E" w:rsidRDefault="00DC76BA">
      <w:pPr>
        <w:pStyle w:val="Normal"/>
        <w:keepNext/>
        <w:spacing w:after="160"/>
      </w:pPr>
      <w:r>
        <w:rPr/>
        <w:t>These sections show what the Client evaluates in each loop. They do not change the score.</w:t>
      </w:r>
    </w:p>
    <w:p w:rsidR="00F5432E" w:rsidRDefault="00DC76BA">
      <w:pPr>
        <w:pStyle w:val="Normal"/>
        <w:keepLines/>
        <w:spacing w:before="80" w:after="200"/>
      </w:pPr>
      <w:r>
        <w:rPr>
          <w:noProof/>
        </w:rPr>
        <w:drawing>
          <wp:inline distT="0" distB="0" distL="0" distR="0">
            <wp:extent cx="6858000" cy="6288024"/>
            <wp:effectExtent l="0" t="0" r="0" b="0"/>
            <wp:docPr id="3" name="Picture 2" descr="Top 10 evaluation times and occurrences, and the evaluation frequency distribution for 244 active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osts.png"/>
                    <pic:cNvPicPr/>
                  </pic:nvPicPr>
                  <pic:blipFill>
                    <a:blip r:embed="rId55"/>
                    <a:stretch>
                      <a:fillRect/>
                    </a:stretch>
                  </pic:blipFill>
                  <pic:spPr>
                    <a:xfrm>
                      <a:off x="0" y="0"/>
                      <a:ext cx="6858000" cy="6288024"/>
                    </a:xfrm>
                    <a:prstGeom prst="rect">
                      <a:avLst/>
                    </a:prstGeom>
                  </pic:spPr>
                </pic:pic>
              </a:graphicData>
            </a:graphic>
          </wp:inline>
        </w:drawing>
      </w:r>
    </w:p>
    <w:p w:rsidR="00F5432E" w:rsidRDefault="00DC76BA">
      <w:pPr>
        <w:pStyle w:val="Normal"/>
        <w:spacing w:before="120" w:after="160"/>
      </w:pPr>
      <w:r>
        <w:rPr>
          <w:sz w:val="19"/>
        </w:rPr>
        <w:t xml:space="preserve">Supporting workbook: </w:t>
      </w:r>
      <w:hyperlink r:id="rId56">
        <w:r>
          <w:rPr>
            <w:sz w:val="19"/>
            <w:u w:val="single"/>
          </w:rPr>
          <w:t>S7_20261021_110224_Client_Loop.xlsx</w:t>
        </w:r>
      </w:hyperlink>
      <w:r>
        <w:rPr>
          <w:sz w:val="19"/>
        </w:rPr>
        <w:t>. Sheets: Evaluation Offenders; Evaluation Frequency.</w:t>
      </w:r>
    </w:p>
    <w:p w:rsidR="00F5432E" w:rsidRDefault="00DC76BA">
      <w:pPr>
        <w:pStyle w:val="ClientReviewSection"/>
        <w:keepNext/>
      </w:pPr>
      <w:r>
        <w:lastRenderedPageBreak/>
        <w:t>Content and Refresh Settings</w:t>
      </w:r>
    </w:p>
    <w:p w:rsidR="00F5432E" w:rsidRDefault="00DC76BA">
      <w:pPr>
        <w:pStyle w:val="Normal"/>
        <w:keepNext/>
        <w:spacing w:after="160"/>
      </w:pPr>
      <w:r>
        <w:rPr/>
        <w:t xml:space="preserve">Evaluation Frequency labels analysis properties from custom, operator and master sites as Custom, and those from external sites as External. External property intervals may be outside customer control. Review changes with the content owner.</w:t>
      </w:r>
    </w:p>
    <w:p w:rsidR="003C21FE" w:rsidRDefault="005E48DD">
      <w:pPr>
        <w:pStyle w:val="Normal"/>
        <w:keepLines/>
        <w:spacing w:before="80" w:after="200"/>
      </w:pPr>
      <w:r>
        <w:rPr>
          <w:noProof/>
        </w:rPr>
        <w:drawing>
          <wp:inline distT="0" distB="0" distL="0" distR="0">
            <wp:extent cx="6858000" cy="4949952"/>
            <wp:effectExtent l="0" t="0" r="0" b="0"/>
            <wp:docPr id="4" name="Picture 4" descr="Minimum analysis refresh interval: 3 configured and 2,474 Not Set out of 2,477 devices. Content counts, site composition, master-operator content, ActionSite size and operator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refresh.png"/>
                    <pic:cNvPicPr/>
                  </pic:nvPicPr>
                  <pic:blipFill>
                    <a:blip r:embed="rId57"/>
                    <a:stretch>
                      <a:fillRect/>
                    </a:stretch>
                  </pic:blipFill>
                  <pic:spPr>
                    <a:xfrm>
                      <a:off x="0" y="0"/>
                      <a:ext cx="6858000" cy="4949952"/>
                    </a:xfrm>
                    <a:prstGeom prst="rect">
                      <a:avLst/>
                    </a:prstGeom>
                  </pic:spPr>
                </pic:pic>
              </a:graphicData>
            </a:graphic>
          </wp:inline>
        </w:drawing>
      </w:r>
    </w:p>
    <w:p w:rsidR="00F5432E" w:rsidRDefault="00DC76BA">
      <w:pPr>
        <w:pStyle w:val="ClientReviewSubsection"/>
      </w:pPr>
      <w:r>
        <w:rPr/>
        <w:t>Minimum Analysis Refresh Interval</w:t>
      </w:r>
    </w:p>
    <w:tbl>
      <w:tblPr>
        <w:tblW w:w="10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944"/>
        <w:gridCol w:w="1080"/>
        <w:gridCol w:w="2016"/>
      </w:tblGrid>
      <w:tr w:rsidR="00F5432E">
        <w:trPr>
          <w:cantSplit/>
          <w:tblHeader/>
        </w:trPr>
        <w:tc>
          <w:tcPr>
            <w:tcW w:w="5760" w:type="dxa"/>
            <w:shd w:val="clear" w:color="auto" w:fill="0B1640"/>
            <w:tcMar>
              <w:top w:w="35" w:type="dxa"/>
              <w:left w:w="80" w:type="dxa"/>
              <w:bottom w:w="35" w:type="dxa"/>
              <w:right w:w="80" w:type="dxa"/>
            </w:tcMar>
            <w:vAlign w:val="center"/>
          </w:tcPr>
          <w:p w:rsidR="00F5432E" w:rsidRDefault="00DC76BA">
            <w:pPr>
              <w:keepNext/>
              <w:keepLines/>
              <w:spacing w:after="0" w:line="240" w:lineRule="auto"/>
            </w:pPr>
            <w:r>
              <w:rPr>
                <w:b/>
                <w:color w:val="FFFFFF"/>
                <w:sz w:val="20"/>
              </w:rPr>
              <w:t>Setting</w:t>
            </w:r>
          </w:p>
        </w:tc>
        <w:tc>
          <w:tcPr>
            <w:tcW w:w="1944" w:type="dxa"/>
            <w:shd w:val="clear" w:color="auto" w:fill="0B1640"/>
            <w:tcMar>
              <w:top w:w="35" w:type="dxa"/>
              <w:left w:w="80" w:type="dxa"/>
              <w:bottom w:w="35" w:type="dxa"/>
              <w:right w:w="80" w:type="dxa"/>
            </w:tcMar>
            <w:vAlign w:val="center"/>
          </w:tcPr>
          <w:p w:rsidR="00F5432E" w:rsidRDefault="00DC76BA">
            <w:pPr>
              <w:keepNext/>
              <w:keepLines/>
              <w:spacing w:after="0" w:line="240" w:lineRule="auto"/>
              <w:jc w:val="right"/>
            </w:pPr>
            <w:r>
              <w:rPr>
                <w:b/>
                <w:color w:val="FFFFFF"/>
                <w:sz w:val="20"/>
              </w:rPr>
              <w:t>Value</w:t>
            </w:r>
          </w:p>
        </w:tc>
        <w:tc>
          <w:tcPr>
            <w:tcW w:w="1080" w:type="dxa"/>
            <w:shd w:val="clear" w:color="auto" w:fill="0B1640"/>
            <w:tcMar>
              <w:top w:w="35" w:type="dxa"/>
              <w:left w:w="80" w:type="dxa"/>
              <w:bottom w:w="35" w:type="dxa"/>
              <w:right w:w="80" w:type="dxa"/>
            </w:tcMar>
            <w:vAlign w:val="center"/>
          </w:tcPr>
          <w:p w:rsidR="00F5432E" w:rsidRDefault="00DC76BA">
            <w:pPr>
              <w:keepNext/>
              <w:keepLines/>
              <w:spacing w:after="0" w:line="240" w:lineRule="auto"/>
              <w:jc w:val="right"/>
            </w:pPr>
            <w:r>
              <w:rPr>
                <w:b/>
                <w:color w:val="FFFFFF"/>
                <w:sz w:val="20"/>
              </w:rPr>
              <w:t>Devices</w:t>
            </w:r>
          </w:p>
        </w:tc>
        <w:tc>
          <w:tcPr>
            <w:tcW w:w="2016" w:type="dxa"/>
            <w:shd w:val="clear" w:color="auto" w:fill="0B1640"/>
            <w:tcMar>
              <w:top w:w="35" w:type="dxa"/>
              <w:left w:w="80" w:type="dxa"/>
              <w:bottom w:w="35" w:type="dxa"/>
              <w:right w:w="80" w:type="dxa"/>
            </w:tcMar>
            <w:vAlign w:val="center"/>
          </w:tcPr>
          <w:p w:rsidR="00F5432E" w:rsidRDefault="00DC76BA">
            <w:pPr>
              <w:keepNext/>
              <w:keepLines/>
              <w:spacing w:after="0" w:line="240" w:lineRule="auto"/>
              <w:jc w:val="right"/>
            </w:pPr>
            <w:r>
              <w:rPr>
                <w:b/>
                <w:color w:val="FFFFFF"/>
                <w:sz w:val="20"/>
              </w:rPr>
              <w:t>% of 2,477</w:t>
            </w:r>
          </w:p>
        </w:tc>
      </w:tr>
      <w:tr w:rsidR="00F5432E">
        <w:trPr>
          <w:cantSplit/>
        </w:trPr>
        <w:tc>
          <w:tcPr>
            <w:tcW w:w="5760" w:type="dxa"/>
            <w:shd w:val="clear" w:color="auto" w:fill="F4F7FB"/>
            <w:tcMar>
              <w:top w:w="35" w:type="dxa"/>
              <w:left w:w="80" w:type="dxa"/>
              <w:bottom w:w="35" w:type="dxa"/>
              <w:right w:w="80" w:type="dxa"/>
            </w:tcMar>
            <w:vAlign w:val="center"/>
          </w:tcPr>
          <w:p w:rsidR="00F5432E" w:rsidRDefault="00DC76BA">
            <w:pPr>
              <w:keepNext/>
              <w:keepLines/>
              <w:spacing w:after="0" w:line="240" w:lineRule="auto"/>
            </w:pPr>
            <w:r>
              <w:rPr>
                <w:sz w:val="20"/>
              </w:rPr>
              <w:t>_BESClient_Report_MinimumAnalysisInterval</w:t>
            </w:r>
          </w:p>
        </w:tc>
        <w:tc>
          <w:tcPr>
            <w:tcW w:w="1944" w:type="dxa"/>
            <w:shd w:val="clear" w:color="auto" w:fill="F4F7FB"/>
            <w:tcMar>
              <w:top w:w="35" w:type="dxa"/>
              <w:left w:w="80" w:type="dxa"/>
              <w:bottom w:w="35" w:type="dxa"/>
              <w:right w:w="80" w:type="dxa"/>
            </w:tcMar>
            <w:vAlign w:val="center"/>
          </w:tcPr>
          <w:p w:rsidR="00F5432E" w:rsidRDefault="00DC76BA">
            <w:pPr>
              <w:keepNext/>
              <w:keepLines/>
              <w:spacing w:after="0" w:line="240" w:lineRule="auto"/>
              <w:jc w:val="right"/>
            </w:pPr>
            <w:r>
              <w:rPr>
                <w:sz w:val="20"/>
              </w:rPr>
              <w:t>10 minutes</w:t>
            </w:r>
          </w:p>
        </w:tc>
        <w:tc>
          <w:tcPr>
            <w:tcW w:w="1080" w:type="dxa"/>
            <w:shd w:val="clear" w:color="auto" w:fill="F4F7FB"/>
            <w:tcMar>
              <w:top w:w="35" w:type="dxa"/>
              <w:left w:w="80" w:type="dxa"/>
              <w:bottom w:w="35" w:type="dxa"/>
              <w:right w:w="80" w:type="dxa"/>
            </w:tcMar>
            <w:vAlign w:val="center"/>
          </w:tcPr>
          <w:p w:rsidR="00F5432E" w:rsidRDefault="00DC76BA">
            <w:pPr>
              <w:keepNext/>
              <w:keepLines/>
              <w:spacing w:after="0" w:line="240" w:lineRule="auto"/>
              <w:jc w:val="right"/>
            </w:pPr>
            <w:r>
              <w:rPr>
                <w:sz w:val="20"/>
              </w:rPr>
              <w:t>2</w:t>
            </w:r>
          </w:p>
        </w:tc>
        <w:tc>
          <w:tcPr>
            <w:tcW w:w="2016" w:type="dxa"/>
            <w:shd w:val="clear" w:color="auto" w:fill="F4F7FB"/>
            <w:tcMar>
              <w:top w:w="35" w:type="dxa"/>
              <w:left w:w="80" w:type="dxa"/>
              <w:bottom w:w="35" w:type="dxa"/>
              <w:right w:w="80" w:type="dxa"/>
            </w:tcMar>
            <w:vAlign w:val="center"/>
          </w:tcPr>
          <w:p w:rsidR="00F5432E" w:rsidRDefault="00DC76BA">
            <w:pPr>
              <w:keepNext/>
              <w:keepLines/>
              <w:spacing w:after="0" w:line="240" w:lineRule="auto"/>
              <w:jc w:val="right"/>
            </w:pPr>
            <w:r>
              <w:rPr>
                <w:sz w:val="20"/>
              </w:rPr>
              <w:t>0.1%</w:t>
            </w:r>
          </w:p>
        </w:tc>
      </w:tr>
      <w:tr w:rsidR="00F5432E">
        <w:trPr>
          <w:cantSplit/>
        </w:trPr>
        <w:tc>
          <w:tcPr>
            <w:tcW w:w="5760" w:type="dxa"/>
            <w:shd w:val="clear" w:color="auto" w:fill="FFFFFF"/>
            <w:tcMar>
              <w:top w:w="35" w:type="dxa"/>
              <w:left w:w="80" w:type="dxa"/>
              <w:bottom w:w="35" w:type="dxa"/>
              <w:right w:w="80" w:type="dxa"/>
            </w:tcMar>
            <w:vAlign w:val="center"/>
          </w:tcPr>
          <w:p w:rsidR="00F5432E" w:rsidRDefault="00DC76BA">
            <w:pPr>
              <w:keepNext/>
              <w:keepLines/>
              <w:spacing w:after="0" w:line="240" w:lineRule="auto"/>
            </w:pPr>
            <w:r>
              <w:rPr>
                <w:sz w:val="20"/>
              </w:rPr>
              <w:t>_BESClient_Report_MinimumAnalysisInterval</w:t>
            </w:r>
          </w:p>
        </w:tc>
        <w:tc>
          <w:tcPr>
            <w:tcW w:w="1944" w:type="dxa"/>
            <w:shd w:val="clear" w:color="auto" w:fill="FFFFFF"/>
            <w:tcMar>
              <w:top w:w="35" w:type="dxa"/>
              <w:left w:w="80" w:type="dxa"/>
              <w:bottom w:w="35" w:type="dxa"/>
              <w:right w:w="80" w:type="dxa"/>
            </w:tcMar>
            <w:vAlign w:val="center"/>
          </w:tcPr>
          <w:p w:rsidR="00F5432E" w:rsidRDefault="00DC76BA">
            <w:pPr>
              <w:keepNext/>
              <w:keepLines/>
              <w:spacing w:after="0" w:line="240" w:lineRule="auto"/>
              <w:jc w:val="right"/>
            </w:pPr>
            <w:r>
              <w:rPr>
                <w:sz w:val="20"/>
              </w:rPr>
              <w:t>30 minutes</w:t>
            </w:r>
          </w:p>
        </w:tc>
        <w:tc>
          <w:tcPr>
            <w:tcW w:w="1080" w:type="dxa"/>
            <w:shd w:val="clear" w:color="auto" w:fill="FFFFFF"/>
            <w:tcMar>
              <w:top w:w="35" w:type="dxa"/>
              <w:left w:w="80" w:type="dxa"/>
              <w:bottom w:w="35" w:type="dxa"/>
              <w:right w:w="80" w:type="dxa"/>
            </w:tcMar>
            <w:vAlign w:val="center"/>
          </w:tcPr>
          <w:p w:rsidR="00F5432E" w:rsidRDefault="00DC76BA">
            <w:pPr>
              <w:keepNext/>
              <w:keepLines/>
              <w:spacing w:after="0" w:line="240" w:lineRule="auto"/>
              <w:jc w:val="right"/>
            </w:pPr>
            <w:r>
              <w:rPr>
                <w:sz w:val="20"/>
              </w:rPr>
              <w:t>1</w:t>
            </w:r>
          </w:p>
        </w:tc>
        <w:tc>
          <w:tcPr>
            <w:tcW w:w="2016" w:type="dxa"/>
            <w:shd w:val="clear" w:color="auto" w:fill="FFFFFF"/>
            <w:tcMar>
              <w:top w:w="35" w:type="dxa"/>
              <w:left w:w="80" w:type="dxa"/>
              <w:bottom w:w="35" w:type="dxa"/>
              <w:right w:w="80" w:type="dxa"/>
            </w:tcMar>
            <w:vAlign w:val="center"/>
          </w:tcPr>
          <w:p w:rsidR="00F5432E" w:rsidRDefault="00DC76BA">
            <w:pPr>
              <w:keepNext/>
              <w:keepLines/>
              <w:spacing w:after="0" w:line="240" w:lineRule="auto"/>
              <w:jc w:val="right"/>
            </w:pPr>
            <w:r>
              <w:rPr>
                <w:sz w:val="20"/>
              </w:rPr>
              <w:t xml:space="preserve">&lt;0.1%</w:t>
            </w:r>
          </w:p>
        </w:tc>
      </w:tr>
      <w:tr w:rsidR="00F5432E">
        <w:trPr>
          <w:cantSplit/>
        </w:trPr>
        <w:tc>
          <w:tcPr>
            <w:tcW w:w="5760" w:type="dxa"/>
            <w:shd w:val="clear" w:color="auto" w:fill="F4F7FB"/>
            <w:tcMar>
              <w:top w:w="35" w:type="dxa"/>
              <w:left w:w="80" w:type="dxa"/>
              <w:bottom w:w="35" w:type="dxa"/>
              <w:right w:w="80" w:type="dxa"/>
            </w:tcMar>
            <w:vAlign w:val="center"/>
          </w:tcPr>
          <w:p w:rsidR="00F5432E" w:rsidRDefault="00DC76BA">
            <w:pPr>
              <w:keepLines/>
              <w:spacing w:after="0" w:line="240" w:lineRule="auto"/>
            </w:pPr>
            <w:r>
              <w:rPr>
                <w:sz w:val="20"/>
              </w:rPr>
              <w:t>Not set</w:t>
            </w:r>
          </w:p>
        </w:tc>
        <w:tc>
          <w:tcPr>
            <w:tcW w:w="1944" w:type="dxa"/>
            <w:shd w:val="clear" w:color="auto" w:fill="F4F7FB"/>
            <w:tcMar>
              <w:top w:w="35" w:type="dxa"/>
              <w:left w:w="80" w:type="dxa"/>
              <w:bottom w:w="35" w:type="dxa"/>
              <w:right w:w="80" w:type="dxa"/>
            </w:tcMar>
            <w:vAlign w:val="center"/>
          </w:tcPr>
          <w:p w:rsidR="00F5432E" w:rsidRDefault="00DC76BA">
            <w:pPr>
              <w:keepLines/>
              <w:spacing w:after="0" w:line="240" w:lineRule="auto"/>
              <w:jc w:val="right"/>
            </w:pPr>
            <w:r>
              <w:rPr>
                <w:sz w:val="20"/>
              </w:rPr>
              <w:t>-</w:t>
            </w:r>
          </w:p>
        </w:tc>
        <w:tc>
          <w:tcPr>
            <w:tcW w:w="1080" w:type="dxa"/>
            <w:shd w:val="clear" w:color="auto" w:fill="F4F7FB"/>
            <w:tcMar>
              <w:top w:w="35" w:type="dxa"/>
              <w:left w:w="80" w:type="dxa"/>
              <w:bottom w:w="35" w:type="dxa"/>
              <w:right w:w="80" w:type="dxa"/>
            </w:tcMar>
            <w:vAlign w:val="center"/>
          </w:tcPr>
          <w:p w:rsidR="00F5432E" w:rsidRDefault="00DC76BA">
            <w:pPr>
              <w:keepLines/>
              <w:spacing w:after="0" w:line="240" w:lineRule="auto"/>
              <w:jc w:val="right"/>
            </w:pPr>
            <w:r>
              <w:rPr>
                <w:sz w:val="20"/>
              </w:rPr>
              <w:t>2,474</w:t>
            </w:r>
          </w:p>
        </w:tc>
        <w:tc>
          <w:tcPr>
            <w:tcW w:w="2016" w:type="dxa"/>
            <w:shd w:val="clear" w:color="auto" w:fill="F4F7FB"/>
            <w:tcMar>
              <w:top w:w="35" w:type="dxa"/>
              <w:left w:w="80" w:type="dxa"/>
              <w:bottom w:w="35" w:type="dxa"/>
              <w:right w:w="80" w:type="dxa"/>
            </w:tcMar>
            <w:vAlign w:val="center"/>
          </w:tcPr>
          <w:p w:rsidR="00F5432E" w:rsidRDefault="00DC76BA">
            <w:pPr>
              <w:keepLines/>
              <w:spacing w:after="0" w:line="240" w:lineRule="auto"/>
              <w:jc w:val="right"/>
            </w:pPr>
            <w:r>
              <w:rPr>
                <w:sz w:val="20"/>
              </w:rPr>
              <w:t>99.9%</w:t>
            </w:r>
          </w:p>
        </w:tc>
      </w:tr>
    </w:tbl>
    <w:p w:rsidR="00F5432E" w:rsidRDefault="00DC76BA">
      <w:pPr>
        <w:pStyle w:val="Normal"/>
        <w:spacing w:after="160" w:before="120"/>
      </w:pPr>
      <w:r>
        <w:rPr/>
        <w:t>A device with this setting runs its analyses at most once per that interval.</w:t>
      </w:r>
    </w:p>
    <w:p w:rsidR="00F5432E" w:rsidRDefault="00DC76BA">
      <w:pPr>
        <w:pStyle w:val="ClientReviewSubsection"/>
      </w:pPr>
      <w:r>
        <w:rPr/>
        <w:t>Contributing Factors</w:t>
      </w:r>
    </w:p>
    <w:p w:rsidR="00F5432E" w:rsidRDefault="00DC76BA">
      <w:pPr>
        <w:pStyle w:val="Normal"/>
        <w:keepNext/>
        <w:spacing w:after="160"/>
      </w:pPr>
      <w:r>
        <w:rPr/>
        <w:t>Deployment-wide counts that add work to every Client loop.</w:t>
      </w:r>
    </w:p>
    <w:tbl>
      <w:tblPr>
        <w:tblStyle w:val="BigFixContent"/>
        <w:tblW w:w="10800" w:type="dxa"/>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096"/>
        <w:gridCol w:w="1584"/>
        <w:gridCol w:w="3960"/>
      </w:tblGrid>
      <w:tr w:rsidR="00F5432E" w:rsidTr="00F5432E">
        <w:trPr>
          <w:cnfStyle w:val="100000000000" w:firstRow="1" w:lastRow="0" w:firstColumn="0" w:lastColumn="0" w:oddVBand="0" w:evenVBand="0" w:oddHBand="0" w:evenHBand="0" w:firstRowFirstColumn="0" w:firstRowLastColumn="0" w:lastRowFirstColumn="0" w:lastRowLastColumn="0"/>
          <w:cantSplit/>
          <w:jc w:val="left"/>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color w:val="FFFFFF"/>
                <w:sz w:val="21"/>
              </w:rPr>
              <w:t>Metric</w:t>
            </w:r>
          </w:p>
        </w:tc>
        <w:tc>
          <w:tcPr>
            <w:tcW w:w="3096" w:type="dxa"/>
            <w:tcMar>
              <w:top w:w="45" w:type="dxa"/>
              <w:left w:w="80" w:type="dxa"/>
              <w:bottom w:w="45" w:type="dxa"/>
              <w:right w:w="80" w:type="dxa"/>
            </w:tcMar>
          </w:tcPr>
          <w:p w:rsidR="00F5432E" w:rsidRDefault="00DC76BA">
            <w:pPr>
              <w:keepNext/>
              <w:keepLines/>
              <w:spacing w:after="0" w:line="240" w:lineRule="auto"/>
              <w:cnfStyle w:val="100000000000" w:firstRow="1" w:lastRow="0" w:firstColumn="0" w:lastColumn="0" w:oddVBand="0" w:evenVBand="0" w:oddHBand="0" w:evenHBand="0" w:firstRowFirstColumn="0" w:firstRowLastColumn="0" w:lastRowFirstColumn="0" w:lastRowLastColumn="0"/>
            </w:pPr>
            <w:r>
              <w:rPr>
                <w:color w:val="FFFFFF"/>
                <w:sz w:val="21"/>
              </w:rPr>
              <w:t>Value</w:t>
            </w:r>
          </w:p>
        </w:tc>
        <w:tc>
          <w:tcPr>
            <w:tcW w:w="1584" w:type="dxa"/>
            <w:tcMar>
              <w:top w:w="45" w:type="dxa"/>
              <w:left w:w="80" w:type="dxa"/>
              <w:bottom w:w="45" w:type="dxa"/>
              <w:right w:w="80" w:type="dxa"/>
            </w:tcMar>
          </w:tcPr>
          <w:p w:rsidR="00F5432E" w:rsidRDefault="00DC76BA">
            <w:pPr>
              <w:keepNext/>
              <w:keepLines/>
              <w:spacing w:after="0" w:line="240" w:lineRule="auto"/>
              <w:cnfStyle w:val="100000000000" w:firstRow="1" w:lastRow="0" w:firstColumn="0" w:lastColumn="0" w:oddVBand="0" w:evenVBand="0" w:oddHBand="0" w:evenHBand="0" w:firstRowFirstColumn="0" w:firstRowLastColumn="0" w:lastRowFirstColumn="0" w:lastRowLastColumn="0"/>
            </w:pPr>
            <w:r>
              <w:rPr>
                <w:color w:val="FFFFFF"/>
                <w:sz w:val="21"/>
              </w:rPr>
              <w:t>Status</w:t>
            </w:r>
          </w:p>
        </w:tc>
        <w:tc>
          <w:tcPr>
            <w:tcW w:w="3960" w:type="dxa"/>
            <w:tcMar>
              <w:top w:w="45" w:type="dxa"/>
              <w:left w:w="80" w:type="dxa"/>
              <w:bottom w:w="45" w:type="dxa"/>
              <w:right w:w="80" w:type="dxa"/>
            </w:tcMar>
          </w:tcPr>
          <w:p w:rsidR="00F5432E" w:rsidRDefault="00DC76BA">
            <w:pPr>
              <w:keepNext/>
              <w:keepLines/>
              <w:spacing w:after="0" w:line="240" w:lineRule="auto"/>
              <w:cnfStyle w:val="100000000000" w:firstRow="1" w:lastRow="0" w:firstColumn="0" w:lastColumn="0" w:oddVBand="0" w:evenVBand="0" w:oddHBand="0" w:evenHBand="0" w:firstRowFirstColumn="0" w:firstRowLastColumn="0" w:lastRowFirstColumn="0" w:lastRowLastColumn="0"/>
            </w:pPr>
            <w:r>
              <w:rPr>
                <w:color w:val="FFFFFF"/>
                <w:sz w:val="21"/>
              </w:rPr>
              <w:t>Basis</w:t>
            </w:r>
          </w:p>
        </w:tc>
      </w:tr>
      <w:tr w:rsidR="00F5432E" w:rsidTr="00F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sz w:val="21"/>
              </w:rPr>
              <w:t>ActionSite size</w:t>
            </w:r>
          </w:p>
        </w:tc>
        <w:tc>
          <w:tcPr>
            <w:tcW w:w="3096" w:type="dxa"/>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4.1 MB (4,189 KB)</w:t>
            </w:r>
          </w:p>
        </w:tc>
        <w:tc>
          <w:tcPr>
            <w:tcW w:w="1584" w:type="dxa"/>
            <w:shd w:val="clear" w:color="auto" w:fill="DDF3E6"/>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Healthy at 10 MB or below. Soft warning over 10 MB. Hard ceiling at 25 MB.</w:t>
            </w:r>
          </w:p>
        </w:tc>
      </w:tr>
      <w:tr w:rsidR="00F5432E" w:rsidTr="00F543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sz w:val="21"/>
              </w:rPr>
              <w:t>Subscribed sites</w:t>
            </w:r>
          </w:p>
        </w:tc>
        <w:tc>
          <w:tcPr>
            <w:tcW w:w="3096" w:type="dxa"/>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sz w:val="21"/>
              </w:rPr>
              <w:t>56 total (42 external, 14 custom)</w:t>
            </w:r>
          </w:p>
        </w:tc>
        <w:tc>
          <w:tcPr>
            <w:tcW w:w="1584" w:type="dxa"/>
            <w:shd w:val="clear" w:color="auto" w:fill="DDF3E6"/>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sz w:val="21"/>
              </w:rPr>
              <w:t>Healthy at 100 or fewer. Review when over 100.</w:t>
            </w:r>
          </w:p>
        </w:tc>
      </w:tr>
      <w:tr w:rsidR="00F5432E" w:rsidTr="00F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sz w:val="21"/>
              </w:rPr>
              <w:t>Computer groups</w:t>
            </w:r>
          </w:p>
        </w:tc>
        <w:tc>
          <w:tcPr>
            <w:tcW w:w="3096" w:type="dxa"/>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1 total (1 automatic, 0 manual)</w:t>
            </w:r>
          </w:p>
        </w:tc>
        <w:tc>
          <w:tcPr>
            <w:tcW w:w="1584" w:type="dxa"/>
            <w:shd w:val="clear" w:color="auto" w:fill="DDF3E6"/>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Healthy at 100 or fewer. Review when over 100.</w:t>
            </w:r>
          </w:p>
        </w:tc>
      </w:tr>
      <w:tr w:rsidR="00F5432E" w:rsidTr="00F543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sz w:val="21"/>
              </w:rPr>
              <w:t>Fixlets and tasks</w:t>
            </w:r>
          </w:p>
        </w:tc>
        <w:tc>
          <w:tcPr>
            <w:tcW w:w="3096" w:type="dxa"/>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sz w:val="21"/>
              </w:rPr>
              <w:t>2,659 relevant of 46,193 total, as of the 09-30-2026 08:34 capture. Fixlets: 2,161 relevant of 44,297. Tasks: 498 relevant of 1,896.</w:t>
            </w:r>
          </w:p>
        </w:tc>
        <w:tc>
          <w:tcPr>
            <w:tcW w:w="1584" w:type="dxa"/>
            <w:shd w:val="clear" w:color="auto" w:fill="DDF3E6"/>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sz w:val="21"/>
              </w:rPr>
              <w:t>Healthy at 80,000 total or fewer. Review when over 80,000.</w:t>
            </w:r>
          </w:p>
        </w:tc>
      </w:tr>
      <w:tr w:rsidR="00F5432E" w:rsidTr="00F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sz w:val="21"/>
              </w:rPr>
              <w:t>Analyses</w:t>
            </w:r>
          </w:p>
        </w:tc>
        <w:tc>
          <w:tcPr>
            <w:tcW w:w="3096" w:type="dxa"/>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32 relevant of 4,400 total, as of the 09-30-2026 08:34 capture. 32 active.</w:t>
            </w:r>
          </w:p>
        </w:tc>
        <w:tc>
          <w:tcPr>
            <w:tcW w:w="1584" w:type="dxa"/>
            <w:shd w:val="clear" w:color="auto" w:fill="DDF3E6"/>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Healthy at 10,000 total or fewer and 500 active or fewer. Review if either is over threshold.</w:t>
            </w:r>
          </w:p>
        </w:tc>
      </w:tr>
      <w:tr w:rsidR="00F5432E" w:rsidTr="00F543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sz w:val="21"/>
              </w:rPr>
              <w:t>Properties</w:t>
            </w:r>
          </w:p>
        </w:tc>
        <w:tc>
          <w:tcPr>
            <w:tcW w:w="3096" w:type="dxa"/>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sz w:val="21"/>
              </w:rPr>
              <w:t xml:space="preserve">7,224 total (244 active, 0 custom-flagged)</w:t>
            </w:r>
          </w:p>
        </w:tc>
        <w:tc>
          <w:tcPr>
            <w:tcW w:w="1584" w:type="dxa"/>
            <w:shd w:val="clear" w:color="auto" w:fill="DDF3E6"/>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sz w:val="21"/>
              </w:rPr>
              <w:t>Healthy at 10,000 total or fewer and 500 active or fewer. Review if either is over threshold.</w:t>
            </w:r>
          </w:p>
        </w:tc>
      </w:tr>
      <w:tr w:rsidR="00F5432E" w:rsidTr="00F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sz w:val="21"/>
              </w:rPr>
              <w:t>Master operators</w:t>
            </w:r>
          </w:p>
        </w:tc>
        <w:tc>
          <w:tcPr>
            <w:tcW w:w="3096" w:type="dxa"/>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1</w:t>
            </w:r>
          </w:p>
        </w:tc>
        <w:tc>
          <w:tcPr>
            <w:tcW w:w="1584" w:type="dxa"/>
            <w:shd w:val="clear" w:color="auto" w:fill="DDF3E6"/>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Next/>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Healthy at 5 or fewer. Review when over 5.</w:t>
            </w:r>
          </w:p>
        </w:tc>
      </w:tr>
      <w:tr w:rsidR="00F5432E" w:rsidTr="00F543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Next/>
              <w:keepLines/>
              <w:spacing w:after="0" w:line="240" w:lineRule="auto"/>
            </w:pPr>
            <w:r>
              <w:rPr>
                <w:sz w:val="21"/>
              </w:rPr>
              <w:t>Open actions issued by master operators</w:t>
            </w:r>
          </w:p>
        </w:tc>
        <w:tc>
          <w:tcPr>
            <w:tcW w:w="3096" w:type="dxa"/>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sz w:val="21"/>
              </w:rPr>
              <w:t>10</w:t>
            </w:r>
          </w:p>
        </w:tc>
        <w:tc>
          <w:tcPr>
            <w:tcW w:w="1584" w:type="dxa"/>
            <w:shd w:val="clear" w:color="auto" w:fill="DDF3E6"/>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Next/>
              <w:keepLines/>
              <w:spacing w:after="0" w:line="240" w:lineRule="auto"/>
              <w:cnfStyle w:val="000000010000" w:firstRow="0" w:lastRow="0" w:firstColumn="0" w:lastColumn="0" w:oddVBand="0" w:evenVBand="0" w:oddHBand="0" w:evenHBand="1" w:firstRowFirstColumn="0" w:firstRowLastColumn="0" w:lastRowFirstColumn="0" w:lastRowLastColumn="0"/>
            </w:pPr>
            <w:r>
              <w:rPr>
                <w:sz w:val="21"/>
              </w:rPr>
              <w:t>Healthy at 25 or fewer. Review when over 25.</w:t>
            </w:r>
          </w:p>
        </w:tc>
      </w:tr>
      <w:tr w:rsidR="00F5432E" w:rsidTr="00F54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45" w:type="dxa"/>
              <w:left w:w="80" w:type="dxa"/>
              <w:bottom w:w="45" w:type="dxa"/>
              <w:right w:w="80" w:type="dxa"/>
            </w:tcMar>
          </w:tcPr>
          <w:p w:rsidR="00F5432E" w:rsidRDefault="00DC76BA">
            <w:pPr>
              <w:keepLines/>
              <w:spacing w:after="0" w:line="240" w:lineRule="auto"/>
            </w:pPr>
            <w:r>
              <w:rPr>
                <w:sz w:val="21"/>
              </w:rPr>
              <w:t>Master-operator fixlets/tasks/analyses</w:t>
            </w:r>
          </w:p>
        </w:tc>
        <w:tc>
          <w:tcPr>
            <w:tcW w:w="3096" w:type="dxa"/>
            <w:tcMar>
              <w:top w:w="45" w:type="dxa"/>
              <w:left w:w="80" w:type="dxa"/>
              <w:bottom w:w="45" w:type="dxa"/>
              <w:right w:w="80" w:type="dxa"/>
            </w:tcMar>
          </w:tcPr>
          <w:p w:rsidR="00F5432E" w:rsidRDefault="00DC76BA">
            <w:pPr>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23 total (12 fixlets, 8 tasks, 3 analyses)</w:t>
            </w:r>
          </w:p>
        </w:tc>
        <w:tc>
          <w:tcPr>
            <w:tcW w:w="1584" w:type="dxa"/>
            <w:shd w:val="clear" w:color="auto" w:fill="DDF3E6"/>
            <w:tcMar>
              <w:top w:w="45" w:type="dxa"/>
              <w:left w:w="80" w:type="dxa"/>
              <w:bottom w:w="45" w:type="dxa"/>
              <w:right w:w="80" w:type="dxa"/>
            </w:tcMar>
          </w:tcPr>
          <w:p w:rsidR="00F5432E" w:rsidRDefault="00DC76BA">
            <w:pPr>
              <w:keepLines/>
              <w:spacing w:after="0" w:line="240" w:lineRule="auto"/>
              <w:cnfStyle w:val="000000100000" w:firstRow="0" w:lastRow="0" w:firstColumn="0" w:lastColumn="0" w:oddVBand="0" w:evenVBand="0" w:oddHBand="1" w:evenHBand="0" w:firstRowFirstColumn="0" w:firstRowLastColumn="0" w:lastRowFirstColumn="0" w:lastRowLastColumn="0"/>
            </w:pPr>
            <w:r>
              <w:rPr>
                <w:b/>
                <w:color w:val="187A47"/>
                <w:sz w:val="21"/>
              </w:rPr>
              <w:t>Healthy</w:t>
            </w:r>
          </w:p>
        </w:tc>
        <w:tc>
          <w:tcPr>
            <w:tcW w:w="3960" w:type="dxa"/>
            <w:tcMar>
              <w:top w:w="45" w:type="dxa"/>
              <w:left w:w="80" w:type="dxa"/>
              <w:bottom w:w="45" w:type="dxa"/>
              <w:right w:w="80" w:type="dxa"/>
            </w:tcMar>
          </w:tcPr>
          <w:p w:rsidR="00F5432E" w:rsidRDefault="00DC76BA">
            <w:pPr>
              <w:keepLines/>
              <w:spacing w:after="0" w:line="240" w:lineRule="auto"/>
              <w:cnfStyle w:val="000000100000" w:firstRow="0" w:lastRow="0" w:firstColumn="0" w:lastColumn="0" w:oddVBand="0" w:evenVBand="0" w:oddHBand="1" w:evenHBand="0" w:firstRowFirstColumn="0" w:firstRowLastColumn="0" w:lastRowFirstColumn="0" w:lastRowLastColumn="0"/>
            </w:pPr>
            <w:r>
              <w:rPr>
                <w:sz w:val="21"/>
              </w:rPr>
              <w:t>Healthy below 50 combined. Review at 50 or more.</w:t>
            </w:r>
          </w:p>
        </w:tc>
      </w:tr>
    </w:tbl>
    <w:p>
      <w:pPr>
        <w:spacing w:before="0" w:after="0" w:line="160" w:lineRule="exact"/>
      </w:pPr>
    </w:p>
    <w:tbl>
      <w:tblPr>
        <w:tblW w:w="10800" w:type="dxa"/>
        <w:tblInd w:w="5" w:type="dxa"/>
        <w:tblBorders>
          <w:left w:val="single" w:sz="24" w:space="0" w:color="17707F"/>
          <w:insideH w:val="single" w:sz="24" w:space="0" w:color="17707F"/>
          <w:insideV w:val="single" w:sz="24" w:space="0" w:color="17707F"/>
        </w:tblBorders>
        <w:shd w:val="clear" w:color="auto" w:fill="CFDBFB" w:themeFill="accent1" w:themeFillTint="33"/>
        <w:tblLook w:val="0000" w:firstRow="0" w:lastRow="0" w:firstColumn="0" w:lastColumn="0" w:noHBand="0" w:noVBand="0"/>
      </w:tblPr>
      <w:tblGrid>
        <w:gridCol w:w="10795"/>
      </w:tblGrid>
      <w:tr w:rsidR="00133979" w14:paraId="42D3E54E" w14:textId="77777777" w:rsidTr="00497A6E">
        <w:trPr>
          <w:cantSplit/>
        </w:trPr>
        <w:tc>
          <w:tcPr>
            <w:tcW w:w="10800" w:type="dxa"/>
            <w:shd w:val="clear" w:color="auto" w:fill="CFDBFB" w:themeFill="accent1" w:themeFillTint="33"/>
            <w:vAlign w:val="center"/>
          </w:tcPr>
          <w:p>
            <w:pPr>
              <w:pStyle w:val="Normal"/>
              <w:spacing w:before="80" w:after="80"/>
              <w:keepNext/>
            </w:pPr>
            <w:r w:rsidRPr="003A3618">
              <w:rPr>
                <w:rFonts w:ascii="Segoe UI Emoji" w:hAnsi="Segoe UI Emoji" w:cs="Segoe UI Emoji"/>
                <w:b/>
                <w:bCs/>
                <w:color w:val="17707F"/>
                <w:sz w:val="26"/>
                <w:szCs w:val="26"/>
              </w:rPr>
              <w:t>📝</w:t>
            </w:r>
            <w:r w:rsidRPr="003A3618">
              <w:rPr>
                <w:b/>
                <w:bCs/>
                <w:color w:val="17707F"/>
                <w:sz w:val="26"/>
                <w:szCs w:val="26"/>
              </w:rPr>
              <w:t xml:space="preserve"> </w:t>
            </w:r>
            <w:r w:rsidRPr="003A3618">
              <w:rPr>
                <w:b/>
                <w:bCs/>
                <w:color w:val="17707F"/>
              </w:rPr>
              <w:t xml:space="preserve">NOTE </w:t>
            </w:r>
            <w:r w:rsidRPr="003A3618">
              <w:rPr>
                <w:b/>
                <w:bCs/>
                <w:color w:val="17707F"/>
                <w:sz w:val="26"/>
                <w:szCs w:val="26"/>
              </w:rPr>
              <w:t xml:space="preserve"> </w:t>
            </w:r>
            <w:r>
              <w:t>The custom-flagged count uses the BigFix property custom flag. Evaluation Frequency groups active analysis properties by source site. These are different classifications.</w:t>
            </w:r>
          </w:p>
          <w:p>
            <w:pPr>
              <w:pStyle w:val="Normal"/>
              <w:spacing w:before="80" w:after="80"/>
            </w:pPr>
            <w:r>
              <w:t>Content counts come from a separate deployment capture. Its timestamp is shown with the counts and may differ from the client loop collection period.</w:t>
            </w:r>
          </w:p>
        </w:tc>
      </w:tr>
    </w:tbl>
    <w:p>
      <w:pPr>
        <w:spacing w:before="0" w:after="0" w:line="160" w:lineRule="exact"/>
      </w:pPr>
    </w:p>
    <w:p w:rsidR="00F5432E" w:rsidRDefault="00DC76BA">
      <w:pPr>
        <w:pStyle w:val="Normal"/>
        <w:spacing w:before="120" w:after="160"/>
      </w:pPr>
      <w:r>
        <w:rPr>
          <w:sz w:val="19"/>
        </w:rPr>
        <w:t xml:space="preserve">Supporting workbook: </w:t>
      </w:r>
      <w:hyperlink r:id="rId56">
        <w:r>
          <w:rPr>
            <w:sz w:val="19"/>
            <w:u w:val="single"/>
          </w:rPr>
          <w:t>S7_20261021_110224_Client_Loop.xlsx</w:t>
        </w:r>
      </w:hyperlink>
      <w:r>
        <w:rPr>
          <w:sz w:val="19"/>
        </w:rPr>
        <w:t>. Sheets: Evaluation Frequency; Min Analysis Interval.</w:t>
      </w:r>
    </w:p>
    <w:p w:rsidR="00F5432E" w:rsidRDefault="00DC76BA">
      <w:pPr>
        <w:pStyle w:val="ClientReviewSection"/>
        <w:keepNext/>
      </w:pPr>
      <w:r>
        <w:lastRenderedPageBreak/>
        <w:t>CPU Settings</w:t>
      </w:r>
    </w:p>
    <w:p w:rsidR="00F5432E" w:rsidRDefault="00DC76BA">
      <w:pPr>
        <w:pStyle w:val="Normal"/>
        <w:keepNext/>
        <w:spacing w:after="160"/>
      </w:pPr>
      <w:r>
        <w:rPr/>
        <w:t>These settings control how much CPU the Client uses. They are reported for context and are not scored. Duty cycle is the work interval divided by the work and sleep intervals together. It is the configured share of time, not measured CPU use. Not Set means the collection returned no value.</w:t>
      </w:r>
    </w:p>
    <w:p w:rsidR="00F5432E" w:rsidRDefault="00DC76BA">
      <w:pPr>
        <w:pStyle w:val="ClientReviewSubsection"/>
        <w:keepNext/>
      </w:pPr>
      <w:r>
        <w:rPr/>
        <w:t>CPU Idle Settings</w:t>
      </w:r>
    </w:p>
    <w:p w:rsidR="00F5432E" w:rsidRDefault="00DC76BA">
      <w:pPr>
        <w:pStyle w:val="Normal"/>
        <w:keepNext/>
        <w:spacing w:after="160"/>
      </w:pPr>
      <w:r>
        <w:rPr/>
        <w:t>Work Idle and Sleep Idle set how long the Client works and rests during normal evaluation.</w:t>
      </w:r>
    </w:p>
    <w:p w:rsidR="003C21FE" w:rsidRDefault="005E48DD">
      <w:pPr>
        <w:pStyle w:val="Normal"/>
        <w:keepNext/>
        <w:keepLines/>
        <w:spacing w:before="80" w:after="200"/>
      </w:pPr>
      <w:r>
        <w:rPr>
          <w:noProof/>
        </w:rPr>
        <w:drawing>
          <wp:inline distT="0" distB="0" distL="0" distR="0">
            <wp:extent cx="6858000" cy="505968"/>
            <wp:effectExtent l="0" t="0" r="0" b="0"/>
            <wp:docPr id="5" name="Picture 5" descr="CPU Idle Settings: 100 ms work and 400 ms sleep. Configured duty cycle 20.0 percent. 2,477 of 2,477 devices. Configured timing is not measured CPU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_idle.png"/>
                    <pic:cNvPicPr/>
                  </pic:nvPicPr>
                  <pic:blipFill>
                    <a:blip r:embed="rId58"/>
                    <a:stretch>
                      <a:fillRect/>
                    </a:stretch>
                  </pic:blipFill>
                  <pic:spPr>
                    <a:xfrm>
                      <a:off x="0" y="0"/>
                      <a:ext cx="6858000" cy="505968"/>
                    </a:xfrm>
                    <a:prstGeom prst="rect">
                      <a:avLst/>
                    </a:prstGeom>
                  </pic:spPr>
                </pic:pic>
              </a:graphicData>
            </a:graphic>
          </wp:inline>
        </w:drawing>
      </w:r>
    </w:p>
    <w:p w:rsidR="00F5432E" w:rsidRDefault="00DC76BA">
      <w:pPr>
        <w:pStyle w:val="ClientReviewSubsection"/>
        <w:keepNext/>
      </w:pPr>
      <w:r>
        <w:rPr/>
        <w:t>Multicore CPU Scaling</w:t>
      </w:r>
    </w:p>
    <w:p w:rsidR="00F5432E" w:rsidRDefault="00DC76BA">
      <w:pPr>
        <w:pStyle w:val="Normal"/>
        <w:keepNext/>
        <w:spacing w:after="160"/>
      </w:pPr>
      <w:r>
        <w:rPr/>
        <w:t>Available on BigFix 11.0.7 and later Clients. Not Applicable means the Client is older than 11.0.7.</w:t>
      </w:r>
    </w:p>
    <w:p w:rsidR="003C21FE" w:rsidRDefault="005E48DD">
      <w:pPr>
        <w:pStyle w:val="Normal"/>
        <w:keepNext/>
        <w:keepLines/>
        <w:spacing w:before="80" w:after="200"/>
      </w:pPr>
      <w:r>
        <w:rPr>
          <w:noProof/>
        </w:rPr>
        <w:drawing>
          <wp:inline distT="0" distB="0" distL="0" distR="0">
            <wp:extent cx="6858000" cy="758952"/>
            <wp:effectExtent l="0" t="0" r="0" b="0"/>
            <wp:docPr id="6" name="Picture 6" descr="Multicore CPU Scaling Enabled: On 495, Not Applicable 496, Not Set 1,486, out of 2,477 devices. Colors identify setting values, not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core.png"/>
                    <pic:cNvPicPr/>
                  </pic:nvPicPr>
                  <pic:blipFill>
                    <a:blip r:embed="rId59"/>
                    <a:stretch>
                      <a:fillRect/>
                    </a:stretch>
                  </pic:blipFill>
                  <pic:spPr>
                    <a:xfrm>
                      <a:off x="0" y="0"/>
                      <a:ext cx="6858000" cy="758952"/>
                    </a:xfrm>
                    <a:prstGeom prst="rect">
                      <a:avLst/>
                    </a:prstGeom>
                  </pic:spPr>
                </pic:pic>
              </a:graphicData>
            </a:graphic>
          </wp:inline>
        </w:drawing>
      </w:r>
    </w:p>
    <w:p w:rsidR="00F5432E" w:rsidRDefault="00DC76BA">
      <w:pPr>
        <w:pStyle w:val="ClientReviewSubsection"/>
        <w:keepNext/>
      </w:pPr>
      <w:r>
        <w:rPr/>
        <w:t>FastHashVerify</w:t>
      </w:r>
    </w:p>
    <w:p w:rsidR="00F5432E" w:rsidRDefault="00DC76BA">
      <w:pPr>
        <w:pStyle w:val="Normal"/>
        <w:keepNext/>
        <w:spacing w:after="160"/>
      </w:pPr>
      <w:r>
        <w:rPr/>
        <w:t>FastHashVerify lets the Client use more CPU while it checks the hash of a downloaded file, which shortens verification for large patches. It is off by default. When it is on, 20 ms work and 60 ms sleep is a configured duty cycle of 25% while hashing.</w:t>
      </w:r>
    </w:p>
    <w:p w:rsidR="003C21FE" w:rsidRDefault="005E48DD">
      <w:pPr>
        <w:pStyle w:val="Normal"/>
        <w:keepLines/>
        <w:spacing w:before="80" w:after="200"/>
      </w:pPr>
      <w:r>
        <w:rPr>
          <w:noProof/>
        </w:rPr>
        <w:drawing>
          <wp:inline distT="0" distB="0" distL="0" distR="0">
            <wp:extent cx="6858000" cy="1572768"/>
            <wp:effectExtent l="0" t="0" r="0" b="0"/>
            <wp:docPr id="7" name="Picture 7" descr="FastHashVerify: Enabled 495 (20.0 percent), Not Set 1,982 (80.0 percent), Disabled 0, Unknown 0 out of 2,477 devices. Reported work 20 ms, sleep 60 ms, configured duty cycle 25.0 percent on 495 devices. Timing Not Set on 1,982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hash.png"/>
                    <pic:cNvPicPr/>
                  </pic:nvPicPr>
                  <pic:blipFill>
                    <a:blip r:embed="rId60"/>
                    <a:stretch>
                      <a:fillRect/>
                    </a:stretch>
                  </pic:blipFill>
                  <pic:spPr>
                    <a:xfrm>
                      <a:off x="0" y="0"/>
                      <a:ext cx="6858000" cy="1572768"/>
                    </a:xfrm>
                    <a:prstGeom prst="rect">
                      <a:avLst/>
                    </a:prstGeom>
                  </pic:spPr>
                </pic:pic>
              </a:graphicData>
            </a:graphic>
          </wp:inline>
        </w:drawing>
      </w:r>
    </w:p>
    <w:p w:rsidR="00F5432E" w:rsidRDefault="00DC76BA">
      <w:pPr>
        <w:pStyle w:val="ClientReviewSection"/>
        <w:keepNext/>
      </w:pPr>
      <w:r>
        <w:lastRenderedPageBreak/>
        <w:t>Notification and Polling</w:t>
      </w:r>
    </w:p>
    <w:p w:rsidR="00F5432E" w:rsidRDefault="00DC76BA">
      <w:pPr>
        <w:pStyle w:val="Normal"/>
        <w:keepNext/>
        <w:spacing w:after="160"/>
      </w:pPr>
      <w:r>
        <w:rPr/>
        <w:t>Relays send UDP notifications so Clients act on new content right away. Command polling is the fallback when those notifications do not arrive.</w:t>
      </w:r>
    </w:p>
    <w:p w:rsidR="00F5432E" w:rsidRDefault="00DC76BA">
      <w:pPr>
        <w:pStyle w:val="Normal"/>
        <w:keepLines/>
        <w:spacing w:before="80" w:after="200"/>
      </w:pPr>
      <w:r>
        <w:rPr>
          <w:noProof/>
        </w:rPr>
        <w:drawing>
          <wp:inline distT="0" distB="0" distL="0" distR="0">
            <wp:extent cx="6858000" cy="5974080"/>
            <wp:effectExtent l="0" t="0" r="0" b="0"/>
            <wp:docPr id="8" name="Picture 3" descr="UDP and command polling coverage, polling checks, and the 10 relays with the most clients not receiving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_polling.png"/>
                    <pic:cNvPicPr/>
                  </pic:nvPicPr>
                  <pic:blipFill>
                    <a:blip r:embed="rId61"/>
                    <a:stretch>
                      <a:fillRect/>
                    </a:stretch>
                  </pic:blipFill>
                  <pic:spPr>
                    <a:xfrm>
                      <a:off x="0" y="0"/>
                      <a:ext cx="6858000" cy="5974080"/>
                    </a:xfrm>
                    <a:prstGeom prst="rect">
                      <a:avLst/>
                    </a:prstGeom>
                  </pic:spPr>
                </pic:pic>
              </a:graphicData>
            </a:graphic>
          </wp:inline>
        </w:drawing>
      </w:r>
    </w:p>
    <w:p w:rsidR="00F5432E" w:rsidRDefault="00DC76BA">
      <w:pPr>
        <w:pStyle w:val="Normal"/>
        <w:spacing w:before="120" w:after="160"/>
      </w:pPr>
      <w:r>
        <w:rPr>
          <w:sz w:val="19"/>
        </w:rPr>
        <w:t xml:space="preserve">Supporting workbook: </w:t>
      </w:r>
      <w:hyperlink r:id="rId56">
        <w:r>
          <w:rPr>
            <w:sz w:val="19"/>
            <w:u w:val="single"/>
          </w:rPr>
          <w:t>S7_20261021_110224_Client_Loop.xlsx</w:t>
        </w:r>
      </w:hyperlink>
      <w:r>
        <w:rPr>
          <w:sz w:val="19"/>
        </w:rPr>
        <w:t>. Sheets: UDP Coverage; UDP Issues by Relay; UDP Issues by Subnet; Polling Summary; Polling by Relay; Polling by Subnet.</w:t>
      </w:r>
    </w:p>
    <w:p w:rsidR="00F5432E" w:rsidRDefault="00DC76BA">
      <w:pPr>
        <w:pStyle w:val="ClientReviewSection"/>
      </w:pPr>
      <w:r>
        <w:lastRenderedPageBreak/>
        <w:t>Four Starting Points for Reviewing Loop Speed</w:t>
      </w:r>
    </w:p>
    <w:p w:rsidR="00F5432E" w:rsidRDefault="00DC76BA">
      <w:pPr>
        <w:pStyle w:val="Normal"/>
        <w:keepNext/>
        <w:spacing w:after="160"/>
      </w:pPr>
      <w:r>
        <w:t>These four areas are starting points for reviewing slow client loops. Change one thing, run the analysis again and compare the Average Loop Time tile with your Day 0 baseline.</w:t>
      </w:r>
    </w:p>
    <w:p w:rsidR="003C21FE" w:rsidRDefault="005E48DD">
      <w:pPr>
        <w:pStyle w:val="Normal"/>
        <w:keepLines/>
        <w:spacing w:before="80" w:after="200"/>
      </w:pPr>
      <w:r>
        <w:rPr>
          <w:noProof/>
        </w:rPr>
        <w:drawing>
          <wp:inline distT="0" distB="0" distL="0" distR="0">
            <wp:extent cx="6858000" cy="1362456"/>
            <wp:effectExtent l="0" t="0" r="0" b="0"/>
            <wp:docPr id="9" name="Picture 9" descr="Four general review areas: stop improper use of Master Operator accounts, adjust CPU settings, reduce content load and fix expensive content, and set Command Polling if UDP is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nce_map.png"/>
                    <pic:cNvPicPr/>
                  </pic:nvPicPr>
                  <pic:blipFill>
                    <a:blip r:embed="rId62"/>
                    <a:stretch>
                      <a:fillRect/>
                    </a:stretch>
                  </pic:blipFill>
                  <pic:spPr>
                    <a:xfrm>
                      <a:off x="0" y="0"/>
                      <a:ext cx="6858000" cy="1362456"/>
                    </a:xfrm>
                    <a:prstGeom prst="rect">
                      <a:avLst/>
                    </a:prstGeom>
                  </pic:spPr>
                </pic:pic>
              </a:graphicData>
            </a:graphic>
          </wp:inline>
        </w:drawing>
      </w:r>
    </w:p>
    <w:p w:rsidR="00F5432E" w:rsidRDefault="00DC76BA">
      <w:pPr>
        <w:pStyle w:val="ClientReviewSubsection"/>
      </w:pPr>
      <w:r>
        <w:rPr/>
        <w:t>1. Stop improper use of Master Operator (MO) accounts</w:t>
      </w:r>
    </w:p>
    <w:p w:rsidR="00F5432E" w:rsidRDefault="00DC76BA">
      <w:pPr>
        <w:pStyle w:val="Normal"/>
        <w:keepNext/>
        <w:spacing w:after="160"/>
      </w:pPr>
      <w:r>
        <w:rPr>
          <w:color w:val="007A8A"/>
          <w:sz w:val="21"/>
        </w:rPr>
        <w:t xml:space="preserve">In this report: Contributing Factors shows ActionSite size, master operators, their open actions and their content.</w:t>
      </w:r>
    </w:p>
    <w:p w:rsidR="00F5432E" w:rsidRDefault="00DC76BA">
      <w:pPr>
        <w:pStyle w:val="Normal"/>
        <w:spacing w:after="160"/>
      </w:pPr>
      <w:r>
        <w:rPr/>
        <w:t>This can lead to two major problems.</w:t>
      </w:r>
    </w:p>
    <w:p w:rsidR="00F5432E" w:rsidRDefault="00DC76BA">
      <w:pPr>
        <w:pStyle w:val="ReportBullet"/>
        <w:keepLines/>
        <w:spacing w:after="140"/>
      </w:pPr>
      <w:r>
        <w:rPr>
          <w:b/>
        </w:rPr>
        <w:t>Excessive actionsite folder growth</w:t>
      </w:r>
      <w:r>
        <w:rPr/>
        <w:t xml:space="preserve"> that leads to increased client processing time. This folder (.\BigFix Enterprise\BES Client\__BESData\actionsite) contains the endpoint’s local copy of the Master Action Site, which all clients process as part of their normal evaluation cycle. If this folder exceeds 10 MB, the client may spend excessive time processing it, delaying evaluation of other content. </w:t>
      </w:r>
      <w:r>
        <w:rPr>
          <w:b/>
        </w:rPr>
        <w:t xml:space="preserve">Suggested action:</w:t>
      </w:r>
      <w:r>
        <w:rPr/>
        <w:t xml:space="preserve"> Clean up actions and content associated with MO accounts and the Master Action/Operator Site. Restrict the use of MO accounts to only be used for the actual configuration of BigFix itself.</w:t>
      </w:r>
    </w:p>
    <w:p w:rsidR="00F5432E" w:rsidRDefault="00DC76BA">
      <w:pPr>
        <w:pStyle w:val="ReportBullet"/>
        <w:keepLines/>
        <w:spacing w:after="140"/>
      </w:pPr>
      <w:r>
        <w:rPr>
          <w:b/>
        </w:rPr>
        <w:t>Interrupted client loops</w:t>
      </w:r>
      <w:r>
        <w:rPr/>
        <w:t xml:space="preserve"> that can also lead to increased client processing time. The BigFix client gives newly received actionsite (also mailbox site and operator-site) versions special evaluation handling so that action-related changes can be processed and reported quickly. </w:t>
      </w:r>
      <w:r>
        <w:rPr>
          <w:b/>
        </w:rPr>
        <w:t xml:space="preserve">Suggested action:</w:t>
      </w:r>
      <w:r>
        <w:rPr/>
        <w:t xml:space="preserve"> Restrict the use of MO accounts to only be used for the actual configuration of BigFix itself.</w:t>
      </w:r>
    </w:p>
    <w:p w:rsidR="00F5432E" w:rsidRDefault="00DC76BA">
      <w:pPr>
        <w:pStyle w:val="ClientReviewSubsection"/>
      </w:pPr>
      <w:r>
        <w:rPr/>
        <w:t>2. Adjust client CPU usage settings</w:t>
      </w:r>
    </w:p>
    <w:p w:rsidR="00F5432E" w:rsidRDefault="00DC76BA">
      <w:pPr>
        <w:pStyle w:val="Normal"/>
        <w:keepNext/>
        <w:spacing w:after="160"/>
      </w:pPr>
      <w:r>
        <w:rPr>
          <w:color w:val="007A8A"/>
          <w:sz w:val="21"/>
        </w:rPr>
        <w:t>In this report: CPU Settings: CPU Idle Settings and Multicore CPU Scaling show which Clients have each setting.</w:t>
      </w:r>
    </w:p>
    <w:p w:rsidR="00F5432E" w:rsidRDefault="00DC76BA">
      <w:pPr>
        <w:pStyle w:val="Normal"/>
        <w:spacing w:after="160"/>
      </w:pPr>
      <w:r>
        <w:rPr/>
        <w:t xml:space="preserve">The default work and sleep settings are 10 ms and 480 ms, about a 2% configured duty cycle on one core. Review the reported settings before considering changes. Refer to the task “BES Client Setting: CPU Usage” in the BES Support site.</w:t>
      </w:r>
    </w:p>
    <w:p w:rsidR="00F5432E" w:rsidRDefault="00DC76BA">
      <w:pPr>
        <w:pStyle w:val="Normal"/>
        <w:spacing w:after="160"/>
      </w:pPr>
      <w:r>
        <w:rPr/>
        <w:t>For BigFix 11.0.7 and later, there is also Multicore CPU Scaling. The client scales its work to the number of cores at startup, so an 8-core system no longer gives the client only 0.25% of the available clock time. It right-sizes the client’s CPU use and does not raise it. It is off by default, so deploy it carefully and avoid virtual machines and critical or sensitive servers. The setting is _BESClient_Resource_ScaleWorkTimeWithCPUCores. Deploy it with the task “Enable Client CPU Multicore Scaling”.</w:t>
      </w:r>
    </w:p>
    <w:p w:rsidR="00F5432E" w:rsidRDefault="00DC76BA">
      <w:pPr>
        <w:pStyle w:val="ClientReviewSubsection"/>
      </w:pPr>
      <w:r>
        <w:rPr/>
        <w:t>3. Reduce content load and fix expensive content</w:t>
      </w:r>
    </w:p>
    <w:p w:rsidR="00F5432E" w:rsidRDefault="00DC76BA">
      <w:pPr>
        <w:pStyle w:val="Normal"/>
        <w:keepNext/>
        <w:spacing w:after="160"/>
      </w:pPr>
      <w:r>
        <w:rPr>
          <w:color w:val="007A8A"/>
          <w:sz w:val="21"/>
        </w:rPr>
        <w:t>In this report: Loop Cost: Top 10 Most Expensive Evaluations and Evaluation Frequency.</w:t>
      </w:r>
    </w:p>
    <w:p w:rsidR="00F5432E" w:rsidRDefault="00DC76BA">
      <w:pPr>
        <w:pStyle w:val="ReportBullet"/>
        <w:keepLines/>
        <w:spacing w:after="140"/>
      </w:pPr>
      <w:r>
        <w:rPr>
          <w:b/>
        </w:rPr>
        <w:t>Verify the proper implementation of Anti-Virus exclusions.</w:t>
      </w:r>
    </w:p>
    <w:p w:rsidR="00F5432E" w:rsidRDefault="00DC76BA">
      <w:pPr>
        <w:pStyle w:val="ReportBullet"/>
        <w:keepLines/>
        <w:spacing w:after="140"/>
      </w:pPr>
      <w:r>
        <w:rPr>
          <w:b/>
        </w:rPr>
        <w:t>Reduce overall content load.</w:t>
      </w:r>
      <w:r>
        <w:rPr/>
        <w:t xml:space="preserve"> Limit the number of Fixlets/Tasks, sites, computer groups, operators, and Analyses.</w:t>
      </w:r>
    </w:p>
    <w:p w:rsidR="00F5432E" w:rsidRDefault="00DC76BA">
      <w:pPr>
        <w:pStyle w:val="ReportBullet"/>
        <w:keepLines/>
        <w:spacing w:after="140"/>
      </w:pPr>
      <w:r>
        <w:rPr>
          <w:b/>
        </w:rPr>
        <w:t>Identify expensive content.</w:t>
      </w:r>
      <w:r>
        <w:rPr/>
        <w:t xml:space="preserve"> Determine which Fixlets, Tasks, or Analyses consume the most evaluation time and optimize or disable them as needed. There are two ways to investigate this. (1) The Client Usage Profiler tool can be used to help identify these items. This tool does a very deep dive and uploads a “package” of data to troubleshoot various issues. (2) This collection uses the “Client Performance Counters - Basic” analysis. That analysis contains a Top 10 most expensive evaluations per client property. Investigate to see if they are needed (including duplicate properties), are they reporting too often, can they be made more efficient?</w:t>
      </w:r>
    </w:p>
    <w:p>
      <w:pPr>
        <w:spacing w:before="0" w:after="0" w:line="160" w:lineRule="exact"/>
      </w:pPr>
    </w:p>
    <w:tbl>
      <w:tblPr>
        <w:tblW w:w="10800" w:type="dxa"/>
        <w:tblInd w:w="5" w:type="dxa"/>
        <w:tblBorders>
          <w:left w:val="single" w:sz="24" w:space="0" w:color="17707F"/>
          <w:insideH w:val="single" w:sz="24" w:space="0" w:color="17707F"/>
          <w:insideV w:val="single" w:sz="24" w:space="0" w:color="17707F"/>
        </w:tblBorders>
        <w:shd w:val="clear" w:color="auto" w:fill="CFDBFB" w:themeFill="accent1" w:themeFillTint="33"/>
        <w:tblLook w:val="0000" w:firstRow="0" w:lastRow="0" w:firstColumn="0" w:lastColumn="0" w:noHBand="0" w:noVBand="0"/>
      </w:tblPr>
      <w:tblGrid>
        <w:gridCol w:w="10795"/>
      </w:tblGrid>
      <w:tr w:rsidR="00133979" w14:paraId="42D3E54E" w14:textId="77777777" w:rsidTr="00497A6E">
        <w:trPr>
          <w:cantSplit/>
        </w:trPr>
        <w:tc>
          <w:tcPr>
            <w:tcW w:w="10800" w:type="dxa"/>
            <w:shd w:val="clear" w:color="auto" w:fill="CFDBFB" w:themeFill="accent1" w:themeFillTint="33"/>
            <w:vAlign w:val="center"/>
          </w:tcPr>
          <w:p w:rsidR="00F5432E" w:rsidRDefault="00DC76BA">
            <w:pPr>
              <w:pStyle w:val="Normal"/>
              <w:spacing w:after="80" w:before="80"/>
            </w:pPr>
            <w:r w:rsidRPr="003A3618">
              <w:rPr>
                <w:rFonts w:ascii="Segoe UI Emoji" w:hAnsi="Segoe UI Emoji" w:cs="Segoe UI Emoji"/>
                <w:b/>
                <w:bCs/>
                <w:color w:val="17707F"/>
                <w:sz w:val="26"/>
                <w:szCs w:val="26"/>
              </w:rPr>
              <w:t>📝</w:t>
            </w:r>
            <w:r w:rsidRPr="003A3618">
              <w:rPr>
                <w:b/>
                <w:bCs/>
                <w:color w:val="17707F"/>
                <w:sz w:val="26"/>
                <w:szCs w:val="26"/>
              </w:rPr>
              <w:t xml:space="preserve"> </w:t>
            </w:r>
            <w:r w:rsidRPr="003A3618">
              <w:rPr>
                <w:b/>
                <w:bCs/>
                <w:color w:val="17707F"/>
              </w:rPr>
              <w:t xml:space="preserve">NOTE </w:t>
            </w:r>
            <w:r w:rsidRPr="003A3618">
              <w:rPr>
                <w:b/>
                <w:bCs/>
                <w:color w:val="17707F"/>
                <w:sz w:val="26"/>
                <w:szCs w:val="26"/>
              </w:rPr>
              <w:t xml:space="preserve"> </w:t>
            </w:r>
            <w:r>
              <w:rPr>
                <w:b/>
              </w:rPr>
              <w:t/>
            </w:r>
            <w:r>
              <w:rPr/>
              <w:t xml:space="preserve">It's easier to view this data in Web reports vs. the Console since the console shows &lt;multiple results&gt;. If you try to view that data using the Summary view instead of the List view just be aware the console sorts low to high. So, the results are not in a good order. Web Reports provides another view. Explore Data &gt; Content &gt; choose the analysis &gt; View Computers.</w:t>
            </w:r>
          </w:p>
        </w:tc>
      </w:tr>
    </w:tbl>
    <w:p>
      <w:pPr>
        <w:spacing w:before="0" w:after="0" w:line="160" w:lineRule="exact"/>
      </w:pPr>
    </w:p>
    <w:p w:rsidR="00F5432E" w:rsidRDefault="00DC76BA">
      <w:pPr>
        <w:pStyle w:val="ReportBullet"/>
        <w:keepLines/>
        <w:spacing w:after="140"/>
      </w:pPr>
      <w:r>
        <w:rPr>
          <w:b/>
        </w:rPr>
        <w:t>Identify and adjust properties with frequent reporting intervals.</w:t>
      </w:r>
      <w:r>
        <w:rPr/>
        <w:t xml:space="preserve"> This issue is tied closely to expensive content but has a subtle difference. Properties have settings that control how often they evaluate. Some properties might need to be evaluated often like an important security setting, but many others are either not that important or just don’t change that often. So, evaluating those properties every client reporting period, each minute, etc. is wasteful and can increase loop times. The Evaluation Frequency table counts the properties set to every report or to under 15 minutes.</w:t>
      </w:r>
    </w:p>
    <w:p>
      <w:pPr>
        <w:spacing w:before="0" w:after="0" w:line="160" w:lineRule="exact"/>
      </w:pPr>
    </w:p>
    <w:tbl>
      <w:tblPr>
        <w:tblW w:w="10800" w:type="dxa"/>
        <w:tblInd w:w="5" w:type="dxa"/>
        <w:tblBorders>
          <w:left w:val="single" w:sz="24" w:space="0" w:color="065F46"/>
        </w:tblBorders>
        <w:tblLook w:val="0000" w:firstRow="0" w:lastRow="0" w:firstColumn="0" w:lastColumn="0" w:noHBand="0" w:noVBand="0"/>
      </w:tblPr>
      <w:tblGrid>
        <w:gridCol w:w="10795"/>
      </w:tblGrid>
      <w:tr w:rsidR="007852B8" w14:paraId="49F9FF5C" w14:textId="77777777" w:rsidTr="00497A6E">
        <w:trPr>
          <w:cantSplit/>
        </w:trPr>
        <w:tc>
          <w:tcPr>
            <w:tcW w:w="10800" w:type="dxa"/>
            <w:shd w:val="clear" w:color="auto" w:fill="ECFDF5"/>
            <w:vAlign w:val="center"/>
          </w:tcPr>
          <w:p w:rsidR="00F5432E" w:rsidRDefault="00DC76BA">
            <w:pPr>
              <w:pStyle w:val="Normal"/>
              <w:keepNext/>
              <w:spacing w:after="80" w:before="80"/>
            </w:pPr>
            <w:r>
              <w:rPr>
                <w:rFonts w:ascii="Segoe UI Emoji" w:hAnsi="Segoe UI Emoji" w:cs="Segoe UI Emoji"/>
                <w:b/>
                <w:bCs/>
                <w:color w:val="065F46"/>
                <w:sz w:val="26"/>
                <w:szCs w:val="26"/>
              </w:rPr>
              <w:t>💡</w:t>
            </w:r>
            <w:r>
              <w:rPr>
                <w:b/>
                <w:bCs/>
                <w:color w:val="065F46"/>
                <w:sz w:val="26"/>
                <w:szCs w:val="26"/>
              </w:rPr>
              <w:t xml:space="preserve"> TIP  </w:t>
            </w:r>
            <w:r>
              <w:rPr>
                <w:b/>
              </w:rPr>
              <w:t/>
            </w:r>
            <w:r>
              <w:rPr/>
              <w:t xml:space="preserve">The session relevance below identifies custom properties and properties from active custom analyses set to evaluate in under 15 minutes. It does not list external analysis properties. Change the evaluation period on the last line to adjust the query.</w:t>
            </w:r>
          </w:p>
          <w:p w:rsidR="00F5432E" w:rsidRDefault="00DC76BA">
            <w:pPr>
              <w:pStyle w:val="Normal"/>
              <w:keepLines/>
              <w:spacing w:before="80" w:after="80"/>
            </w:pPr>
            <w:r>
              <w:rPr>
                <w:sz w:val="19"/>
                <w:rFonts w:ascii="Courier New" w:hAnsi="Courier New" w:eastAsia="Courier New" w:cs="Courier New"/>
              </w:rPr>
              <w:t>(/* Property Name */ names of it, /* Analysis Name */ name of source analyses of it as string | (it) of "Single Property", /* Evaluation</w:t>
            </w:r>
            <w:r>
              <w:rPr>
                <w:sz w:val="19"/>
                <w:rFonts w:ascii="Courier New" w:hAnsi="Courier New" w:eastAsia="Courier New" w:cs="Courier New"/>
              </w:rPr>
              <w:br/>
              <w:t>Time */ (it) of ("Every " &amp; ( if (0=it) then (" Report") else (it as string &amp; " Minutes"))) of (it / minute) of evaluation period of it, /*</w:t>
            </w:r>
            <w:r>
              <w:rPr>
                <w:sz w:val="19"/>
                <w:rFonts w:ascii="Courier New" w:hAnsi="Courier New" w:eastAsia="Courier New" w:cs="Courier New"/>
              </w:rPr>
              <w:br/>
              <w:t>Source Analysis Name */ name of source analysis of it | "None", /* Source Site Name */ name of site of source analysis of it| "None"</w:t>
            </w:r>
            <w:r>
              <w:rPr>
                <w:sz w:val="19"/>
                <w:rFonts w:ascii="Courier New" w:hAnsi="Courier New" w:eastAsia="Courier New" w:cs="Courier New"/>
              </w:rPr>
              <w:br/>
              <w:t xml:space="preserve">) of bes properties whose( (custom flag of it OR (analysis flag of it AND custom flag of source analysis of it AND exists active flags whose (it) of activations</w:t>
            </w:r>
            <w:r>
              <w:rPr>
                <w:sz w:val="19"/>
                <w:rFonts w:ascii="Courier New" w:hAnsi="Courier New" w:eastAsia="Courier New" w:cs="Courier New"/>
              </w:rPr>
              <w:br/>
              <w:t xml:space="preserve"> of source analysis of it) ) AND evaluation period of it &lt; 15 * minute)</w:t>
            </w:r>
          </w:p>
        </w:tc>
      </w:tr>
    </w:tbl>
    <w:p>
      <w:pPr>
        <w:spacing w:before="0" w:after="0" w:line="160" w:lineRule="exact"/>
      </w:pPr>
    </w:p>
    <w:p w:rsidR="00F5432E" w:rsidRDefault="00DC76BA">
      <w:pPr>
        <w:pStyle w:val="ClientReviewSubsection"/>
      </w:pPr>
      <w:r>
        <w:rPr/>
        <w:t>4. If UDP is blocked, set Command Polling</w:t>
      </w:r>
    </w:p>
    <w:p w:rsidR="00F5432E" w:rsidRDefault="00DC76BA">
      <w:pPr>
        <w:pStyle w:val="Normal"/>
        <w:keepNext/>
        <w:spacing w:after="160"/>
      </w:pPr>
      <w:r>
        <w:rPr>
          <w:color w:val="007A8A"/>
          <w:sz w:val="21"/>
        </w:rPr>
        <w:t>In this report: Notification and Polling: UDP Notification Coverage and Command Polling.</w:t>
      </w:r>
    </w:p>
    <w:p w:rsidR="00F5432E" w:rsidRDefault="00DC76BA">
      <w:pPr>
        <w:pStyle w:val="Normal"/>
        <w:spacing w:after="160"/>
      </w:pPr>
      <w:r>
        <w:rPr/>
        <w:t>When clients do not receive UDP notifications and the firewall is out of your hands, Command Polling is the workaround. Deploy the task “Set Command Polling to 10 Minutes over Average Evaluation Time”.</w:t>
      </w:r>
    </w:p>
    <w:sectPr w:rsidR="002C7345" w:rsidSect="00231AAA">
      <w:headerReference w:type="default" r:id="rId65"/>
      <w:footerReference w:type="default" r:id="rId66"/>
      <w:type w:val="continuous"/>
      <w:pgSz w:w="12240" w:h="15840"/>
      <w:pgMar w:top="720" w:right="720" w:bottom="720" w:left="720" w:header="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547FA" w14:textId="77777777" w:rsidR="008A7F22" w:rsidRDefault="008A7F22" w:rsidP="00B50E18">
      <w:pPr>
        <w:spacing w:after="0"/>
      </w:pPr>
      <w:r>
        <w:separator/>
      </w:r>
    </w:p>
  </w:endnote>
  <w:endnote w:type="continuationSeparator" w:id="0">
    <w:p w14:paraId="7199E288" w14:textId="77777777" w:rsidR="008A7F22" w:rsidRDefault="008A7F22" w:rsidP="00B50E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CLTech Roobert">
    <w:panose1 w:val="00000000000000000000"/>
    <w:charset w:val="00"/>
    <w:family w:val="modern"/>
    <w:notTrueType/>
    <w:pitch w:val="variable"/>
    <w:sig w:usb0="A10000FF" w:usb1="0000607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Helvetica Neue">
    <w:altName w:val="Sylfaen"/>
    <w:charset w:val="00"/>
    <w:family w:val="auto"/>
    <w:pitch w:val="variable"/>
    <w:sig w:usb0="E50002FF" w:usb1="500079DB" w:usb2="00000010" w:usb3="00000000" w:csb0="00000001"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CLTech Roobert ExtraBold">
    <w:panose1 w:val="00000000000000000000"/>
    <w:charset w:val="00"/>
    <w:family w:val="modern"/>
    <w:notTrueType/>
    <w:pitch w:val="variable"/>
    <w:sig w:usb0="A10000FF" w:usb1="00006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HCLTech Roobert Light">
    <w:panose1 w:val="00000000000000000000"/>
    <w:charset w:val="00"/>
    <w:family w:val="modern"/>
    <w:notTrueType/>
    <w:pitch w:val="variable"/>
    <w:sig w:usb0="A10000FF" w:usb1="0000607B" w:usb2="00000000" w:usb3="00000000" w:csb0="00000093" w:csb1="00000000"/>
  </w:font>
  <w:font w:name="Segoe UI Light">
    <w:panose1 w:val="020B0502040204020203"/>
    <w:charset w:val="00"/>
    <w:family w:val="swiss"/>
    <w:pitch w:val="variable"/>
    <w:sig w:usb0="E4002EFF" w:usb1="C000E47F" w:usb2="00000009" w:usb3="00000000" w:csb0="000001FF" w:csb1="00000000"/>
  </w:font>
  <w:font w:name="HCLTech Roobert Medium">
    <w:panose1 w:val="00000000000000000000"/>
    <w:charset w:val="00"/>
    <w:family w:val="modern"/>
    <w:notTrueType/>
    <w:pitch w:val="variable"/>
    <w:sig w:usb0="A10000FF" w:usb1="0000607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NavigationFooter"/>
      <w:tabs>
        <w:tab w:pos="10800" w:val="right"/>
        <w:tab w:pos="10800" w:val="right"/>
        <w:tab w:pos="10800" w:val="right"/>
      </w:tabs>
    </w:pPr>
    <w:r>
      <w:t>BigFix Platform Health Check</w:t>
      <w:tab/>
    </w:r>
    <w:r/>
    <w:fldSimple w:instr=" PAGE "/>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NavigationFooter"/>
      <w:tabs>
        <w:tab w:pos="10800" w:val="right"/>
      </w:tabs>
    </w:pPr>
    <w:r>
      <w:t>Client Performance</w:t>
      <w:tab/>
    </w:r>
    <w:r/>
    <w:fldSimple w:instr=" PAGE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5BAC7" w14:textId="77777777" w:rsidR="008A7F22" w:rsidRDefault="008A7F22" w:rsidP="00B50E18">
      <w:pPr>
        <w:spacing w:after="0"/>
      </w:pPr>
      <w:r>
        <w:separator/>
      </w:r>
    </w:p>
  </w:footnote>
  <w:footnote w:type="continuationSeparator" w:id="0">
    <w:p w14:paraId="6DA5C0D5" w14:textId="77777777" w:rsidR="008A7F22" w:rsidRDefault="008A7F22" w:rsidP="00B50E18">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8B5E12EE"/>
    <w:lvl w:ilvl="0">
      <w:numFmt w:val="bullet"/>
      <w:lvlText w:val="*"/>
      <w:lvlJc w:val="left"/>
    </w:lvl>
  </w:abstractNum>
  <w:abstractNum w:abstractNumId="1" w15:restartNumberingAfterBreak="0">
    <w:nsid w:val="07C77FEA"/>
    <w:multiLevelType w:val="hybridMultilevel"/>
    <w:tmpl w:val="1B840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6D2ECA"/>
    <w:multiLevelType w:val="hybridMultilevel"/>
    <w:tmpl w:val="1C6CD42A"/>
    <w:lvl w:ilvl="0" w:tplc="C2D26F42">
      <w:start w:val="1"/>
      <w:numFmt w:val="bullet"/>
      <w:lvlText w:val=""/>
      <w:lvlJc w:val="left"/>
      <w:pPr>
        <w:ind w:left="720" w:hanging="360"/>
      </w:pPr>
      <w:rPr>
        <w:rFonts w:ascii="Wingdings" w:hAnsi="Wingdings" w:hint="default"/>
        <w:color w:val="0B16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D104C3"/>
    <w:multiLevelType w:val="hybridMultilevel"/>
    <w:tmpl w:val="A5C4B9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1094948"/>
    <w:multiLevelType w:val="multilevel"/>
    <w:tmpl w:val="497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306AE"/>
    <w:multiLevelType w:val="hybridMultilevel"/>
    <w:tmpl w:val="00EA5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12BF7"/>
    <w:multiLevelType w:val="multilevel"/>
    <w:tmpl w:val="4E740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D333B"/>
    <w:multiLevelType w:val="hybridMultilevel"/>
    <w:tmpl w:val="2F486C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45656F"/>
    <w:multiLevelType w:val="hybridMultilevel"/>
    <w:tmpl w:val="DEA637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BAA1A33"/>
    <w:multiLevelType w:val="multilevel"/>
    <w:tmpl w:val="8C1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C7C60"/>
    <w:multiLevelType w:val="hybridMultilevel"/>
    <w:tmpl w:val="879C1340"/>
    <w:lvl w:ilvl="0" w:tplc="050CE4AE">
      <w:start w:val="1"/>
      <w:numFmt w:val="bullet"/>
      <w:lvlText w:val=""/>
      <w:lvlJc w:val="left"/>
      <w:pPr>
        <w:ind w:left="720" w:hanging="360"/>
      </w:pPr>
      <w:rPr>
        <w:rFonts w:ascii="Symbol" w:hAnsi="Symbol" w:hint="default"/>
        <w:color w:val="17707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61D9E"/>
    <w:multiLevelType w:val="multilevel"/>
    <w:tmpl w:val="D758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94D03"/>
    <w:multiLevelType w:val="hybridMultilevel"/>
    <w:tmpl w:val="153C04C6"/>
    <w:lvl w:ilvl="0" w:tplc="04090005">
      <w:start w:val="1"/>
      <w:numFmt w:val="bullet"/>
      <w:lvlText w:val=""/>
      <w:lvlJc w:val="left"/>
      <w:pPr>
        <w:ind w:left="720" w:hanging="360"/>
      </w:pPr>
      <w:rPr>
        <w:rFonts w:ascii="Wingdings" w:hAnsi="Wingdings"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FAE68F5"/>
    <w:multiLevelType w:val="hybridMultilevel"/>
    <w:tmpl w:val="2904D8E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E4190D"/>
    <w:multiLevelType w:val="hybridMultilevel"/>
    <w:tmpl w:val="86FA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4E59B3"/>
    <w:multiLevelType w:val="multilevel"/>
    <w:tmpl w:val="E5D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31F01"/>
    <w:multiLevelType w:val="hybridMultilevel"/>
    <w:tmpl w:val="22E4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2560BB"/>
    <w:multiLevelType w:val="hybridMultilevel"/>
    <w:tmpl w:val="4FC254E4"/>
    <w:lvl w:ilvl="0" w:tplc="050CE4AE">
      <w:start w:val="1"/>
      <w:numFmt w:val="bullet"/>
      <w:lvlText w:val=""/>
      <w:lvlJc w:val="left"/>
      <w:pPr>
        <w:ind w:left="720" w:hanging="360"/>
      </w:pPr>
      <w:rPr>
        <w:rFonts w:ascii="Symbol" w:hAnsi="Symbol"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AFD0DE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BC91DE7"/>
    <w:multiLevelType w:val="hybridMultilevel"/>
    <w:tmpl w:val="51B89A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7D7B3164"/>
    <w:multiLevelType w:val="hybridMultilevel"/>
    <w:tmpl w:val="91029062"/>
    <w:lvl w:ilvl="0" w:tplc="04090005">
      <w:start w:val="1"/>
      <w:numFmt w:val="bullet"/>
      <w:lvlText w:val=""/>
      <w:lvlJc w:val="left"/>
      <w:pPr>
        <w:ind w:left="720" w:hanging="360"/>
      </w:pPr>
      <w:rPr>
        <w:rFonts w:ascii="Wingdings" w:hAnsi="Wingdings"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75954922">
    <w:abstractNumId w:val="13"/>
  </w:num>
  <w:num w:numId="2" w16cid:durableId="2023437579">
    <w:abstractNumId w:val="18"/>
  </w:num>
  <w:num w:numId="3" w16cid:durableId="13785111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3076978">
    <w:abstractNumId w:val="19"/>
  </w:num>
  <w:num w:numId="5" w16cid:durableId="372510186">
    <w:abstractNumId w:val="3"/>
  </w:num>
  <w:num w:numId="6" w16cid:durableId="657654459">
    <w:abstractNumId w:val="4"/>
  </w:num>
  <w:num w:numId="7" w16cid:durableId="2013872171">
    <w:abstractNumId w:val="15"/>
  </w:num>
  <w:num w:numId="8" w16cid:durableId="1963921471">
    <w:abstractNumId w:val="9"/>
  </w:num>
  <w:num w:numId="9" w16cid:durableId="1536624604">
    <w:abstractNumId w:val="11"/>
  </w:num>
  <w:num w:numId="10" w16cid:durableId="1018773218">
    <w:abstractNumId w:val="6"/>
  </w:num>
  <w:num w:numId="11" w16cid:durableId="1511985850">
    <w:abstractNumId w:val="5"/>
  </w:num>
  <w:num w:numId="12" w16cid:durableId="1036659924">
    <w:abstractNumId w:val="1"/>
  </w:num>
  <w:num w:numId="13" w16cid:durableId="338195743">
    <w:abstractNumId w:val="14"/>
  </w:num>
  <w:num w:numId="14" w16cid:durableId="595865296">
    <w:abstractNumId w:val="17"/>
  </w:num>
  <w:num w:numId="15" w16cid:durableId="1268342795">
    <w:abstractNumId w:val="10"/>
  </w:num>
  <w:num w:numId="16" w16cid:durableId="250358514">
    <w:abstractNumId w:val="20"/>
  </w:num>
  <w:num w:numId="17" w16cid:durableId="282999180">
    <w:abstractNumId w:val="8"/>
  </w:num>
  <w:num w:numId="18" w16cid:durableId="1081752099">
    <w:abstractNumId w:val="12"/>
  </w:num>
  <w:num w:numId="19" w16cid:durableId="665978423">
    <w:abstractNumId w:val="2"/>
  </w:num>
  <w:num w:numId="20" w16cid:durableId="1259215242">
    <w:abstractNumId w:val="0"/>
    <w:lvlOverride w:ilvl="0">
      <w:lvl w:ilvl="0">
        <w:numFmt w:val="bullet"/>
        <w:lvlText w:val=""/>
        <w:legacy w:legacy="1" w:legacySpace="0" w:legacyIndent="360"/>
        <w:lvlJc w:val="left"/>
        <w:pPr>
          <w:ind w:left="720" w:hanging="360"/>
        </w:pPr>
        <w:rPr>
          <w:rFonts w:ascii="Symbol" w:hAnsi="Symbol" w:hint="default"/>
        </w:rPr>
      </w:lvl>
    </w:lvlOverride>
  </w:num>
  <w:num w:numId="21" w16cid:durableId="1432241651">
    <w:abstractNumId w:val="7"/>
  </w:num>
  <w:num w:numId="22" w16cid:durableId="1563102851">
    <w:abstractNumId w:val="16"/>
  </w:num>
  <w:numIdMacAtCleanup w:val="16"/>
  <w:abstractNum w:abstractNumId="2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2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2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2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2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23" w16cid:durableId="1377895892">
    <w:abstractNumId w:val="29"/>
  </w:num>
  <w:num w:numId="24" w16cid:durableId="1924215245">
    <w:abstractNumId w:val="27"/>
  </w:num>
  <w:num w:numId="25" w16cid:durableId="1030495684">
    <w:abstractNumId w:val="26"/>
  </w:num>
  <w:num w:numId="26" w16cid:durableId="709106698">
    <w:abstractNumId w:val="25"/>
  </w:num>
  <w:num w:numId="27" w16cid:durableId="2004237616">
    <w:abstractNumId w:val="28"/>
  </w:num>
  <w:num w:numId="28" w16cid:durableId="534853715">
    <w:abstractNumId w:val="24"/>
  </w:num>
  <w:num w:numId="29" w16cid:durableId="926578608">
    <w:abstractNumId w:val="23"/>
  </w:num>
  <w:num w:numId="30" w16cid:durableId="26224070">
    <w:abstractNumId w:val="22"/>
  </w:num>
  <w:num w:numId="31" w16cid:durableId="342372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5C"/>
    <w:rsid w:val="00000A34"/>
    <w:rsid w:val="0000152F"/>
    <w:rsid w:val="000020A7"/>
    <w:rsid w:val="00003610"/>
    <w:rsid w:val="000054C1"/>
    <w:rsid w:val="000116F7"/>
    <w:rsid w:val="00012D83"/>
    <w:rsid w:val="0001348E"/>
    <w:rsid w:val="0001349E"/>
    <w:rsid w:val="00015763"/>
    <w:rsid w:val="00017AE0"/>
    <w:rsid w:val="000200BD"/>
    <w:rsid w:val="00020E0F"/>
    <w:rsid w:val="00023BCA"/>
    <w:rsid w:val="00024237"/>
    <w:rsid w:val="000260E0"/>
    <w:rsid w:val="00026482"/>
    <w:rsid w:val="000275C9"/>
    <w:rsid w:val="00030FD1"/>
    <w:rsid w:val="0003195E"/>
    <w:rsid w:val="00032508"/>
    <w:rsid w:val="00033E86"/>
    <w:rsid w:val="00033EB9"/>
    <w:rsid w:val="000352F2"/>
    <w:rsid w:val="00035FEA"/>
    <w:rsid w:val="00037E45"/>
    <w:rsid w:val="00040C28"/>
    <w:rsid w:val="00041E0A"/>
    <w:rsid w:val="000420C4"/>
    <w:rsid w:val="00043A6A"/>
    <w:rsid w:val="000457BE"/>
    <w:rsid w:val="00045802"/>
    <w:rsid w:val="00046336"/>
    <w:rsid w:val="00051085"/>
    <w:rsid w:val="000515D3"/>
    <w:rsid w:val="00051BF0"/>
    <w:rsid w:val="00052389"/>
    <w:rsid w:val="000527F3"/>
    <w:rsid w:val="00052A26"/>
    <w:rsid w:val="000547FD"/>
    <w:rsid w:val="0006091E"/>
    <w:rsid w:val="00060E4F"/>
    <w:rsid w:val="00066BFB"/>
    <w:rsid w:val="0007085D"/>
    <w:rsid w:val="0007401A"/>
    <w:rsid w:val="0007465B"/>
    <w:rsid w:val="0007482D"/>
    <w:rsid w:val="00074E31"/>
    <w:rsid w:val="00074F01"/>
    <w:rsid w:val="000752F4"/>
    <w:rsid w:val="000774AD"/>
    <w:rsid w:val="00077D7B"/>
    <w:rsid w:val="00080694"/>
    <w:rsid w:val="00080BC3"/>
    <w:rsid w:val="000811D2"/>
    <w:rsid w:val="00081D81"/>
    <w:rsid w:val="000821A9"/>
    <w:rsid w:val="0008242D"/>
    <w:rsid w:val="00083231"/>
    <w:rsid w:val="00086155"/>
    <w:rsid w:val="00086F8A"/>
    <w:rsid w:val="0008794A"/>
    <w:rsid w:val="00087D26"/>
    <w:rsid w:val="00094BD1"/>
    <w:rsid w:val="00094DCF"/>
    <w:rsid w:val="000976E1"/>
    <w:rsid w:val="00097833"/>
    <w:rsid w:val="000A1A56"/>
    <w:rsid w:val="000A2421"/>
    <w:rsid w:val="000A2E9E"/>
    <w:rsid w:val="000A356F"/>
    <w:rsid w:val="000A71F8"/>
    <w:rsid w:val="000A7BC9"/>
    <w:rsid w:val="000B0D65"/>
    <w:rsid w:val="000B1BA3"/>
    <w:rsid w:val="000B291C"/>
    <w:rsid w:val="000C0816"/>
    <w:rsid w:val="000C1D11"/>
    <w:rsid w:val="000C23CD"/>
    <w:rsid w:val="000C3F68"/>
    <w:rsid w:val="000C6F5D"/>
    <w:rsid w:val="000C7256"/>
    <w:rsid w:val="000D07B4"/>
    <w:rsid w:val="000D0EE2"/>
    <w:rsid w:val="000D183F"/>
    <w:rsid w:val="000D254F"/>
    <w:rsid w:val="000D35EC"/>
    <w:rsid w:val="000D7671"/>
    <w:rsid w:val="000E0C71"/>
    <w:rsid w:val="000E2AD4"/>
    <w:rsid w:val="000E3CBA"/>
    <w:rsid w:val="000E45EE"/>
    <w:rsid w:val="000F1ECA"/>
    <w:rsid w:val="000F4209"/>
    <w:rsid w:val="000F4C04"/>
    <w:rsid w:val="000F53C4"/>
    <w:rsid w:val="001037E8"/>
    <w:rsid w:val="00103931"/>
    <w:rsid w:val="001056AB"/>
    <w:rsid w:val="001125E0"/>
    <w:rsid w:val="0011266B"/>
    <w:rsid w:val="00113992"/>
    <w:rsid w:val="00113B9F"/>
    <w:rsid w:val="001152F1"/>
    <w:rsid w:val="00116A14"/>
    <w:rsid w:val="001178B8"/>
    <w:rsid w:val="00122F6C"/>
    <w:rsid w:val="00126336"/>
    <w:rsid w:val="0012778A"/>
    <w:rsid w:val="00127D96"/>
    <w:rsid w:val="00130E3B"/>
    <w:rsid w:val="00131E98"/>
    <w:rsid w:val="00132B9F"/>
    <w:rsid w:val="00133979"/>
    <w:rsid w:val="00133A3B"/>
    <w:rsid w:val="0013531B"/>
    <w:rsid w:val="00135A46"/>
    <w:rsid w:val="00137B99"/>
    <w:rsid w:val="00141710"/>
    <w:rsid w:val="00141791"/>
    <w:rsid w:val="00141903"/>
    <w:rsid w:val="00143523"/>
    <w:rsid w:val="00144126"/>
    <w:rsid w:val="00144FA0"/>
    <w:rsid w:val="0014545F"/>
    <w:rsid w:val="001468AF"/>
    <w:rsid w:val="001477F9"/>
    <w:rsid w:val="00150D2D"/>
    <w:rsid w:val="00151FFF"/>
    <w:rsid w:val="001537D4"/>
    <w:rsid w:val="00154179"/>
    <w:rsid w:val="00156E98"/>
    <w:rsid w:val="00157447"/>
    <w:rsid w:val="00157851"/>
    <w:rsid w:val="0016668E"/>
    <w:rsid w:val="001673A6"/>
    <w:rsid w:val="00167E96"/>
    <w:rsid w:val="00170A79"/>
    <w:rsid w:val="00171167"/>
    <w:rsid w:val="001720C1"/>
    <w:rsid w:val="00172D86"/>
    <w:rsid w:val="00175F31"/>
    <w:rsid w:val="001761BF"/>
    <w:rsid w:val="0017721C"/>
    <w:rsid w:val="001778D0"/>
    <w:rsid w:val="00177CD8"/>
    <w:rsid w:val="001847B8"/>
    <w:rsid w:val="001856A8"/>
    <w:rsid w:val="00186497"/>
    <w:rsid w:val="00186793"/>
    <w:rsid w:val="00190CA7"/>
    <w:rsid w:val="001932F2"/>
    <w:rsid w:val="00193B10"/>
    <w:rsid w:val="00195285"/>
    <w:rsid w:val="00195864"/>
    <w:rsid w:val="001958E8"/>
    <w:rsid w:val="00196CB7"/>
    <w:rsid w:val="001A01EE"/>
    <w:rsid w:val="001A1BB3"/>
    <w:rsid w:val="001A3C0E"/>
    <w:rsid w:val="001A4155"/>
    <w:rsid w:val="001A6A2E"/>
    <w:rsid w:val="001A7071"/>
    <w:rsid w:val="001B006B"/>
    <w:rsid w:val="001B1031"/>
    <w:rsid w:val="001B1EFA"/>
    <w:rsid w:val="001B2850"/>
    <w:rsid w:val="001B3093"/>
    <w:rsid w:val="001B5FD6"/>
    <w:rsid w:val="001B79DB"/>
    <w:rsid w:val="001C04B3"/>
    <w:rsid w:val="001C07CC"/>
    <w:rsid w:val="001C0FF2"/>
    <w:rsid w:val="001C6A17"/>
    <w:rsid w:val="001C7170"/>
    <w:rsid w:val="001D037B"/>
    <w:rsid w:val="001D3542"/>
    <w:rsid w:val="001D564E"/>
    <w:rsid w:val="001D5A2D"/>
    <w:rsid w:val="001D7073"/>
    <w:rsid w:val="001D761B"/>
    <w:rsid w:val="001E0623"/>
    <w:rsid w:val="001E1ACA"/>
    <w:rsid w:val="001E4646"/>
    <w:rsid w:val="001E5266"/>
    <w:rsid w:val="001E5E70"/>
    <w:rsid w:val="001F2BF2"/>
    <w:rsid w:val="001F3BE8"/>
    <w:rsid w:val="001F45F8"/>
    <w:rsid w:val="001F5801"/>
    <w:rsid w:val="001F676C"/>
    <w:rsid w:val="001F7DA6"/>
    <w:rsid w:val="001F7F6B"/>
    <w:rsid w:val="00200178"/>
    <w:rsid w:val="0020409A"/>
    <w:rsid w:val="002048DA"/>
    <w:rsid w:val="00204B65"/>
    <w:rsid w:val="00206009"/>
    <w:rsid w:val="00206FA2"/>
    <w:rsid w:val="0020716A"/>
    <w:rsid w:val="00210564"/>
    <w:rsid w:val="00212361"/>
    <w:rsid w:val="0021269C"/>
    <w:rsid w:val="002135A1"/>
    <w:rsid w:val="00215ECA"/>
    <w:rsid w:val="002172FE"/>
    <w:rsid w:val="0021734C"/>
    <w:rsid w:val="00217F08"/>
    <w:rsid w:val="00221BF0"/>
    <w:rsid w:val="00223786"/>
    <w:rsid w:val="00225528"/>
    <w:rsid w:val="00231AAA"/>
    <w:rsid w:val="002325C0"/>
    <w:rsid w:val="00232BA6"/>
    <w:rsid w:val="002333B0"/>
    <w:rsid w:val="00233614"/>
    <w:rsid w:val="00233ED5"/>
    <w:rsid w:val="0023524C"/>
    <w:rsid w:val="0023593E"/>
    <w:rsid w:val="00237054"/>
    <w:rsid w:val="0023737F"/>
    <w:rsid w:val="00237F59"/>
    <w:rsid w:val="002419AD"/>
    <w:rsid w:val="00241DEC"/>
    <w:rsid w:val="002424CB"/>
    <w:rsid w:val="0024265C"/>
    <w:rsid w:val="0024289E"/>
    <w:rsid w:val="00243B7D"/>
    <w:rsid w:val="00243D20"/>
    <w:rsid w:val="00246CDF"/>
    <w:rsid w:val="00250DDE"/>
    <w:rsid w:val="002513EF"/>
    <w:rsid w:val="00251D83"/>
    <w:rsid w:val="0025336B"/>
    <w:rsid w:val="002569D4"/>
    <w:rsid w:val="00257A76"/>
    <w:rsid w:val="002605D0"/>
    <w:rsid w:val="002611FA"/>
    <w:rsid w:val="00263647"/>
    <w:rsid w:val="00266464"/>
    <w:rsid w:val="002666C7"/>
    <w:rsid w:val="00267AF9"/>
    <w:rsid w:val="00267D4A"/>
    <w:rsid w:val="00271D42"/>
    <w:rsid w:val="00271EC5"/>
    <w:rsid w:val="00274A6D"/>
    <w:rsid w:val="00274AB4"/>
    <w:rsid w:val="00276006"/>
    <w:rsid w:val="0027605D"/>
    <w:rsid w:val="00276AAD"/>
    <w:rsid w:val="0027732A"/>
    <w:rsid w:val="00281822"/>
    <w:rsid w:val="00281E37"/>
    <w:rsid w:val="00282074"/>
    <w:rsid w:val="00284FEE"/>
    <w:rsid w:val="00286BCF"/>
    <w:rsid w:val="00290EC9"/>
    <w:rsid w:val="00290EF3"/>
    <w:rsid w:val="00291F62"/>
    <w:rsid w:val="00295154"/>
    <w:rsid w:val="002A1C94"/>
    <w:rsid w:val="002A1FB8"/>
    <w:rsid w:val="002A2A4A"/>
    <w:rsid w:val="002A4A94"/>
    <w:rsid w:val="002A5BC5"/>
    <w:rsid w:val="002B0E70"/>
    <w:rsid w:val="002B1DF5"/>
    <w:rsid w:val="002B2823"/>
    <w:rsid w:val="002B43BE"/>
    <w:rsid w:val="002B4F86"/>
    <w:rsid w:val="002B676B"/>
    <w:rsid w:val="002B7668"/>
    <w:rsid w:val="002B776A"/>
    <w:rsid w:val="002C1707"/>
    <w:rsid w:val="002C1D09"/>
    <w:rsid w:val="002C2A97"/>
    <w:rsid w:val="002C3D41"/>
    <w:rsid w:val="002C4F84"/>
    <w:rsid w:val="002C64D8"/>
    <w:rsid w:val="002C7345"/>
    <w:rsid w:val="002D00F5"/>
    <w:rsid w:val="002D133D"/>
    <w:rsid w:val="002D2464"/>
    <w:rsid w:val="002D26D0"/>
    <w:rsid w:val="002D3E11"/>
    <w:rsid w:val="002D565E"/>
    <w:rsid w:val="002D611F"/>
    <w:rsid w:val="002E16BC"/>
    <w:rsid w:val="002E2528"/>
    <w:rsid w:val="002E526C"/>
    <w:rsid w:val="002E5332"/>
    <w:rsid w:val="002E68B1"/>
    <w:rsid w:val="002E7AD6"/>
    <w:rsid w:val="002F08B5"/>
    <w:rsid w:val="002F201C"/>
    <w:rsid w:val="002F32CB"/>
    <w:rsid w:val="002F3E2B"/>
    <w:rsid w:val="002F440C"/>
    <w:rsid w:val="002F4782"/>
    <w:rsid w:val="002F4FC0"/>
    <w:rsid w:val="002F6B0D"/>
    <w:rsid w:val="00300CD0"/>
    <w:rsid w:val="003014B8"/>
    <w:rsid w:val="00302C07"/>
    <w:rsid w:val="00304740"/>
    <w:rsid w:val="00305659"/>
    <w:rsid w:val="00307420"/>
    <w:rsid w:val="00310CA8"/>
    <w:rsid w:val="003119F1"/>
    <w:rsid w:val="00312C34"/>
    <w:rsid w:val="003142F9"/>
    <w:rsid w:val="00315D18"/>
    <w:rsid w:val="0031684A"/>
    <w:rsid w:val="00317076"/>
    <w:rsid w:val="003239AA"/>
    <w:rsid w:val="00323D84"/>
    <w:rsid w:val="003248BE"/>
    <w:rsid w:val="00325827"/>
    <w:rsid w:val="00330153"/>
    <w:rsid w:val="003305A6"/>
    <w:rsid w:val="00332A30"/>
    <w:rsid w:val="00332F6F"/>
    <w:rsid w:val="00333631"/>
    <w:rsid w:val="003338FE"/>
    <w:rsid w:val="00333923"/>
    <w:rsid w:val="00334C8B"/>
    <w:rsid w:val="0033705F"/>
    <w:rsid w:val="00340200"/>
    <w:rsid w:val="00344142"/>
    <w:rsid w:val="003461B7"/>
    <w:rsid w:val="003461B9"/>
    <w:rsid w:val="003463B8"/>
    <w:rsid w:val="00347570"/>
    <w:rsid w:val="003476C2"/>
    <w:rsid w:val="00347D4E"/>
    <w:rsid w:val="0035152E"/>
    <w:rsid w:val="003544E1"/>
    <w:rsid w:val="00355D15"/>
    <w:rsid w:val="0035724E"/>
    <w:rsid w:val="00361C3A"/>
    <w:rsid w:val="00362878"/>
    <w:rsid w:val="00362AD1"/>
    <w:rsid w:val="003634D0"/>
    <w:rsid w:val="00364770"/>
    <w:rsid w:val="00364DB7"/>
    <w:rsid w:val="00366610"/>
    <w:rsid w:val="00370048"/>
    <w:rsid w:val="00371D9E"/>
    <w:rsid w:val="00372A74"/>
    <w:rsid w:val="00373860"/>
    <w:rsid w:val="00373885"/>
    <w:rsid w:val="00374231"/>
    <w:rsid w:val="0037439D"/>
    <w:rsid w:val="00374F3C"/>
    <w:rsid w:val="00376780"/>
    <w:rsid w:val="00376BE5"/>
    <w:rsid w:val="00377E40"/>
    <w:rsid w:val="0038074B"/>
    <w:rsid w:val="0038165F"/>
    <w:rsid w:val="00382591"/>
    <w:rsid w:val="003827E8"/>
    <w:rsid w:val="0038576D"/>
    <w:rsid w:val="003857B1"/>
    <w:rsid w:val="003876C7"/>
    <w:rsid w:val="003900A9"/>
    <w:rsid w:val="003952DF"/>
    <w:rsid w:val="003954CF"/>
    <w:rsid w:val="0039597C"/>
    <w:rsid w:val="00396284"/>
    <w:rsid w:val="00397704"/>
    <w:rsid w:val="00397A0C"/>
    <w:rsid w:val="003A2DDB"/>
    <w:rsid w:val="003A3618"/>
    <w:rsid w:val="003A3E1E"/>
    <w:rsid w:val="003A4D5E"/>
    <w:rsid w:val="003B09D3"/>
    <w:rsid w:val="003B23DA"/>
    <w:rsid w:val="003B2EBF"/>
    <w:rsid w:val="003B551B"/>
    <w:rsid w:val="003B5609"/>
    <w:rsid w:val="003C0761"/>
    <w:rsid w:val="003C0B12"/>
    <w:rsid w:val="003C0CAD"/>
    <w:rsid w:val="003C2DFF"/>
    <w:rsid w:val="003C3680"/>
    <w:rsid w:val="003C6AAB"/>
    <w:rsid w:val="003C6B2B"/>
    <w:rsid w:val="003C70E2"/>
    <w:rsid w:val="003D104F"/>
    <w:rsid w:val="003D16A1"/>
    <w:rsid w:val="003D2A73"/>
    <w:rsid w:val="003D5C03"/>
    <w:rsid w:val="003D64F6"/>
    <w:rsid w:val="003E05EA"/>
    <w:rsid w:val="003E17B5"/>
    <w:rsid w:val="003E1EA1"/>
    <w:rsid w:val="003E279F"/>
    <w:rsid w:val="003E4194"/>
    <w:rsid w:val="003E4604"/>
    <w:rsid w:val="003E4BE6"/>
    <w:rsid w:val="003E5416"/>
    <w:rsid w:val="003E5F11"/>
    <w:rsid w:val="003E79B9"/>
    <w:rsid w:val="003F1252"/>
    <w:rsid w:val="003F4F1E"/>
    <w:rsid w:val="003F4F63"/>
    <w:rsid w:val="003F5781"/>
    <w:rsid w:val="003F63E7"/>
    <w:rsid w:val="003F77DC"/>
    <w:rsid w:val="0040042B"/>
    <w:rsid w:val="00400DE0"/>
    <w:rsid w:val="00401EB3"/>
    <w:rsid w:val="00405CCA"/>
    <w:rsid w:val="00410203"/>
    <w:rsid w:val="0041051D"/>
    <w:rsid w:val="0041123F"/>
    <w:rsid w:val="00414132"/>
    <w:rsid w:val="0041476D"/>
    <w:rsid w:val="00416493"/>
    <w:rsid w:val="00417A35"/>
    <w:rsid w:val="00420E63"/>
    <w:rsid w:val="004214AA"/>
    <w:rsid w:val="004233B4"/>
    <w:rsid w:val="00425911"/>
    <w:rsid w:val="004319CF"/>
    <w:rsid w:val="00431DC3"/>
    <w:rsid w:val="00432849"/>
    <w:rsid w:val="004342A0"/>
    <w:rsid w:val="00434802"/>
    <w:rsid w:val="00434BC9"/>
    <w:rsid w:val="004357B6"/>
    <w:rsid w:val="00435FF8"/>
    <w:rsid w:val="004366FA"/>
    <w:rsid w:val="00436A60"/>
    <w:rsid w:val="004403E3"/>
    <w:rsid w:val="004407FA"/>
    <w:rsid w:val="00441457"/>
    <w:rsid w:val="00441945"/>
    <w:rsid w:val="00441B19"/>
    <w:rsid w:val="00442C95"/>
    <w:rsid w:val="00442F09"/>
    <w:rsid w:val="004438E3"/>
    <w:rsid w:val="00443EA7"/>
    <w:rsid w:val="004458E0"/>
    <w:rsid w:val="004504A4"/>
    <w:rsid w:val="00450977"/>
    <w:rsid w:val="004516CA"/>
    <w:rsid w:val="00452CF4"/>
    <w:rsid w:val="0045368A"/>
    <w:rsid w:val="0045457D"/>
    <w:rsid w:val="0045472D"/>
    <w:rsid w:val="004552DD"/>
    <w:rsid w:val="00455ABE"/>
    <w:rsid w:val="00462186"/>
    <w:rsid w:val="004632C0"/>
    <w:rsid w:val="0046572F"/>
    <w:rsid w:val="004719A1"/>
    <w:rsid w:val="004726AC"/>
    <w:rsid w:val="004753D1"/>
    <w:rsid w:val="00475C3A"/>
    <w:rsid w:val="00476F66"/>
    <w:rsid w:val="00476F81"/>
    <w:rsid w:val="00477A0D"/>
    <w:rsid w:val="00480E74"/>
    <w:rsid w:val="00482B77"/>
    <w:rsid w:val="00482EAB"/>
    <w:rsid w:val="00482F2B"/>
    <w:rsid w:val="0048443F"/>
    <w:rsid w:val="0049221E"/>
    <w:rsid w:val="00493B47"/>
    <w:rsid w:val="00495A0E"/>
    <w:rsid w:val="00495A8F"/>
    <w:rsid w:val="00495D1D"/>
    <w:rsid w:val="00497032"/>
    <w:rsid w:val="004A03E1"/>
    <w:rsid w:val="004A1742"/>
    <w:rsid w:val="004A4553"/>
    <w:rsid w:val="004A4EB1"/>
    <w:rsid w:val="004A5753"/>
    <w:rsid w:val="004B045A"/>
    <w:rsid w:val="004B168F"/>
    <w:rsid w:val="004B18F0"/>
    <w:rsid w:val="004B3E76"/>
    <w:rsid w:val="004B4BBA"/>
    <w:rsid w:val="004B5237"/>
    <w:rsid w:val="004B587D"/>
    <w:rsid w:val="004B66D9"/>
    <w:rsid w:val="004C0CBB"/>
    <w:rsid w:val="004C0D0A"/>
    <w:rsid w:val="004C5112"/>
    <w:rsid w:val="004C67B7"/>
    <w:rsid w:val="004C7AE2"/>
    <w:rsid w:val="004C7BC3"/>
    <w:rsid w:val="004C7E30"/>
    <w:rsid w:val="004D182B"/>
    <w:rsid w:val="004D1BD6"/>
    <w:rsid w:val="004D5C80"/>
    <w:rsid w:val="004D6022"/>
    <w:rsid w:val="004E0024"/>
    <w:rsid w:val="004E0C66"/>
    <w:rsid w:val="004E0FEB"/>
    <w:rsid w:val="004E10E1"/>
    <w:rsid w:val="004E281F"/>
    <w:rsid w:val="004E326C"/>
    <w:rsid w:val="004E4179"/>
    <w:rsid w:val="004E4BE1"/>
    <w:rsid w:val="004E60F3"/>
    <w:rsid w:val="004E68C1"/>
    <w:rsid w:val="004E748E"/>
    <w:rsid w:val="004F023B"/>
    <w:rsid w:val="004F0279"/>
    <w:rsid w:val="004F0586"/>
    <w:rsid w:val="004F0D15"/>
    <w:rsid w:val="004F17E8"/>
    <w:rsid w:val="004F333A"/>
    <w:rsid w:val="004F6462"/>
    <w:rsid w:val="004F653D"/>
    <w:rsid w:val="004F6C4E"/>
    <w:rsid w:val="00500BD1"/>
    <w:rsid w:val="00500E57"/>
    <w:rsid w:val="00501B1F"/>
    <w:rsid w:val="00503196"/>
    <w:rsid w:val="00504025"/>
    <w:rsid w:val="0050425E"/>
    <w:rsid w:val="00504910"/>
    <w:rsid w:val="00505E30"/>
    <w:rsid w:val="00506378"/>
    <w:rsid w:val="005064D2"/>
    <w:rsid w:val="0051040D"/>
    <w:rsid w:val="0051049C"/>
    <w:rsid w:val="005111A4"/>
    <w:rsid w:val="00513B5F"/>
    <w:rsid w:val="00513DD8"/>
    <w:rsid w:val="00514222"/>
    <w:rsid w:val="00514549"/>
    <w:rsid w:val="0052032B"/>
    <w:rsid w:val="00525151"/>
    <w:rsid w:val="00527EDF"/>
    <w:rsid w:val="005325DB"/>
    <w:rsid w:val="00535618"/>
    <w:rsid w:val="00535B27"/>
    <w:rsid w:val="00535E68"/>
    <w:rsid w:val="00536BF1"/>
    <w:rsid w:val="00537C48"/>
    <w:rsid w:val="00540D71"/>
    <w:rsid w:val="005431C6"/>
    <w:rsid w:val="00545210"/>
    <w:rsid w:val="00545BAE"/>
    <w:rsid w:val="0055243D"/>
    <w:rsid w:val="0055269C"/>
    <w:rsid w:val="00552B4A"/>
    <w:rsid w:val="00553E01"/>
    <w:rsid w:val="00555B82"/>
    <w:rsid w:val="00555F2C"/>
    <w:rsid w:val="0055696A"/>
    <w:rsid w:val="0056031F"/>
    <w:rsid w:val="00565BAD"/>
    <w:rsid w:val="00566D80"/>
    <w:rsid w:val="00567A2C"/>
    <w:rsid w:val="00570C6D"/>
    <w:rsid w:val="00570E41"/>
    <w:rsid w:val="00571A96"/>
    <w:rsid w:val="0057320C"/>
    <w:rsid w:val="00573EE3"/>
    <w:rsid w:val="0057534A"/>
    <w:rsid w:val="00576F00"/>
    <w:rsid w:val="0058012B"/>
    <w:rsid w:val="00581FAE"/>
    <w:rsid w:val="005823BB"/>
    <w:rsid w:val="005828DA"/>
    <w:rsid w:val="00583967"/>
    <w:rsid w:val="005863F0"/>
    <w:rsid w:val="00586490"/>
    <w:rsid w:val="005902F3"/>
    <w:rsid w:val="005907B1"/>
    <w:rsid w:val="00591ABE"/>
    <w:rsid w:val="00592103"/>
    <w:rsid w:val="00593750"/>
    <w:rsid w:val="00594ACD"/>
    <w:rsid w:val="00595AE5"/>
    <w:rsid w:val="005969F1"/>
    <w:rsid w:val="005972CC"/>
    <w:rsid w:val="005A1453"/>
    <w:rsid w:val="005A1EE8"/>
    <w:rsid w:val="005B172D"/>
    <w:rsid w:val="005B1C04"/>
    <w:rsid w:val="005B492C"/>
    <w:rsid w:val="005B6436"/>
    <w:rsid w:val="005C023A"/>
    <w:rsid w:val="005C1F35"/>
    <w:rsid w:val="005C2785"/>
    <w:rsid w:val="005C2C98"/>
    <w:rsid w:val="005C58C6"/>
    <w:rsid w:val="005D0916"/>
    <w:rsid w:val="005D1DD1"/>
    <w:rsid w:val="005D4FD3"/>
    <w:rsid w:val="005D5339"/>
    <w:rsid w:val="005D74B5"/>
    <w:rsid w:val="005D79FF"/>
    <w:rsid w:val="005D7CEB"/>
    <w:rsid w:val="005E15FD"/>
    <w:rsid w:val="005E259A"/>
    <w:rsid w:val="005E26D6"/>
    <w:rsid w:val="005E4EF6"/>
    <w:rsid w:val="005E55DB"/>
    <w:rsid w:val="005E5DFE"/>
    <w:rsid w:val="005E5E69"/>
    <w:rsid w:val="005E7D35"/>
    <w:rsid w:val="005F0DD0"/>
    <w:rsid w:val="005F1272"/>
    <w:rsid w:val="005F3965"/>
    <w:rsid w:val="005F46F8"/>
    <w:rsid w:val="005F6CE1"/>
    <w:rsid w:val="00603BC1"/>
    <w:rsid w:val="00603F9B"/>
    <w:rsid w:val="00606288"/>
    <w:rsid w:val="00610A3C"/>
    <w:rsid w:val="0061185B"/>
    <w:rsid w:val="00612E5B"/>
    <w:rsid w:val="00613FD6"/>
    <w:rsid w:val="00615A06"/>
    <w:rsid w:val="00615BBB"/>
    <w:rsid w:val="00615D76"/>
    <w:rsid w:val="00615EF9"/>
    <w:rsid w:val="00616FAE"/>
    <w:rsid w:val="006176EE"/>
    <w:rsid w:val="00620A5E"/>
    <w:rsid w:val="00621A4A"/>
    <w:rsid w:val="00622142"/>
    <w:rsid w:val="00622881"/>
    <w:rsid w:val="006252EF"/>
    <w:rsid w:val="0062591C"/>
    <w:rsid w:val="00625C66"/>
    <w:rsid w:val="00626BDF"/>
    <w:rsid w:val="006315E5"/>
    <w:rsid w:val="00631C18"/>
    <w:rsid w:val="00631D78"/>
    <w:rsid w:val="00632402"/>
    <w:rsid w:val="0063555B"/>
    <w:rsid w:val="00635BE3"/>
    <w:rsid w:val="00636ACE"/>
    <w:rsid w:val="006413BB"/>
    <w:rsid w:val="00641790"/>
    <w:rsid w:val="006441B4"/>
    <w:rsid w:val="00650C8A"/>
    <w:rsid w:val="00651B47"/>
    <w:rsid w:val="00652BA5"/>
    <w:rsid w:val="00655C8B"/>
    <w:rsid w:val="00655F5A"/>
    <w:rsid w:val="00656DE6"/>
    <w:rsid w:val="006572F0"/>
    <w:rsid w:val="00657E94"/>
    <w:rsid w:val="00660870"/>
    <w:rsid w:val="006618FB"/>
    <w:rsid w:val="00661AC9"/>
    <w:rsid w:val="0066213B"/>
    <w:rsid w:val="006624C0"/>
    <w:rsid w:val="00662675"/>
    <w:rsid w:val="00662E4A"/>
    <w:rsid w:val="006634AB"/>
    <w:rsid w:val="00663C5F"/>
    <w:rsid w:val="0066421D"/>
    <w:rsid w:val="00664B21"/>
    <w:rsid w:val="00664EC7"/>
    <w:rsid w:val="006663C6"/>
    <w:rsid w:val="00666AB8"/>
    <w:rsid w:val="0067498C"/>
    <w:rsid w:val="00674A58"/>
    <w:rsid w:val="00675123"/>
    <w:rsid w:val="0067520A"/>
    <w:rsid w:val="0067580D"/>
    <w:rsid w:val="0067664D"/>
    <w:rsid w:val="00682D03"/>
    <w:rsid w:val="00683812"/>
    <w:rsid w:val="00685898"/>
    <w:rsid w:val="00686110"/>
    <w:rsid w:val="00690375"/>
    <w:rsid w:val="006910B7"/>
    <w:rsid w:val="006913DF"/>
    <w:rsid w:val="006923B0"/>
    <w:rsid w:val="0069307B"/>
    <w:rsid w:val="006969E5"/>
    <w:rsid w:val="00697A3C"/>
    <w:rsid w:val="006A2F20"/>
    <w:rsid w:val="006A77C3"/>
    <w:rsid w:val="006B0469"/>
    <w:rsid w:val="006B0AE5"/>
    <w:rsid w:val="006B264F"/>
    <w:rsid w:val="006B3006"/>
    <w:rsid w:val="006B49FD"/>
    <w:rsid w:val="006B4C4C"/>
    <w:rsid w:val="006B5A85"/>
    <w:rsid w:val="006B73BC"/>
    <w:rsid w:val="006B7C2F"/>
    <w:rsid w:val="006B7C81"/>
    <w:rsid w:val="006C72C5"/>
    <w:rsid w:val="006D2085"/>
    <w:rsid w:val="006D2D14"/>
    <w:rsid w:val="006D4604"/>
    <w:rsid w:val="006D7D7E"/>
    <w:rsid w:val="006E13A4"/>
    <w:rsid w:val="006E5D75"/>
    <w:rsid w:val="006E7E7B"/>
    <w:rsid w:val="006F035C"/>
    <w:rsid w:val="006F0D20"/>
    <w:rsid w:val="006F2D57"/>
    <w:rsid w:val="006F5396"/>
    <w:rsid w:val="006F53C9"/>
    <w:rsid w:val="006F5936"/>
    <w:rsid w:val="006F729A"/>
    <w:rsid w:val="00702E73"/>
    <w:rsid w:val="0070314A"/>
    <w:rsid w:val="00704267"/>
    <w:rsid w:val="00704378"/>
    <w:rsid w:val="00704ED2"/>
    <w:rsid w:val="007058F6"/>
    <w:rsid w:val="00707023"/>
    <w:rsid w:val="00711DF0"/>
    <w:rsid w:val="0071287A"/>
    <w:rsid w:val="00712CC4"/>
    <w:rsid w:val="00713719"/>
    <w:rsid w:val="007149C7"/>
    <w:rsid w:val="00715587"/>
    <w:rsid w:val="007160EF"/>
    <w:rsid w:val="00717F95"/>
    <w:rsid w:val="007241F1"/>
    <w:rsid w:val="00724F69"/>
    <w:rsid w:val="00724FB9"/>
    <w:rsid w:val="0072637E"/>
    <w:rsid w:val="00726BC3"/>
    <w:rsid w:val="007274A1"/>
    <w:rsid w:val="00727C60"/>
    <w:rsid w:val="00727C7A"/>
    <w:rsid w:val="00732900"/>
    <w:rsid w:val="0073401A"/>
    <w:rsid w:val="00736126"/>
    <w:rsid w:val="00736B75"/>
    <w:rsid w:val="0073755F"/>
    <w:rsid w:val="007407A5"/>
    <w:rsid w:val="00740826"/>
    <w:rsid w:val="007409C8"/>
    <w:rsid w:val="0074723A"/>
    <w:rsid w:val="00751447"/>
    <w:rsid w:val="00753232"/>
    <w:rsid w:val="007535B9"/>
    <w:rsid w:val="00755EC3"/>
    <w:rsid w:val="00756A38"/>
    <w:rsid w:val="0076098B"/>
    <w:rsid w:val="00761285"/>
    <w:rsid w:val="00762265"/>
    <w:rsid w:val="007624B0"/>
    <w:rsid w:val="00762DE4"/>
    <w:rsid w:val="00763900"/>
    <w:rsid w:val="007651F7"/>
    <w:rsid w:val="00767DA4"/>
    <w:rsid w:val="00773EEA"/>
    <w:rsid w:val="007743ED"/>
    <w:rsid w:val="00775B6C"/>
    <w:rsid w:val="00776105"/>
    <w:rsid w:val="00782F60"/>
    <w:rsid w:val="00783759"/>
    <w:rsid w:val="00783D5E"/>
    <w:rsid w:val="00784DC5"/>
    <w:rsid w:val="007852B8"/>
    <w:rsid w:val="0078711F"/>
    <w:rsid w:val="00790A94"/>
    <w:rsid w:val="0079479A"/>
    <w:rsid w:val="007A058A"/>
    <w:rsid w:val="007A256F"/>
    <w:rsid w:val="007A2818"/>
    <w:rsid w:val="007A5780"/>
    <w:rsid w:val="007A7CF3"/>
    <w:rsid w:val="007B174B"/>
    <w:rsid w:val="007B43D1"/>
    <w:rsid w:val="007C10B4"/>
    <w:rsid w:val="007C2A56"/>
    <w:rsid w:val="007C2D6C"/>
    <w:rsid w:val="007C3B05"/>
    <w:rsid w:val="007C414B"/>
    <w:rsid w:val="007C6378"/>
    <w:rsid w:val="007C6B59"/>
    <w:rsid w:val="007D1C30"/>
    <w:rsid w:val="007D216A"/>
    <w:rsid w:val="007D3B3D"/>
    <w:rsid w:val="007D4176"/>
    <w:rsid w:val="007D494A"/>
    <w:rsid w:val="007E2134"/>
    <w:rsid w:val="007E273E"/>
    <w:rsid w:val="007E50AE"/>
    <w:rsid w:val="007E5F16"/>
    <w:rsid w:val="007E6EFE"/>
    <w:rsid w:val="007F07E8"/>
    <w:rsid w:val="007F1E64"/>
    <w:rsid w:val="007F2B97"/>
    <w:rsid w:val="007F2C08"/>
    <w:rsid w:val="007F5D9C"/>
    <w:rsid w:val="007F5F05"/>
    <w:rsid w:val="007F611F"/>
    <w:rsid w:val="007F7945"/>
    <w:rsid w:val="00800F57"/>
    <w:rsid w:val="008026EC"/>
    <w:rsid w:val="008027D9"/>
    <w:rsid w:val="00804683"/>
    <w:rsid w:val="00806902"/>
    <w:rsid w:val="00806E03"/>
    <w:rsid w:val="00810F48"/>
    <w:rsid w:val="008140F6"/>
    <w:rsid w:val="00815197"/>
    <w:rsid w:val="00815B7E"/>
    <w:rsid w:val="00817B20"/>
    <w:rsid w:val="00821CED"/>
    <w:rsid w:val="00821E34"/>
    <w:rsid w:val="008238A9"/>
    <w:rsid w:val="00824350"/>
    <w:rsid w:val="00824C9C"/>
    <w:rsid w:val="0082710D"/>
    <w:rsid w:val="00835D80"/>
    <w:rsid w:val="00836396"/>
    <w:rsid w:val="008370ED"/>
    <w:rsid w:val="0083773B"/>
    <w:rsid w:val="00841A8B"/>
    <w:rsid w:val="00841DBB"/>
    <w:rsid w:val="00842646"/>
    <w:rsid w:val="0084296E"/>
    <w:rsid w:val="008437A3"/>
    <w:rsid w:val="00844730"/>
    <w:rsid w:val="00845368"/>
    <w:rsid w:val="00846F14"/>
    <w:rsid w:val="00854F83"/>
    <w:rsid w:val="00855284"/>
    <w:rsid w:val="00856019"/>
    <w:rsid w:val="00857EEF"/>
    <w:rsid w:val="008635E3"/>
    <w:rsid w:val="0086420E"/>
    <w:rsid w:val="008646DE"/>
    <w:rsid w:val="008660DA"/>
    <w:rsid w:val="0086696C"/>
    <w:rsid w:val="00867FF7"/>
    <w:rsid w:val="008702BC"/>
    <w:rsid w:val="0087075F"/>
    <w:rsid w:val="00870986"/>
    <w:rsid w:val="00870BD5"/>
    <w:rsid w:val="00873379"/>
    <w:rsid w:val="00874318"/>
    <w:rsid w:val="0087432B"/>
    <w:rsid w:val="0088052D"/>
    <w:rsid w:val="00883AC3"/>
    <w:rsid w:val="00883F04"/>
    <w:rsid w:val="0088418B"/>
    <w:rsid w:val="00886BEC"/>
    <w:rsid w:val="00890F90"/>
    <w:rsid w:val="00891BAA"/>
    <w:rsid w:val="00894A47"/>
    <w:rsid w:val="00895455"/>
    <w:rsid w:val="008A1729"/>
    <w:rsid w:val="008A1FBC"/>
    <w:rsid w:val="008A22B9"/>
    <w:rsid w:val="008A52C2"/>
    <w:rsid w:val="008A6378"/>
    <w:rsid w:val="008A7F22"/>
    <w:rsid w:val="008B00AB"/>
    <w:rsid w:val="008B1D24"/>
    <w:rsid w:val="008B270E"/>
    <w:rsid w:val="008B2BBD"/>
    <w:rsid w:val="008B37D4"/>
    <w:rsid w:val="008B3CB0"/>
    <w:rsid w:val="008B57FD"/>
    <w:rsid w:val="008B6A2B"/>
    <w:rsid w:val="008B7CE8"/>
    <w:rsid w:val="008B7EFE"/>
    <w:rsid w:val="008C0572"/>
    <w:rsid w:val="008C0796"/>
    <w:rsid w:val="008C4E37"/>
    <w:rsid w:val="008C5DDE"/>
    <w:rsid w:val="008C6CD8"/>
    <w:rsid w:val="008C6E01"/>
    <w:rsid w:val="008D0291"/>
    <w:rsid w:val="008D13FE"/>
    <w:rsid w:val="008D1A4A"/>
    <w:rsid w:val="008D1E9B"/>
    <w:rsid w:val="008D3D3D"/>
    <w:rsid w:val="008D3E20"/>
    <w:rsid w:val="008D3F56"/>
    <w:rsid w:val="008D5AD5"/>
    <w:rsid w:val="008D64AA"/>
    <w:rsid w:val="008D6D89"/>
    <w:rsid w:val="008D6F7B"/>
    <w:rsid w:val="008E0583"/>
    <w:rsid w:val="008E0A5C"/>
    <w:rsid w:val="008E0D7C"/>
    <w:rsid w:val="008E15C1"/>
    <w:rsid w:val="008E16FB"/>
    <w:rsid w:val="008E3284"/>
    <w:rsid w:val="008E6A4D"/>
    <w:rsid w:val="008E713D"/>
    <w:rsid w:val="008E7573"/>
    <w:rsid w:val="008F12EF"/>
    <w:rsid w:val="008F3793"/>
    <w:rsid w:val="008F4332"/>
    <w:rsid w:val="008F448B"/>
    <w:rsid w:val="008F4BFC"/>
    <w:rsid w:val="008F708D"/>
    <w:rsid w:val="0090027F"/>
    <w:rsid w:val="00900DB6"/>
    <w:rsid w:val="00901A4B"/>
    <w:rsid w:val="00901C2C"/>
    <w:rsid w:val="00901C31"/>
    <w:rsid w:val="0090607B"/>
    <w:rsid w:val="0091186C"/>
    <w:rsid w:val="009128FE"/>
    <w:rsid w:val="009264E9"/>
    <w:rsid w:val="00927031"/>
    <w:rsid w:val="009346F4"/>
    <w:rsid w:val="009352E1"/>
    <w:rsid w:val="009417A0"/>
    <w:rsid w:val="00942E5B"/>
    <w:rsid w:val="00943A70"/>
    <w:rsid w:val="0094466E"/>
    <w:rsid w:val="00946701"/>
    <w:rsid w:val="00950FB4"/>
    <w:rsid w:val="009526FE"/>
    <w:rsid w:val="009565B1"/>
    <w:rsid w:val="00956C32"/>
    <w:rsid w:val="00957A70"/>
    <w:rsid w:val="00957FE4"/>
    <w:rsid w:val="0096305C"/>
    <w:rsid w:val="009675C8"/>
    <w:rsid w:val="00967B6D"/>
    <w:rsid w:val="009705C6"/>
    <w:rsid w:val="00970E0D"/>
    <w:rsid w:val="0097265D"/>
    <w:rsid w:val="009751F0"/>
    <w:rsid w:val="00975EAE"/>
    <w:rsid w:val="00976933"/>
    <w:rsid w:val="00982A5A"/>
    <w:rsid w:val="0098319D"/>
    <w:rsid w:val="00984753"/>
    <w:rsid w:val="009848C8"/>
    <w:rsid w:val="00985710"/>
    <w:rsid w:val="00985E84"/>
    <w:rsid w:val="00986034"/>
    <w:rsid w:val="0098695E"/>
    <w:rsid w:val="00987011"/>
    <w:rsid w:val="00991416"/>
    <w:rsid w:val="0099292F"/>
    <w:rsid w:val="009930DF"/>
    <w:rsid w:val="00995590"/>
    <w:rsid w:val="00997133"/>
    <w:rsid w:val="0099766B"/>
    <w:rsid w:val="009A0750"/>
    <w:rsid w:val="009A4150"/>
    <w:rsid w:val="009A61A3"/>
    <w:rsid w:val="009A710F"/>
    <w:rsid w:val="009A7319"/>
    <w:rsid w:val="009B3D2F"/>
    <w:rsid w:val="009B43F5"/>
    <w:rsid w:val="009B4EDD"/>
    <w:rsid w:val="009B526A"/>
    <w:rsid w:val="009C5E47"/>
    <w:rsid w:val="009C5E5D"/>
    <w:rsid w:val="009D1502"/>
    <w:rsid w:val="009D1B0C"/>
    <w:rsid w:val="009D2177"/>
    <w:rsid w:val="009D2AAB"/>
    <w:rsid w:val="009D312E"/>
    <w:rsid w:val="009D452F"/>
    <w:rsid w:val="009D69EC"/>
    <w:rsid w:val="009D79C8"/>
    <w:rsid w:val="009E5BC2"/>
    <w:rsid w:val="009E71FC"/>
    <w:rsid w:val="009E7B60"/>
    <w:rsid w:val="009F0110"/>
    <w:rsid w:val="009F10D1"/>
    <w:rsid w:val="009F17BE"/>
    <w:rsid w:val="009F31AF"/>
    <w:rsid w:val="009F44B8"/>
    <w:rsid w:val="009F6239"/>
    <w:rsid w:val="00A0126E"/>
    <w:rsid w:val="00A027FF"/>
    <w:rsid w:val="00A029B5"/>
    <w:rsid w:val="00A0794D"/>
    <w:rsid w:val="00A11AAB"/>
    <w:rsid w:val="00A124F6"/>
    <w:rsid w:val="00A16D73"/>
    <w:rsid w:val="00A20CE9"/>
    <w:rsid w:val="00A21608"/>
    <w:rsid w:val="00A22433"/>
    <w:rsid w:val="00A2321B"/>
    <w:rsid w:val="00A24044"/>
    <w:rsid w:val="00A33320"/>
    <w:rsid w:val="00A35413"/>
    <w:rsid w:val="00A4014D"/>
    <w:rsid w:val="00A405AE"/>
    <w:rsid w:val="00A40BC3"/>
    <w:rsid w:val="00A43885"/>
    <w:rsid w:val="00A44991"/>
    <w:rsid w:val="00A462EE"/>
    <w:rsid w:val="00A52D77"/>
    <w:rsid w:val="00A534D1"/>
    <w:rsid w:val="00A53523"/>
    <w:rsid w:val="00A53638"/>
    <w:rsid w:val="00A53C05"/>
    <w:rsid w:val="00A54890"/>
    <w:rsid w:val="00A55C95"/>
    <w:rsid w:val="00A566A5"/>
    <w:rsid w:val="00A61584"/>
    <w:rsid w:val="00A618C9"/>
    <w:rsid w:val="00A62488"/>
    <w:rsid w:val="00A63BEA"/>
    <w:rsid w:val="00A63E96"/>
    <w:rsid w:val="00A64FB9"/>
    <w:rsid w:val="00A65A84"/>
    <w:rsid w:val="00A66CEB"/>
    <w:rsid w:val="00A70559"/>
    <w:rsid w:val="00A70BE9"/>
    <w:rsid w:val="00A70CFF"/>
    <w:rsid w:val="00A715B5"/>
    <w:rsid w:val="00A72FDC"/>
    <w:rsid w:val="00A73463"/>
    <w:rsid w:val="00A762A5"/>
    <w:rsid w:val="00A77B4E"/>
    <w:rsid w:val="00A77BBE"/>
    <w:rsid w:val="00A77FEA"/>
    <w:rsid w:val="00A81546"/>
    <w:rsid w:val="00A81A07"/>
    <w:rsid w:val="00A83216"/>
    <w:rsid w:val="00A83684"/>
    <w:rsid w:val="00A85F71"/>
    <w:rsid w:val="00A85FCA"/>
    <w:rsid w:val="00A900B1"/>
    <w:rsid w:val="00A9013E"/>
    <w:rsid w:val="00A92DE6"/>
    <w:rsid w:val="00A93508"/>
    <w:rsid w:val="00A93676"/>
    <w:rsid w:val="00A93C01"/>
    <w:rsid w:val="00A94908"/>
    <w:rsid w:val="00A9641E"/>
    <w:rsid w:val="00A965F2"/>
    <w:rsid w:val="00AA2386"/>
    <w:rsid w:val="00AA6732"/>
    <w:rsid w:val="00AB695E"/>
    <w:rsid w:val="00AB7991"/>
    <w:rsid w:val="00AC3790"/>
    <w:rsid w:val="00AC5AF8"/>
    <w:rsid w:val="00AC6D75"/>
    <w:rsid w:val="00AC7D60"/>
    <w:rsid w:val="00AD5F6D"/>
    <w:rsid w:val="00AD7D95"/>
    <w:rsid w:val="00AE111E"/>
    <w:rsid w:val="00AE1CF5"/>
    <w:rsid w:val="00AE29E2"/>
    <w:rsid w:val="00AE2D30"/>
    <w:rsid w:val="00AE459D"/>
    <w:rsid w:val="00AE606B"/>
    <w:rsid w:val="00AF010B"/>
    <w:rsid w:val="00AF08D9"/>
    <w:rsid w:val="00AF10E4"/>
    <w:rsid w:val="00AF221C"/>
    <w:rsid w:val="00AF22B7"/>
    <w:rsid w:val="00AF2821"/>
    <w:rsid w:val="00AF5242"/>
    <w:rsid w:val="00AF52CE"/>
    <w:rsid w:val="00AF6693"/>
    <w:rsid w:val="00AF6C75"/>
    <w:rsid w:val="00B010B7"/>
    <w:rsid w:val="00B0125D"/>
    <w:rsid w:val="00B0169B"/>
    <w:rsid w:val="00B0169D"/>
    <w:rsid w:val="00B01EAA"/>
    <w:rsid w:val="00B0259B"/>
    <w:rsid w:val="00B033F2"/>
    <w:rsid w:val="00B0347E"/>
    <w:rsid w:val="00B03675"/>
    <w:rsid w:val="00B04946"/>
    <w:rsid w:val="00B101B5"/>
    <w:rsid w:val="00B11D6B"/>
    <w:rsid w:val="00B13BD0"/>
    <w:rsid w:val="00B14138"/>
    <w:rsid w:val="00B141A5"/>
    <w:rsid w:val="00B1428A"/>
    <w:rsid w:val="00B15E10"/>
    <w:rsid w:val="00B16B1C"/>
    <w:rsid w:val="00B17DCD"/>
    <w:rsid w:val="00B222DB"/>
    <w:rsid w:val="00B24144"/>
    <w:rsid w:val="00B244EA"/>
    <w:rsid w:val="00B26C4C"/>
    <w:rsid w:val="00B26D8C"/>
    <w:rsid w:val="00B273B1"/>
    <w:rsid w:val="00B2742B"/>
    <w:rsid w:val="00B30033"/>
    <w:rsid w:val="00B31C9C"/>
    <w:rsid w:val="00B32FD1"/>
    <w:rsid w:val="00B342A8"/>
    <w:rsid w:val="00B3468C"/>
    <w:rsid w:val="00B363C2"/>
    <w:rsid w:val="00B40B43"/>
    <w:rsid w:val="00B40DFD"/>
    <w:rsid w:val="00B41410"/>
    <w:rsid w:val="00B416D6"/>
    <w:rsid w:val="00B4291F"/>
    <w:rsid w:val="00B43376"/>
    <w:rsid w:val="00B43621"/>
    <w:rsid w:val="00B439B9"/>
    <w:rsid w:val="00B50E18"/>
    <w:rsid w:val="00B52478"/>
    <w:rsid w:val="00B5287A"/>
    <w:rsid w:val="00B5783E"/>
    <w:rsid w:val="00B609CB"/>
    <w:rsid w:val="00B621FF"/>
    <w:rsid w:val="00B64083"/>
    <w:rsid w:val="00B72653"/>
    <w:rsid w:val="00B74491"/>
    <w:rsid w:val="00B76D1C"/>
    <w:rsid w:val="00B80DDC"/>
    <w:rsid w:val="00B81318"/>
    <w:rsid w:val="00B819F3"/>
    <w:rsid w:val="00B81CFD"/>
    <w:rsid w:val="00B825D5"/>
    <w:rsid w:val="00B846F8"/>
    <w:rsid w:val="00B86554"/>
    <w:rsid w:val="00B906CB"/>
    <w:rsid w:val="00B91DBC"/>
    <w:rsid w:val="00B91FD4"/>
    <w:rsid w:val="00B9451F"/>
    <w:rsid w:val="00B973FF"/>
    <w:rsid w:val="00B97DA6"/>
    <w:rsid w:val="00BA04EE"/>
    <w:rsid w:val="00BA1C85"/>
    <w:rsid w:val="00BA33C0"/>
    <w:rsid w:val="00BA4DA8"/>
    <w:rsid w:val="00BA6750"/>
    <w:rsid w:val="00BA735B"/>
    <w:rsid w:val="00BB11AE"/>
    <w:rsid w:val="00BB1ABE"/>
    <w:rsid w:val="00BB30B1"/>
    <w:rsid w:val="00BB5FCC"/>
    <w:rsid w:val="00BC0D1E"/>
    <w:rsid w:val="00BC1614"/>
    <w:rsid w:val="00BC429D"/>
    <w:rsid w:val="00BC7BC3"/>
    <w:rsid w:val="00BD17E6"/>
    <w:rsid w:val="00BD191A"/>
    <w:rsid w:val="00BD423E"/>
    <w:rsid w:val="00BD5866"/>
    <w:rsid w:val="00BD5B68"/>
    <w:rsid w:val="00BD66B4"/>
    <w:rsid w:val="00BD6CDB"/>
    <w:rsid w:val="00BE01FB"/>
    <w:rsid w:val="00BE0578"/>
    <w:rsid w:val="00BE24D4"/>
    <w:rsid w:val="00BE4DC4"/>
    <w:rsid w:val="00BE6517"/>
    <w:rsid w:val="00BE6D0D"/>
    <w:rsid w:val="00BF33C6"/>
    <w:rsid w:val="00BF3AC3"/>
    <w:rsid w:val="00BF3CFA"/>
    <w:rsid w:val="00BF5587"/>
    <w:rsid w:val="00BF61DB"/>
    <w:rsid w:val="00C02AB4"/>
    <w:rsid w:val="00C0451B"/>
    <w:rsid w:val="00C05FEF"/>
    <w:rsid w:val="00C1001A"/>
    <w:rsid w:val="00C10FD0"/>
    <w:rsid w:val="00C122FC"/>
    <w:rsid w:val="00C16500"/>
    <w:rsid w:val="00C171E7"/>
    <w:rsid w:val="00C20353"/>
    <w:rsid w:val="00C21D79"/>
    <w:rsid w:val="00C22B4A"/>
    <w:rsid w:val="00C22D05"/>
    <w:rsid w:val="00C23378"/>
    <w:rsid w:val="00C26152"/>
    <w:rsid w:val="00C2624D"/>
    <w:rsid w:val="00C27E01"/>
    <w:rsid w:val="00C27E95"/>
    <w:rsid w:val="00C31EE0"/>
    <w:rsid w:val="00C32CE8"/>
    <w:rsid w:val="00C33476"/>
    <w:rsid w:val="00C33C94"/>
    <w:rsid w:val="00C3453F"/>
    <w:rsid w:val="00C35D96"/>
    <w:rsid w:val="00C36494"/>
    <w:rsid w:val="00C36642"/>
    <w:rsid w:val="00C36FD8"/>
    <w:rsid w:val="00C3767E"/>
    <w:rsid w:val="00C37BAC"/>
    <w:rsid w:val="00C4034C"/>
    <w:rsid w:val="00C41F62"/>
    <w:rsid w:val="00C466C7"/>
    <w:rsid w:val="00C50D1B"/>
    <w:rsid w:val="00C5211D"/>
    <w:rsid w:val="00C52B65"/>
    <w:rsid w:val="00C571D3"/>
    <w:rsid w:val="00C57A42"/>
    <w:rsid w:val="00C60148"/>
    <w:rsid w:val="00C602EC"/>
    <w:rsid w:val="00C60342"/>
    <w:rsid w:val="00C60A07"/>
    <w:rsid w:val="00C6284B"/>
    <w:rsid w:val="00C636A9"/>
    <w:rsid w:val="00C641C6"/>
    <w:rsid w:val="00C65E8D"/>
    <w:rsid w:val="00C70A2B"/>
    <w:rsid w:val="00C70F65"/>
    <w:rsid w:val="00C71C39"/>
    <w:rsid w:val="00C71C4D"/>
    <w:rsid w:val="00C72A78"/>
    <w:rsid w:val="00C734FA"/>
    <w:rsid w:val="00C7372D"/>
    <w:rsid w:val="00C74B0C"/>
    <w:rsid w:val="00C75810"/>
    <w:rsid w:val="00C778E5"/>
    <w:rsid w:val="00C77F93"/>
    <w:rsid w:val="00C85771"/>
    <w:rsid w:val="00C8751A"/>
    <w:rsid w:val="00C9030D"/>
    <w:rsid w:val="00C906F6"/>
    <w:rsid w:val="00C909AB"/>
    <w:rsid w:val="00C90E6B"/>
    <w:rsid w:val="00C9124F"/>
    <w:rsid w:val="00C91385"/>
    <w:rsid w:val="00C914B8"/>
    <w:rsid w:val="00C916C7"/>
    <w:rsid w:val="00C919DE"/>
    <w:rsid w:val="00C93C98"/>
    <w:rsid w:val="00C93EF8"/>
    <w:rsid w:val="00C955BA"/>
    <w:rsid w:val="00C96410"/>
    <w:rsid w:val="00CA0AB7"/>
    <w:rsid w:val="00CA11B3"/>
    <w:rsid w:val="00CA14FC"/>
    <w:rsid w:val="00CA2FF8"/>
    <w:rsid w:val="00CA5304"/>
    <w:rsid w:val="00CA75AF"/>
    <w:rsid w:val="00CB49FE"/>
    <w:rsid w:val="00CB61BB"/>
    <w:rsid w:val="00CB682A"/>
    <w:rsid w:val="00CC1736"/>
    <w:rsid w:val="00CC1A57"/>
    <w:rsid w:val="00CC2C24"/>
    <w:rsid w:val="00CC43CD"/>
    <w:rsid w:val="00CC58FE"/>
    <w:rsid w:val="00CC635B"/>
    <w:rsid w:val="00CC6C78"/>
    <w:rsid w:val="00CD0E05"/>
    <w:rsid w:val="00CD1C8F"/>
    <w:rsid w:val="00CD3F9D"/>
    <w:rsid w:val="00CD422D"/>
    <w:rsid w:val="00CD42EA"/>
    <w:rsid w:val="00CD4B80"/>
    <w:rsid w:val="00CD4EDD"/>
    <w:rsid w:val="00CD61AA"/>
    <w:rsid w:val="00CD6467"/>
    <w:rsid w:val="00CD76F3"/>
    <w:rsid w:val="00CE1561"/>
    <w:rsid w:val="00CE2F34"/>
    <w:rsid w:val="00CE66F3"/>
    <w:rsid w:val="00CE7676"/>
    <w:rsid w:val="00CE768A"/>
    <w:rsid w:val="00CE7BFA"/>
    <w:rsid w:val="00CF010A"/>
    <w:rsid w:val="00CF204F"/>
    <w:rsid w:val="00CF47DB"/>
    <w:rsid w:val="00CF537D"/>
    <w:rsid w:val="00CF5743"/>
    <w:rsid w:val="00CF5E25"/>
    <w:rsid w:val="00CF5F07"/>
    <w:rsid w:val="00CF6420"/>
    <w:rsid w:val="00CF6DB3"/>
    <w:rsid w:val="00CF6FD2"/>
    <w:rsid w:val="00CF7228"/>
    <w:rsid w:val="00D00776"/>
    <w:rsid w:val="00D02DFA"/>
    <w:rsid w:val="00D03100"/>
    <w:rsid w:val="00D03449"/>
    <w:rsid w:val="00D03FFC"/>
    <w:rsid w:val="00D046EE"/>
    <w:rsid w:val="00D05AEC"/>
    <w:rsid w:val="00D06673"/>
    <w:rsid w:val="00D1039D"/>
    <w:rsid w:val="00D11628"/>
    <w:rsid w:val="00D117F8"/>
    <w:rsid w:val="00D118DD"/>
    <w:rsid w:val="00D11B3F"/>
    <w:rsid w:val="00D12904"/>
    <w:rsid w:val="00D12EC2"/>
    <w:rsid w:val="00D15568"/>
    <w:rsid w:val="00D15731"/>
    <w:rsid w:val="00D158CF"/>
    <w:rsid w:val="00D16A97"/>
    <w:rsid w:val="00D16CB7"/>
    <w:rsid w:val="00D172EC"/>
    <w:rsid w:val="00D17A61"/>
    <w:rsid w:val="00D17AE8"/>
    <w:rsid w:val="00D23278"/>
    <w:rsid w:val="00D247F9"/>
    <w:rsid w:val="00D24885"/>
    <w:rsid w:val="00D31E9C"/>
    <w:rsid w:val="00D32D44"/>
    <w:rsid w:val="00D351B6"/>
    <w:rsid w:val="00D35F68"/>
    <w:rsid w:val="00D37B63"/>
    <w:rsid w:val="00D400B2"/>
    <w:rsid w:val="00D4132E"/>
    <w:rsid w:val="00D43AF9"/>
    <w:rsid w:val="00D44205"/>
    <w:rsid w:val="00D451A2"/>
    <w:rsid w:val="00D46254"/>
    <w:rsid w:val="00D5111A"/>
    <w:rsid w:val="00D53360"/>
    <w:rsid w:val="00D5336C"/>
    <w:rsid w:val="00D554B0"/>
    <w:rsid w:val="00D55B50"/>
    <w:rsid w:val="00D5623E"/>
    <w:rsid w:val="00D562CD"/>
    <w:rsid w:val="00D56A48"/>
    <w:rsid w:val="00D606AF"/>
    <w:rsid w:val="00D60DED"/>
    <w:rsid w:val="00D6149D"/>
    <w:rsid w:val="00D63B2D"/>
    <w:rsid w:val="00D6418C"/>
    <w:rsid w:val="00D65C32"/>
    <w:rsid w:val="00D72C5C"/>
    <w:rsid w:val="00D734CE"/>
    <w:rsid w:val="00D81620"/>
    <w:rsid w:val="00D84DBC"/>
    <w:rsid w:val="00D87DA3"/>
    <w:rsid w:val="00D908B9"/>
    <w:rsid w:val="00D972DB"/>
    <w:rsid w:val="00D97ADD"/>
    <w:rsid w:val="00DA0E41"/>
    <w:rsid w:val="00DA0FD9"/>
    <w:rsid w:val="00DA17E1"/>
    <w:rsid w:val="00DA2C33"/>
    <w:rsid w:val="00DA7CDF"/>
    <w:rsid w:val="00DB01A8"/>
    <w:rsid w:val="00DB07C2"/>
    <w:rsid w:val="00DB10BC"/>
    <w:rsid w:val="00DB2DE1"/>
    <w:rsid w:val="00DB3951"/>
    <w:rsid w:val="00DB3F23"/>
    <w:rsid w:val="00DB578F"/>
    <w:rsid w:val="00DB5B8E"/>
    <w:rsid w:val="00DB7874"/>
    <w:rsid w:val="00DC236C"/>
    <w:rsid w:val="00DC3DB7"/>
    <w:rsid w:val="00DC56A6"/>
    <w:rsid w:val="00DD1ACC"/>
    <w:rsid w:val="00DD6845"/>
    <w:rsid w:val="00DD7A40"/>
    <w:rsid w:val="00DD7CF9"/>
    <w:rsid w:val="00DE0BBA"/>
    <w:rsid w:val="00DE0ECE"/>
    <w:rsid w:val="00DE1E1A"/>
    <w:rsid w:val="00DE24DD"/>
    <w:rsid w:val="00DE24F8"/>
    <w:rsid w:val="00DE3C0E"/>
    <w:rsid w:val="00DE5C0D"/>
    <w:rsid w:val="00DF0239"/>
    <w:rsid w:val="00DF19DE"/>
    <w:rsid w:val="00DF55D6"/>
    <w:rsid w:val="00DF786D"/>
    <w:rsid w:val="00DF7D8B"/>
    <w:rsid w:val="00E01AD4"/>
    <w:rsid w:val="00E01FD8"/>
    <w:rsid w:val="00E05287"/>
    <w:rsid w:val="00E0661E"/>
    <w:rsid w:val="00E06CFB"/>
    <w:rsid w:val="00E10F32"/>
    <w:rsid w:val="00E110D8"/>
    <w:rsid w:val="00E122F3"/>
    <w:rsid w:val="00E128D8"/>
    <w:rsid w:val="00E1712D"/>
    <w:rsid w:val="00E21DE3"/>
    <w:rsid w:val="00E238D9"/>
    <w:rsid w:val="00E24C36"/>
    <w:rsid w:val="00E2585E"/>
    <w:rsid w:val="00E26B16"/>
    <w:rsid w:val="00E27090"/>
    <w:rsid w:val="00E27BF3"/>
    <w:rsid w:val="00E32A32"/>
    <w:rsid w:val="00E32B92"/>
    <w:rsid w:val="00E335CA"/>
    <w:rsid w:val="00E33654"/>
    <w:rsid w:val="00E33BB5"/>
    <w:rsid w:val="00E33E6F"/>
    <w:rsid w:val="00E37034"/>
    <w:rsid w:val="00E374C0"/>
    <w:rsid w:val="00E40AD3"/>
    <w:rsid w:val="00E4179B"/>
    <w:rsid w:val="00E41899"/>
    <w:rsid w:val="00E426A1"/>
    <w:rsid w:val="00E43E11"/>
    <w:rsid w:val="00E44856"/>
    <w:rsid w:val="00E45A11"/>
    <w:rsid w:val="00E46C73"/>
    <w:rsid w:val="00E5024D"/>
    <w:rsid w:val="00E50E53"/>
    <w:rsid w:val="00E50EC9"/>
    <w:rsid w:val="00E51CF4"/>
    <w:rsid w:val="00E52DDF"/>
    <w:rsid w:val="00E54140"/>
    <w:rsid w:val="00E54E82"/>
    <w:rsid w:val="00E57AD0"/>
    <w:rsid w:val="00E6205A"/>
    <w:rsid w:val="00E635FD"/>
    <w:rsid w:val="00E6369D"/>
    <w:rsid w:val="00E63DA3"/>
    <w:rsid w:val="00E664F5"/>
    <w:rsid w:val="00E67BB6"/>
    <w:rsid w:val="00E67BC4"/>
    <w:rsid w:val="00E705F4"/>
    <w:rsid w:val="00E71BDD"/>
    <w:rsid w:val="00E71F42"/>
    <w:rsid w:val="00E7287A"/>
    <w:rsid w:val="00E74ABF"/>
    <w:rsid w:val="00E8596A"/>
    <w:rsid w:val="00E85B80"/>
    <w:rsid w:val="00E861C7"/>
    <w:rsid w:val="00E862A6"/>
    <w:rsid w:val="00E91DF3"/>
    <w:rsid w:val="00E92312"/>
    <w:rsid w:val="00E9264E"/>
    <w:rsid w:val="00E9520D"/>
    <w:rsid w:val="00E97C33"/>
    <w:rsid w:val="00EA019F"/>
    <w:rsid w:val="00EA0B97"/>
    <w:rsid w:val="00EA2451"/>
    <w:rsid w:val="00EA2603"/>
    <w:rsid w:val="00EA3E28"/>
    <w:rsid w:val="00EA4BFE"/>
    <w:rsid w:val="00EA54C6"/>
    <w:rsid w:val="00EA6C45"/>
    <w:rsid w:val="00EA7183"/>
    <w:rsid w:val="00EA7ABA"/>
    <w:rsid w:val="00EA7EC7"/>
    <w:rsid w:val="00EB0C9D"/>
    <w:rsid w:val="00EB1A4A"/>
    <w:rsid w:val="00EB3D1A"/>
    <w:rsid w:val="00EB423C"/>
    <w:rsid w:val="00EB7A84"/>
    <w:rsid w:val="00EC1990"/>
    <w:rsid w:val="00EC1BC2"/>
    <w:rsid w:val="00EC1C3A"/>
    <w:rsid w:val="00EC275A"/>
    <w:rsid w:val="00EC3DD2"/>
    <w:rsid w:val="00EC4679"/>
    <w:rsid w:val="00EC566E"/>
    <w:rsid w:val="00EC6984"/>
    <w:rsid w:val="00EC7195"/>
    <w:rsid w:val="00EC7DD0"/>
    <w:rsid w:val="00EC7EEE"/>
    <w:rsid w:val="00ED08BE"/>
    <w:rsid w:val="00ED2375"/>
    <w:rsid w:val="00ED344B"/>
    <w:rsid w:val="00ED3882"/>
    <w:rsid w:val="00ED53B6"/>
    <w:rsid w:val="00ED7EA4"/>
    <w:rsid w:val="00EE23E9"/>
    <w:rsid w:val="00EE3E6A"/>
    <w:rsid w:val="00EE47EE"/>
    <w:rsid w:val="00EE5504"/>
    <w:rsid w:val="00EE5CB8"/>
    <w:rsid w:val="00EF0F1A"/>
    <w:rsid w:val="00EF234B"/>
    <w:rsid w:val="00EF26FB"/>
    <w:rsid w:val="00EF3C7D"/>
    <w:rsid w:val="00EF5537"/>
    <w:rsid w:val="00EF7C04"/>
    <w:rsid w:val="00EF7DA5"/>
    <w:rsid w:val="00F068AC"/>
    <w:rsid w:val="00F11450"/>
    <w:rsid w:val="00F138E2"/>
    <w:rsid w:val="00F13DA4"/>
    <w:rsid w:val="00F14BEC"/>
    <w:rsid w:val="00F1745E"/>
    <w:rsid w:val="00F21391"/>
    <w:rsid w:val="00F22C44"/>
    <w:rsid w:val="00F239C4"/>
    <w:rsid w:val="00F23DAC"/>
    <w:rsid w:val="00F24FCB"/>
    <w:rsid w:val="00F266D3"/>
    <w:rsid w:val="00F347DE"/>
    <w:rsid w:val="00F36056"/>
    <w:rsid w:val="00F40CCA"/>
    <w:rsid w:val="00F41762"/>
    <w:rsid w:val="00F41B9C"/>
    <w:rsid w:val="00F4282E"/>
    <w:rsid w:val="00F42B0F"/>
    <w:rsid w:val="00F453E3"/>
    <w:rsid w:val="00F510B3"/>
    <w:rsid w:val="00F5111D"/>
    <w:rsid w:val="00F51ECD"/>
    <w:rsid w:val="00F528D6"/>
    <w:rsid w:val="00F54792"/>
    <w:rsid w:val="00F57E32"/>
    <w:rsid w:val="00F60A10"/>
    <w:rsid w:val="00F63830"/>
    <w:rsid w:val="00F639E5"/>
    <w:rsid w:val="00F64878"/>
    <w:rsid w:val="00F65227"/>
    <w:rsid w:val="00F677F3"/>
    <w:rsid w:val="00F679DA"/>
    <w:rsid w:val="00F706EA"/>
    <w:rsid w:val="00F73082"/>
    <w:rsid w:val="00F73E31"/>
    <w:rsid w:val="00F74120"/>
    <w:rsid w:val="00F74680"/>
    <w:rsid w:val="00F74942"/>
    <w:rsid w:val="00F77C51"/>
    <w:rsid w:val="00F8023A"/>
    <w:rsid w:val="00F806D7"/>
    <w:rsid w:val="00F80EC9"/>
    <w:rsid w:val="00F82169"/>
    <w:rsid w:val="00F8438E"/>
    <w:rsid w:val="00F8535E"/>
    <w:rsid w:val="00F87D5B"/>
    <w:rsid w:val="00F90306"/>
    <w:rsid w:val="00F9052E"/>
    <w:rsid w:val="00F9700C"/>
    <w:rsid w:val="00FA1783"/>
    <w:rsid w:val="00FA3986"/>
    <w:rsid w:val="00FA3FBF"/>
    <w:rsid w:val="00FA5F3E"/>
    <w:rsid w:val="00FA649C"/>
    <w:rsid w:val="00FA6EBA"/>
    <w:rsid w:val="00FB2A07"/>
    <w:rsid w:val="00FB3842"/>
    <w:rsid w:val="00FB39D7"/>
    <w:rsid w:val="00FB4E63"/>
    <w:rsid w:val="00FB5FB4"/>
    <w:rsid w:val="00FB74EA"/>
    <w:rsid w:val="00FB7E8C"/>
    <w:rsid w:val="00FC2056"/>
    <w:rsid w:val="00FC2130"/>
    <w:rsid w:val="00FC25DA"/>
    <w:rsid w:val="00FC27ED"/>
    <w:rsid w:val="00FC41D2"/>
    <w:rsid w:val="00FC5D35"/>
    <w:rsid w:val="00FC71A2"/>
    <w:rsid w:val="00FC7294"/>
    <w:rsid w:val="00FC7DC1"/>
    <w:rsid w:val="00FD5429"/>
    <w:rsid w:val="00FD7958"/>
    <w:rsid w:val="00FE151F"/>
    <w:rsid w:val="00FE30BC"/>
    <w:rsid w:val="00FE535C"/>
    <w:rsid w:val="00FE6AA7"/>
    <w:rsid w:val="00FE7708"/>
    <w:rsid w:val="00FF1266"/>
    <w:rsid w:val="00FF51D4"/>
    <w:rsid w:val="00FF53F5"/>
    <w:rsid w:val="00FF6027"/>
    <w:rsid w:val="00FF6EBF"/>
    <w:rsid w:val="00FF7660"/>
    <w:rsid w:val="2572E59C"/>
    <w:rsid w:val="4E1E1CFC"/>
    <w:rsid w:val="517E02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5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535C"/>
    <w:pPr>
      <w:spacing w:before="0" w:after="140" w:line="264" w:lineRule="auto"/>
    </w:pPr>
    <w:rPr>
      <w:rFonts w:ascii="Aptos" w:eastAsia="Times New Roman" w:hAnsi="Aptos" w:cs="Times New Roman"/>
      <w:b w:val="0"/>
      <w:color w:val="000032"/>
      <w:sz w:val="22"/>
      <w:szCs w:val="22"/>
    </w:rPr>
  </w:style>
  <w:style w:type="paragraph" w:styleId="Heading1">
    <w:name w:val="heading 1"/>
    <w:basedOn w:val="Normal"/>
    <w:next w:val="Normal"/>
    <w:link w:val="Heading1Char"/>
    <w:qFormat/>
    <w:rsid w:val="00BD6CDB"/>
    <w:pPr>
      <w:keepNext/>
      <w:keepLines/>
      <w:spacing w:before="320" w:after="160" w:line="264" w:lineRule="auto"/>
      <w:ind w:left="0" w:firstLine="0"/>
      <w:outlineLvl w:val="0"/>
    </w:pPr>
    <w:rPr>
      <w:rFonts w:ascii="HCLTech Roobert" w:hAnsi="HCLTech Roobert"/>
      <w:b/>
      <w:bCs/>
      <w:color w:val="000032"/>
      <w:sz w:val="48"/>
      <w:szCs w:val="50"/>
    </w:rPr>
  </w:style>
  <w:style w:type="paragraph" w:styleId="Heading2">
    <w:name w:val="heading 2"/>
    <w:basedOn w:val="Normal"/>
    <w:next w:val="Normal"/>
    <w:link w:val="Heading2Char"/>
    <w:uiPriority w:val="9"/>
    <w:unhideWhenUsed/>
    <w:qFormat/>
    <w:rsid w:val="002C1D09"/>
    <w:pPr>
      <w:keepNext/>
      <w:keepLines/>
      <w:spacing w:before="320" w:after="160" w:line="264" w:lineRule="auto"/>
      <w:ind w:left="0" w:firstLine="0"/>
      <w:outlineLvl w:val="1"/>
    </w:pPr>
    <w:rPr>
      <w:rFonts w:ascii="HCLTech Roobert" w:hAnsi="HCLTech Roobert"/>
      <w:b/>
      <w:color w:val="000032"/>
      <w:sz w:val="40"/>
      <w:szCs w:val="28"/>
    </w:rPr>
  </w:style>
  <w:style w:type="paragraph" w:styleId="Heading3">
    <w:name w:val="heading 3"/>
    <w:basedOn w:val="Normal"/>
    <w:next w:val="Normal"/>
    <w:link w:val="Heading3Char"/>
    <w:uiPriority w:val="9"/>
    <w:unhideWhenUsed/>
    <w:qFormat/>
    <w:rsid w:val="003954CF"/>
    <w:pPr>
      <w:keepNext/>
      <w:keepLines/>
      <w:spacing w:before="440" w:after="160" w:line="264" w:lineRule="auto"/>
      <w:ind w:left="0" w:firstLine="0"/>
      <w:outlineLvl w:val="2"/>
    </w:pPr>
    <w:rPr>
      <w:rFonts w:cs="Arial" w:ascii="Aptos" w:hAnsi="Aptos"/>
      <w:b/>
      <w:color w:val="000032"/>
      <w:sz w:val="32"/>
      <w:szCs w:val="32"/>
    </w:rPr>
  </w:style>
  <w:style w:type="paragraph" w:styleId="Heading4">
    <w:name w:val="heading 4"/>
    <w:basedOn w:val="Normal"/>
    <w:next w:val="Normal"/>
    <w:link w:val="Heading4Char"/>
    <w:unhideWhenUsed/>
    <w:qFormat/>
    <w:rsid w:val="003954CF"/>
    <w:pPr>
      <w:keepNext/>
      <w:keepLines/>
      <w:spacing w:before="320" w:after="120" w:line="264" w:lineRule="auto"/>
      <w:ind w:left="0" w:firstLine="0"/>
      <w:outlineLvl w:val="3"/>
    </w:pPr>
    <w:rPr>
      <w:rFonts w:cs="Calibri" w:ascii="Aptos" w:hAnsi="Aptos"/>
      <w:b/>
      <w:bCs/>
      <w:iCs/>
      <w:color w:val="000032"/>
      <w:sz w:val="27"/>
      <w:szCs w:val="28"/>
    </w:rPr>
  </w:style>
  <w:style w:type="paragraph" w:styleId="Heading5">
    <w:name w:val="heading 5"/>
    <w:basedOn w:val="Normal"/>
    <w:next w:val="Normal"/>
    <w:link w:val="Heading5Char"/>
    <w:uiPriority w:val="9"/>
    <w:unhideWhenUsed/>
    <w:qFormat/>
    <w:rsid w:val="007B43D1"/>
    <w:pPr>
      <w:keepNext/>
      <w:keepLines/>
      <w:spacing w:before="320" w:after="120" w:line="264" w:lineRule="auto"/>
      <w:ind w:left="0" w:firstLine="0"/>
      <w:outlineLvl w:val="4"/>
    </w:pPr>
    <w:rPr>
      <w:rFonts w:ascii="Aptos" w:hAnsi="Aptos"/>
      <w:b/>
      <w:color w:val="000032"/>
      <w:sz w:val="24"/>
      <w:szCs w:val="24"/>
    </w:rPr>
  </w:style>
  <w:style w:type="paragraph" w:styleId="Heading6">
    <w:name w:val="heading 6"/>
    <w:basedOn w:val="Normal"/>
    <w:next w:val="Normal"/>
    <w:link w:val="Heading6Char"/>
    <w:autoRedefine/>
    <w:uiPriority w:val="9"/>
    <w:unhideWhenUsed/>
    <w:qFormat/>
    <w:rsid w:val="00C31EE0"/>
    <w:pPr>
      <w:keepNext/>
      <w:keepLines/>
      <w:spacing w:before="200" w:after="0"/>
      <w:outlineLvl w:val="5"/>
    </w:pPr>
    <w:rPr>
      <w:rFonts w:eastAsiaTheme="majorEastAsia" w:cstheme="majorBidi"/>
      <w:b/>
      <w:i/>
      <w:iCs/>
      <w:color w:val="0A2872"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6CDB"/>
    <w:rPr>
      <w:rFonts w:ascii="HCLTech Roobert" w:eastAsia="Times New Roman" w:hAnsi="HCLTech Roobert" w:cs="Times New Roman"/>
      <w:b/>
      <w:bCs/>
      <w:color w:val="0B1640"/>
      <w:sz w:val="48"/>
      <w:szCs w:val="50"/>
    </w:rPr>
  </w:style>
  <w:style w:type="paragraph" w:styleId="ListParagraph">
    <w:name w:val="List Paragraph"/>
    <w:basedOn w:val="Normal"/>
    <w:uiPriority w:val="34"/>
    <w:qFormat/>
    <w:rsid w:val="00B50E18"/>
    <w:pPr>
      <w:ind w:left="720"/>
      <w:contextualSpacing/>
    </w:pPr>
  </w:style>
  <w:style w:type="character" w:styleId="Hyperlink">
    <w:name w:val="Hyperlink"/>
    <w:uiPriority w:val="99"/>
    <w:rsid w:val="00B50E18"/>
    <w:rPr>
      <w:rFonts w:cs="Times New Roman"/>
      <w:color w:val="17707F"/>
      <w:u w:val="single"/>
    </w:rPr>
  </w:style>
  <w:style w:type="table" w:styleId="TableGrid">
    <w:name w:val="Table Grid"/>
    <w:basedOn w:val="TableNormal"/>
    <w:uiPriority w:val="59"/>
    <w:rsid w:val="00B50E18"/>
    <w:pPr>
      <w:spacing w:after="200" w:line="276"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F806D7"/>
    <w:pPr>
      <w:tabs>
        <w:tab w:val="right" w:leader="dot" w:pos="10790"/>
      </w:tabs>
      <w:spacing w:before="240" w:after="240"/>
    </w:pPr>
    <w:rPr>
      <w:rFonts w:ascii="HCLTech Roobert" w:hAnsi="HCLTech Roobert"/>
      <w:b/>
      <w:bCs/>
      <w:noProof/>
      <w:color w:val="0B1640"/>
      <w:sz w:val="24"/>
      <w:szCs w:val="36"/>
    </w:rPr>
  </w:style>
  <w:style w:type="paragraph" w:styleId="TOC2">
    <w:name w:val="toc 2"/>
    <w:basedOn w:val="Normal"/>
    <w:next w:val="Normal"/>
    <w:autoRedefine/>
    <w:uiPriority w:val="39"/>
    <w:rsid w:val="00F806D7"/>
    <w:pPr>
      <w:tabs>
        <w:tab w:val="right" w:leader="dot" w:pos="5030"/>
      </w:tabs>
      <w:spacing w:before="160" w:after="160"/>
      <w:ind w:left="216"/>
    </w:pPr>
    <w:rPr>
      <w:rFonts w:ascii="HCLTech Roobert" w:hAnsi="HCLTech Roobert"/>
      <w:iCs/>
      <w:noProof/>
      <w:color w:val="595959" w:themeColor="text1" w:themeTint="A6"/>
      <w:sz w:val="20"/>
      <w:szCs w:val="20"/>
    </w:rPr>
  </w:style>
  <w:style w:type="paragraph" w:styleId="BalloonText">
    <w:name w:val="Balloon Text"/>
    <w:basedOn w:val="Normal"/>
    <w:link w:val="BalloonTextChar"/>
    <w:semiHidden/>
    <w:unhideWhenUsed/>
    <w:rsid w:val="00B50E1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B50E18"/>
    <w:rPr>
      <w:rFonts w:ascii="Lucida Grande" w:eastAsia="Times New Roman" w:hAnsi="Lucida Grande" w:cs="Lucida Grande"/>
      <w:sz w:val="18"/>
      <w:szCs w:val="18"/>
    </w:rPr>
  </w:style>
  <w:style w:type="paragraph" w:customStyle="1" w:styleId="Section">
    <w:name w:val="*Section"/>
    <w:next w:val="Normal"/>
    <w:rsid w:val="00B50E18"/>
    <w:pPr>
      <w:keepNext/>
      <w:pageBreakBefore/>
      <w:pBdr>
        <w:bottom w:val="single" w:sz="4" w:space="4" w:color="auto"/>
      </w:pBdr>
      <w:spacing w:before="360" w:after="240" w:line="480" w:lineRule="exact"/>
      <w:outlineLvl w:val="0"/>
    </w:pPr>
    <w:rPr>
      <w:rFonts w:ascii="Lucida Sans Unicode" w:eastAsia="Times New Roman" w:hAnsi="Lucida Sans Unicode" w:cs="Times New Roman"/>
      <w:sz w:val="40"/>
      <w:szCs w:val="40"/>
    </w:rPr>
  </w:style>
  <w:style w:type="paragraph" w:styleId="Header">
    <w:name w:val="header"/>
    <w:basedOn w:val="Normal"/>
    <w:link w:val="HeaderChar"/>
    <w:unhideWhenUsed/>
    <w:rsid w:val="00B50E18"/>
    <w:pPr>
      <w:tabs>
        <w:tab w:val="center" w:pos="4320"/>
        <w:tab w:val="right" w:pos="8640"/>
      </w:tabs>
      <w:spacing w:after="0"/>
    </w:pPr>
  </w:style>
  <w:style w:type="character" w:customStyle="1" w:styleId="HeaderChar">
    <w:name w:val="Header Char"/>
    <w:basedOn w:val="DefaultParagraphFont"/>
    <w:link w:val="Header"/>
    <w:rsid w:val="00B50E18"/>
    <w:rPr>
      <w:rFonts w:ascii="Calibri" w:eastAsia="Times New Roman" w:hAnsi="Calibri" w:cs="Times New Roman"/>
      <w:sz w:val="20"/>
      <w:szCs w:val="22"/>
    </w:rPr>
  </w:style>
  <w:style w:type="paragraph" w:styleId="Footer">
    <w:name w:val="footer"/>
    <w:basedOn w:val="Normal"/>
    <w:link w:val="FooterChar"/>
    <w:unhideWhenUsed/>
    <w:rsid w:val="00B50E18"/>
    <w:pPr>
      <w:tabs>
        <w:tab w:val="center" w:pos="4320"/>
        <w:tab w:val="right" w:pos="8640"/>
      </w:tabs>
      <w:spacing w:after="0"/>
    </w:pPr>
  </w:style>
  <w:style w:type="character" w:customStyle="1" w:styleId="FooterChar">
    <w:name w:val="Footer Char"/>
    <w:basedOn w:val="DefaultParagraphFont"/>
    <w:link w:val="Footer"/>
    <w:rsid w:val="00B50E18"/>
    <w:rPr>
      <w:rFonts w:ascii="Calibri" w:eastAsia="Times New Roman" w:hAnsi="Calibri" w:cs="Times New Roman"/>
      <w:sz w:val="20"/>
      <w:szCs w:val="22"/>
    </w:rPr>
  </w:style>
  <w:style w:type="character" w:customStyle="1" w:styleId="Heading2Char">
    <w:name w:val="Heading 2 Char"/>
    <w:basedOn w:val="DefaultParagraphFont"/>
    <w:link w:val="Heading2"/>
    <w:uiPriority w:val="9"/>
    <w:rsid w:val="002C1D09"/>
    <w:rPr>
      <w:rFonts w:ascii="HCLTech Roobert" w:eastAsiaTheme="majorEastAsia" w:hAnsi="HCLTech Roobert" w:cstheme="majorHAnsi"/>
      <w:b/>
      <w:color w:val="102A54" w:themeColor="text2"/>
      <w:sz w:val="36"/>
      <w:szCs w:val="28"/>
    </w:rPr>
  </w:style>
  <w:style w:type="character" w:customStyle="1" w:styleId="Heading3Char">
    <w:name w:val="Heading 3 Char"/>
    <w:basedOn w:val="DefaultParagraphFont"/>
    <w:link w:val="Heading3"/>
    <w:uiPriority w:val="9"/>
    <w:rsid w:val="003954CF"/>
    <w:rPr>
      <w:rFonts w:ascii="Arial" w:eastAsia="Times New Roman" w:hAnsi="Arial" w:cs="Arial"/>
      <w:b/>
      <w:sz w:val="30"/>
      <w:szCs w:val="28"/>
    </w:rPr>
  </w:style>
  <w:style w:type="paragraph" w:styleId="TOC3">
    <w:name w:val="toc 3"/>
    <w:basedOn w:val="Normal"/>
    <w:next w:val="Normal"/>
    <w:autoRedefine/>
    <w:uiPriority w:val="39"/>
    <w:unhideWhenUsed/>
    <w:rsid w:val="00A43885"/>
    <w:pPr>
      <w:ind w:left="446"/>
    </w:pPr>
    <w:rPr>
      <w:szCs w:val="20"/>
    </w:rPr>
  </w:style>
  <w:style w:type="character" w:customStyle="1" w:styleId="Heading4Char">
    <w:name w:val="Heading 4 Char"/>
    <w:basedOn w:val="DefaultParagraphFont"/>
    <w:link w:val="Heading4"/>
    <w:rsid w:val="003954CF"/>
    <w:rPr>
      <w:rFonts w:ascii="Arial" w:eastAsiaTheme="majorEastAsia" w:hAnsi="Arial" w:cs="Calibri"/>
      <w:b/>
      <w:bCs/>
      <w:iCs/>
      <w:color w:val="1452E6" w:themeColor="accent1"/>
      <w:sz w:val="28"/>
      <w:szCs w:val="28"/>
    </w:rPr>
  </w:style>
  <w:style w:type="character" w:styleId="Emphasis">
    <w:name w:val="Emphasis"/>
    <w:basedOn w:val="DefaultParagraphFont"/>
    <w:qFormat/>
    <w:rsid w:val="00F677F3"/>
    <w:rPr>
      <w:i/>
      <w:iCs/>
    </w:rPr>
  </w:style>
  <w:style w:type="character" w:styleId="Strong">
    <w:name w:val="Strong"/>
    <w:basedOn w:val="DefaultParagraphFont"/>
    <w:uiPriority w:val="22"/>
    <w:qFormat/>
    <w:rsid w:val="00F677F3"/>
    <w:rPr>
      <w:b/>
      <w:bCs/>
    </w:rPr>
  </w:style>
  <w:style w:type="character" w:styleId="PageNumber">
    <w:name w:val="page number"/>
    <w:basedOn w:val="DefaultParagraphFont"/>
    <w:uiPriority w:val="99"/>
    <w:semiHidden/>
    <w:unhideWhenUsed/>
    <w:rsid w:val="00C93EF8"/>
  </w:style>
  <w:style w:type="character" w:customStyle="1" w:styleId="Heading5Char">
    <w:name w:val="Heading 5 Char"/>
    <w:basedOn w:val="DefaultParagraphFont"/>
    <w:link w:val="Heading5"/>
    <w:uiPriority w:val="9"/>
    <w:rsid w:val="007B43D1"/>
    <w:rPr>
      <w:rFonts w:ascii="Arial" w:eastAsiaTheme="majorEastAsia" w:hAnsi="Arial" w:cstheme="majorBidi"/>
      <w:b/>
      <w:color w:val="102A54" w:themeColor="text2"/>
      <w:szCs w:val="22"/>
    </w:rPr>
  </w:style>
  <w:style w:type="character" w:styleId="FollowedHyperlink">
    <w:name w:val="FollowedHyperlink"/>
    <w:basedOn w:val="DefaultParagraphFont"/>
    <w:uiPriority w:val="99"/>
    <w:unhideWhenUsed/>
    <w:rsid w:val="002A1FB8"/>
    <w:rPr>
      <w:color w:val="800080" w:themeColor="followedHyperlink"/>
      <w:u w:val="single"/>
    </w:rPr>
  </w:style>
  <w:style w:type="paragraph" w:styleId="NormalWeb">
    <w:name w:val="Normal (Web)"/>
    <w:basedOn w:val="Normal"/>
    <w:uiPriority w:val="99"/>
    <w:unhideWhenUsed/>
    <w:rsid w:val="00A44991"/>
    <w:pPr>
      <w:spacing w:before="100" w:beforeAutospacing="1" w:after="100" w:afterAutospacing="1"/>
    </w:pPr>
    <w:rPr>
      <w:rFonts w:eastAsiaTheme="minorEastAsia"/>
      <w:szCs w:val="20"/>
    </w:rPr>
  </w:style>
  <w:style w:type="character" w:customStyle="1" w:styleId="ph">
    <w:name w:val="ph"/>
    <w:basedOn w:val="DefaultParagraphFont"/>
    <w:rsid w:val="00683812"/>
  </w:style>
  <w:style w:type="paragraph" w:customStyle="1" w:styleId="wordwrap">
    <w:name w:val="wordwrap"/>
    <w:basedOn w:val="Normal"/>
    <w:rsid w:val="00CE66F3"/>
    <w:pPr>
      <w:spacing w:before="100" w:beforeAutospacing="1" w:after="100" w:afterAutospacing="1"/>
    </w:pPr>
    <w:rPr>
      <w:rFonts w:eastAsiaTheme="minorEastAsia" w:cstheme="minorBidi"/>
      <w:szCs w:val="20"/>
    </w:rPr>
  </w:style>
  <w:style w:type="paragraph" w:customStyle="1" w:styleId="p">
    <w:name w:val="p"/>
    <w:basedOn w:val="Normal"/>
    <w:rsid w:val="00DF786D"/>
    <w:pPr>
      <w:spacing w:before="100" w:beforeAutospacing="1" w:after="100" w:afterAutospacing="1"/>
    </w:pPr>
    <w:rPr>
      <w:rFonts w:eastAsiaTheme="minorEastAsia" w:cstheme="minorBidi"/>
      <w:szCs w:val="20"/>
    </w:rPr>
  </w:style>
  <w:style w:type="character" w:customStyle="1" w:styleId="keyword">
    <w:name w:val="keyword"/>
    <w:basedOn w:val="DefaultParagraphFont"/>
    <w:rsid w:val="00DF786D"/>
  </w:style>
  <w:style w:type="character" w:styleId="HTMLVariable">
    <w:name w:val="HTML Variable"/>
    <w:basedOn w:val="DefaultParagraphFont"/>
    <w:uiPriority w:val="99"/>
    <w:semiHidden/>
    <w:unhideWhenUsed/>
    <w:rsid w:val="00DF786D"/>
    <w:rPr>
      <w:i/>
      <w:iCs/>
    </w:rPr>
  </w:style>
  <w:style w:type="character" w:customStyle="1" w:styleId="tablecap">
    <w:name w:val="tablecap"/>
    <w:basedOn w:val="DefaultParagraphFont"/>
    <w:rsid w:val="00DF786D"/>
  </w:style>
  <w:style w:type="paragraph" w:customStyle="1" w:styleId="shortdesc">
    <w:name w:val="shortdesc"/>
    <w:basedOn w:val="Normal"/>
    <w:rsid w:val="00EA4BFE"/>
    <w:pPr>
      <w:spacing w:before="100" w:beforeAutospacing="1" w:after="100" w:afterAutospacing="1"/>
    </w:pPr>
    <w:rPr>
      <w:rFonts w:eastAsiaTheme="minorEastAsia" w:cstheme="minorBidi"/>
      <w:szCs w:val="20"/>
    </w:rPr>
  </w:style>
  <w:style w:type="character" w:customStyle="1" w:styleId="Heading6Char">
    <w:name w:val="Heading 6 Char"/>
    <w:basedOn w:val="DefaultParagraphFont"/>
    <w:link w:val="Heading6"/>
    <w:uiPriority w:val="9"/>
    <w:rsid w:val="00C31EE0"/>
    <w:rPr>
      <w:rFonts w:ascii="Helvetica Neue" w:eastAsiaTheme="majorEastAsia" w:hAnsi="Helvetica Neue" w:cstheme="majorBidi"/>
      <w:b/>
      <w:i/>
      <w:iCs/>
      <w:color w:val="0A2872" w:themeColor="accent1" w:themeShade="7F"/>
      <w:sz w:val="20"/>
      <w:szCs w:val="22"/>
    </w:rPr>
  </w:style>
  <w:style w:type="character" w:styleId="HTMLSample">
    <w:name w:val="HTML Sample"/>
    <w:basedOn w:val="DefaultParagraphFont"/>
    <w:uiPriority w:val="99"/>
    <w:semiHidden/>
    <w:unhideWhenUsed/>
    <w:rsid w:val="00051085"/>
    <w:rPr>
      <w:rFonts w:ascii="Courier" w:eastAsiaTheme="minorEastAsia" w:hAnsi="Courier" w:cs="Courier"/>
    </w:rPr>
  </w:style>
  <w:style w:type="paragraph" w:customStyle="1" w:styleId="Body">
    <w:name w:val="*Body"/>
    <w:link w:val="BodyChar1"/>
    <w:rsid w:val="00BA33C0"/>
    <w:pPr>
      <w:spacing w:before="120" w:after="120"/>
      <w:ind w:left="1080"/>
    </w:pPr>
    <w:rPr>
      <w:rFonts w:ascii="Lucida Sans Unicode" w:eastAsia="Times New Roman" w:hAnsi="Lucida Sans Unicode" w:cs="Times New Roman"/>
      <w:sz w:val="21"/>
    </w:rPr>
  </w:style>
  <w:style w:type="character" w:customStyle="1" w:styleId="BodyChar1">
    <w:name w:val="*Body Char1"/>
    <w:link w:val="Body"/>
    <w:rsid w:val="00BA33C0"/>
    <w:rPr>
      <w:rFonts w:ascii="Lucida Sans Unicode" w:eastAsia="Times New Roman" w:hAnsi="Lucida Sans Unicode" w:cs="Times New Roman"/>
      <w:sz w:val="21"/>
    </w:rPr>
  </w:style>
  <w:style w:type="table" w:styleId="LightList-Accent1">
    <w:name w:val="Light List Accent 1"/>
    <w:basedOn w:val="TableNormal"/>
    <w:uiPriority w:val="61"/>
    <w:rsid w:val="00BA33C0"/>
    <w:rPr>
      <w:rFonts w:ascii="Times New Roman" w:eastAsia="Times New Roman" w:hAnsi="Times New Roman" w:cs="Times New Roman"/>
      <w:sz w:val="20"/>
      <w:szCs w:val="20"/>
    </w:rPr>
    <w:tblPr>
      <w:tblStyleRowBandSize w:val="1"/>
      <w:tblStyleColBandSize w:val="1"/>
      <w:tblBorders>
        <w:top w:val="single" w:sz="8" w:space="0" w:color="1452E6" w:themeColor="accent1"/>
        <w:left w:val="single" w:sz="8" w:space="0" w:color="1452E6" w:themeColor="accent1"/>
        <w:bottom w:val="single" w:sz="8" w:space="0" w:color="1452E6" w:themeColor="accent1"/>
        <w:right w:val="single" w:sz="8" w:space="0" w:color="1452E6" w:themeColor="accent1"/>
      </w:tblBorders>
    </w:tblPr>
    <w:tblStylePr w:type="firstRow">
      <w:pPr>
        <w:spacing w:before="0" w:after="0" w:line="240" w:lineRule="auto"/>
      </w:pPr>
      <w:rPr>
        <w:b/>
        <w:bCs/>
        <w:color w:val="FFFFFF" w:themeColor="background1"/>
      </w:rPr>
      <w:tblPr/>
      <w:tcPr>
        <w:shd w:val="clear" w:color="auto" w:fill="1452E6" w:themeFill="accent1"/>
      </w:tcPr>
    </w:tblStylePr>
    <w:tblStylePr w:type="lastRow">
      <w:pPr>
        <w:spacing w:before="0" w:after="0" w:line="240" w:lineRule="auto"/>
      </w:pPr>
      <w:rPr>
        <w:b/>
        <w:bCs/>
      </w:rPr>
      <w:tblPr/>
      <w:tcPr>
        <w:tcBorders>
          <w:top w:val="double" w:sz="6" w:space="0" w:color="1452E6" w:themeColor="accent1"/>
          <w:left w:val="single" w:sz="8" w:space="0" w:color="1452E6" w:themeColor="accent1"/>
          <w:bottom w:val="single" w:sz="8" w:space="0" w:color="1452E6" w:themeColor="accent1"/>
          <w:right w:val="single" w:sz="8" w:space="0" w:color="1452E6" w:themeColor="accent1"/>
        </w:tcBorders>
      </w:tcPr>
    </w:tblStylePr>
    <w:tblStylePr w:type="firstCol">
      <w:rPr>
        <w:b/>
        <w:bCs/>
      </w:rPr>
    </w:tblStylePr>
    <w:tblStylePr w:type="lastCol">
      <w:rPr>
        <w:b/>
        <w:bCs/>
      </w:rPr>
    </w:tblStylePr>
    <w:tblStylePr w:type="band1Vert">
      <w:tblPr/>
      <w:tcPr>
        <w:tcBorders>
          <w:top w:val="single" w:sz="8" w:space="0" w:color="1452E6" w:themeColor="accent1"/>
          <w:left w:val="single" w:sz="8" w:space="0" w:color="1452E6" w:themeColor="accent1"/>
          <w:bottom w:val="single" w:sz="8" w:space="0" w:color="1452E6" w:themeColor="accent1"/>
          <w:right w:val="single" w:sz="8" w:space="0" w:color="1452E6" w:themeColor="accent1"/>
        </w:tcBorders>
      </w:tcPr>
    </w:tblStylePr>
    <w:tblStylePr w:type="band1Horz">
      <w:tblPr/>
      <w:tcPr>
        <w:tcBorders>
          <w:top w:val="single" w:sz="8" w:space="0" w:color="1452E6" w:themeColor="accent1"/>
          <w:left w:val="single" w:sz="8" w:space="0" w:color="1452E6" w:themeColor="accent1"/>
          <w:bottom w:val="single" w:sz="8" w:space="0" w:color="1452E6" w:themeColor="accent1"/>
          <w:right w:val="single" w:sz="8" w:space="0" w:color="1452E6" w:themeColor="accent1"/>
        </w:tcBorders>
      </w:tcPr>
    </w:tblStylePr>
  </w:style>
  <w:style w:type="character" w:styleId="PlaceholderText">
    <w:name w:val="Placeholder Text"/>
    <w:basedOn w:val="DefaultParagraphFont"/>
    <w:uiPriority w:val="99"/>
    <w:semiHidden/>
    <w:rsid w:val="00620A5E"/>
    <w:rPr>
      <w:color w:val="808080"/>
    </w:rPr>
  </w:style>
  <w:style w:type="character" w:customStyle="1" w:styleId="apple-converted-space">
    <w:name w:val="apple-converted-space"/>
    <w:basedOn w:val="DefaultParagraphFont"/>
    <w:rsid w:val="00B40B43"/>
  </w:style>
  <w:style w:type="character" w:styleId="IntenseEmphasis">
    <w:name w:val="Intense Emphasis"/>
    <w:qFormat/>
    <w:rsid w:val="00836396"/>
    <w:rPr>
      <w:rFonts w:cs="Times New Roman"/>
      <w:b/>
      <w:bCs/>
      <w:i/>
      <w:iCs/>
      <w:color w:val="17707F"/>
    </w:rPr>
  </w:style>
  <w:style w:type="paragraph" w:customStyle="1" w:styleId="TEMPSHeader">
    <w:name w:val="TEM PS Header"/>
    <w:basedOn w:val="Normal"/>
    <w:rsid w:val="00836396"/>
    <w:pPr>
      <w:pBdr>
        <w:bottom w:val="single" w:sz="4" w:space="1" w:color="auto"/>
      </w:pBdr>
      <w:jc w:val="center"/>
    </w:pPr>
    <w:rPr>
      <w:b/>
      <w:color w:val="993366"/>
      <w:sz w:val="32"/>
      <w:szCs w:val="32"/>
    </w:rPr>
  </w:style>
  <w:style w:type="character" w:styleId="CommentReference">
    <w:name w:val="annotation reference"/>
    <w:semiHidden/>
    <w:rsid w:val="00836396"/>
    <w:rPr>
      <w:sz w:val="16"/>
      <w:szCs w:val="16"/>
    </w:rPr>
  </w:style>
  <w:style w:type="paragraph" w:styleId="CommentText">
    <w:name w:val="annotation text"/>
    <w:basedOn w:val="Normal"/>
    <w:link w:val="CommentTextChar"/>
    <w:semiHidden/>
    <w:rsid w:val="00836396"/>
    <w:pPr>
      <w:spacing w:before="0" w:after="200" w:line="276" w:lineRule="auto"/>
    </w:pPr>
    <w:rPr>
      <w:szCs w:val="20"/>
    </w:rPr>
  </w:style>
  <w:style w:type="character" w:customStyle="1" w:styleId="CommentTextChar">
    <w:name w:val="Comment Text Char"/>
    <w:basedOn w:val="DefaultParagraphFont"/>
    <w:link w:val="CommentText"/>
    <w:semiHidden/>
    <w:rsid w:val="00836396"/>
    <w:rPr>
      <w:rFonts w:ascii="Arial" w:eastAsia="Times New Roman" w:hAnsi="Arial" w:cs="Times New Roman"/>
      <w:sz w:val="22"/>
      <w:szCs w:val="20"/>
    </w:rPr>
  </w:style>
  <w:style w:type="paragraph" w:styleId="CommentSubject">
    <w:name w:val="annotation subject"/>
    <w:basedOn w:val="CommentText"/>
    <w:next w:val="CommentText"/>
    <w:link w:val="CommentSubjectChar"/>
    <w:semiHidden/>
    <w:rsid w:val="00836396"/>
    <w:rPr>
      <w:b/>
      <w:bCs/>
    </w:rPr>
  </w:style>
  <w:style w:type="character" w:customStyle="1" w:styleId="CommentSubjectChar">
    <w:name w:val="Comment Subject Char"/>
    <w:basedOn w:val="CommentTextChar"/>
    <w:link w:val="CommentSubject"/>
    <w:semiHidden/>
    <w:rsid w:val="00836396"/>
    <w:rPr>
      <w:rFonts w:ascii="Arial" w:eastAsia="Times New Roman" w:hAnsi="Arial" w:cs="Times New Roman"/>
      <w:b/>
      <w:bCs/>
      <w:sz w:val="22"/>
      <w:szCs w:val="20"/>
    </w:rPr>
  </w:style>
  <w:style w:type="character" w:customStyle="1" w:styleId="left">
    <w:name w:val="left"/>
    <w:rsid w:val="00836396"/>
  </w:style>
  <w:style w:type="paragraph" w:customStyle="1" w:styleId="Preformatted">
    <w:name w:val="Preformatted"/>
    <w:basedOn w:val="Normal"/>
    <w:uiPriority w:val="99"/>
    <w:rsid w:val="00836396"/>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before="0" w:after="0"/>
    </w:pPr>
    <w:rPr>
      <w:rFonts w:ascii="Courier New" w:hAnsi="Courier New" w:cs="Courier New"/>
      <w:szCs w:val="20"/>
    </w:rPr>
  </w:style>
  <w:style w:type="table" w:styleId="MediumGrid1-Accent1">
    <w:name w:val="Medium Grid 1 Accent 1"/>
    <w:basedOn w:val="TableNormal"/>
    <w:uiPriority w:val="67"/>
    <w:rsid w:val="00836396"/>
    <w:rPr>
      <w:rFonts w:ascii="Calibri" w:eastAsia="Calibri" w:hAnsi="Calibri" w:cs="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paragraph" w:styleId="TOCHeading">
    <w:name w:val="TOC Heading"/>
    <w:basedOn w:val="Heading1"/>
    <w:next w:val="Normal"/>
    <w:uiPriority w:val="39"/>
    <w:unhideWhenUsed/>
    <w:qFormat/>
    <w:rsid w:val="00836396"/>
    <w:pPr>
      <w:outlineLvl w:val="9"/>
    </w:pPr>
    <w:rPr>
      <w:rFonts w:asciiTheme="majorHAnsi" w:eastAsiaTheme="majorEastAsia" w:hAnsiTheme="majorHAnsi" w:cstheme="majorBidi"/>
      <w:color w:val="0F3DAC" w:themeColor="accent1" w:themeShade="BF"/>
      <w:sz w:val="28"/>
      <w:lang w:eastAsia="ja-JP"/>
    </w:rPr>
  </w:style>
  <w:style w:type="paragraph" w:styleId="TOC4">
    <w:name w:val="toc 4"/>
    <w:basedOn w:val="Normal"/>
    <w:next w:val="Normal"/>
    <w:autoRedefine/>
    <w:uiPriority w:val="39"/>
    <w:rsid w:val="00836396"/>
    <w:pPr>
      <w:spacing w:before="0" w:after="0"/>
      <w:ind w:left="660"/>
    </w:pPr>
    <w:rPr>
      <w:rFonts w:asciiTheme="minorHAnsi" w:hAnsiTheme="minorHAnsi"/>
      <w:szCs w:val="20"/>
    </w:rPr>
  </w:style>
  <w:style w:type="character" w:customStyle="1" w:styleId="lotusdivider">
    <w:name w:val="lotusdivider"/>
    <w:basedOn w:val="DefaultParagraphFont"/>
    <w:rsid w:val="00836396"/>
  </w:style>
  <w:style w:type="character" w:customStyle="1" w:styleId="lotustags">
    <w:name w:val="lotustags"/>
    <w:basedOn w:val="DefaultParagraphFont"/>
    <w:rsid w:val="00836396"/>
  </w:style>
  <w:style w:type="character" w:customStyle="1" w:styleId="qkrempty">
    <w:name w:val="qkrempty"/>
    <w:basedOn w:val="DefaultParagraphFont"/>
    <w:rsid w:val="00836396"/>
  </w:style>
  <w:style w:type="character" w:customStyle="1" w:styleId="lotusbtn">
    <w:name w:val="lotusbtn"/>
    <w:basedOn w:val="DefaultParagraphFont"/>
    <w:rsid w:val="00836396"/>
  </w:style>
  <w:style w:type="paragraph" w:styleId="NoSpacing">
    <w:name w:val="No Spacing"/>
    <w:uiPriority w:val="1"/>
    <w:qFormat/>
    <w:rsid w:val="00836396"/>
    <w:rPr>
      <w:rFonts w:ascii="Helvetica Neue" w:eastAsia="Times New Roman" w:hAnsi="Helvetica Neue" w:cs="Times New Roman"/>
      <w:sz w:val="20"/>
      <w:szCs w:val="22"/>
    </w:rPr>
  </w:style>
  <w:style w:type="paragraph" w:customStyle="1" w:styleId="p1">
    <w:name w:val="p1"/>
    <w:basedOn w:val="Normal"/>
    <w:rsid w:val="00836396"/>
    <w:pPr>
      <w:spacing w:before="0" w:after="0"/>
    </w:pPr>
    <w:rPr>
      <w:rFonts w:ascii="Helvetica" w:hAnsi="Helvetica"/>
      <w:sz w:val="14"/>
      <w:szCs w:val="14"/>
    </w:rPr>
  </w:style>
  <w:style w:type="character" w:customStyle="1" w:styleId="s1">
    <w:name w:val="s1"/>
    <w:basedOn w:val="DefaultParagraphFont"/>
    <w:rsid w:val="00836396"/>
    <w:rPr>
      <w:color w:val="0433FF"/>
    </w:rPr>
  </w:style>
  <w:style w:type="character" w:customStyle="1" w:styleId="s2">
    <w:name w:val="s2"/>
    <w:basedOn w:val="DefaultParagraphFont"/>
    <w:rsid w:val="00836396"/>
    <w:rPr>
      <w:color w:val="929292"/>
    </w:rPr>
  </w:style>
  <w:style w:type="paragraph" w:customStyle="1" w:styleId="p2">
    <w:name w:val="p2"/>
    <w:basedOn w:val="Normal"/>
    <w:rsid w:val="00141791"/>
    <w:pPr>
      <w:spacing w:before="0" w:after="0"/>
    </w:pPr>
    <w:rPr>
      <w:rFonts w:eastAsiaTheme="minorEastAsia" w:cstheme="minorBidi"/>
      <w:sz w:val="15"/>
      <w:szCs w:val="15"/>
    </w:rPr>
  </w:style>
  <w:style w:type="paragraph" w:customStyle="1" w:styleId="p3">
    <w:name w:val="p3"/>
    <w:basedOn w:val="Normal"/>
    <w:rsid w:val="00141791"/>
    <w:pPr>
      <w:spacing w:before="0" w:after="0"/>
    </w:pPr>
    <w:rPr>
      <w:rFonts w:eastAsiaTheme="minorEastAsia" w:cstheme="minorBidi"/>
      <w:szCs w:val="21"/>
    </w:rPr>
  </w:style>
  <w:style w:type="character" w:styleId="UnresolvedMention">
    <w:name w:val="Unresolved Mention"/>
    <w:basedOn w:val="DefaultParagraphFont"/>
    <w:uiPriority w:val="99"/>
    <w:rsid w:val="002C3D41"/>
    <w:rPr>
      <w:color w:val="605E5C"/>
      <w:shd w:val="clear" w:color="auto" w:fill="E1DFDD"/>
    </w:rPr>
  </w:style>
  <w:style w:type="paragraph" w:customStyle="1" w:styleId="msonormal0">
    <w:name w:val="msonormal"/>
    <w:basedOn w:val="Normal"/>
    <w:rsid w:val="002F6B0D"/>
    <w:pPr>
      <w:spacing w:before="100" w:beforeAutospacing="1" w:after="100" w:afterAutospacing="1"/>
    </w:pPr>
    <w:rPr>
      <w:rFonts w:ascii="Times New Roman" w:hAnsi="Times New Roman"/>
      <w:sz w:val="24"/>
      <w:szCs w:val="24"/>
    </w:rPr>
  </w:style>
  <w:style w:type="table" w:styleId="GridTable5Dark-Accent1">
    <w:name w:val="Grid Table 5 Dark Accent 1"/>
    <w:basedOn w:val="TableNormal"/>
    <w:uiPriority w:val="50"/>
    <w:rsid w:val="007F2C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DB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52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52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52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52E6" w:themeFill="accent1"/>
      </w:tcPr>
    </w:tblStylePr>
    <w:tblStylePr w:type="band1Vert">
      <w:tblPr/>
      <w:tcPr>
        <w:shd w:val="clear" w:color="auto" w:fill="9FB8F6" w:themeFill="accent1" w:themeFillTint="66"/>
      </w:tcPr>
    </w:tblStylePr>
    <w:tblStylePr w:type="band1Horz">
      <w:tblPr/>
      <w:tcPr>
        <w:shd w:val="clear" w:color="auto" w:fill="9FB8F6" w:themeFill="accent1" w:themeFillTint="66"/>
      </w:tcPr>
    </w:tblStylePr>
  </w:style>
  <w:style w:type="table" w:styleId="GridTable4-Accent1">
    <w:name w:val="Grid Table 4 Accent 1"/>
    <w:basedOn w:val="TableNormal"/>
    <w:uiPriority w:val="49"/>
    <w:rsid w:val="007F2C08"/>
    <w:tblPr>
      <w:tblStyleRowBandSize w:val="1"/>
      <w:tblStyleColBandSize w:val="1"/>
      <w:tblBorders>
        <w:top w:val="single" w:sz="4" w:space="0" w:color="6F95F2" w:themeColor="accent1" w:themeTint="99"/>
        <w:left w:val="single" w:sz="4" w:space="0" w:color="6F95F2" w:themeColor="accent1" w:themeTint="99"/>
        <w:bottom w:val="single" w:sz="4" w:space="0" w:color="6F95F2" w:themeColor="accent1" w:themeTint="99"/>
        <w:right w:val="single" w:sz="4" w:space="0" w:color="6F95F2" w:themeColor="accent1" w:themeTint="99"/>
        <w:insideH w:val="single" w:sz="4" w:space="0" w:color="6F95F2" w:themeColor="accent1" w:themeTint="99"/>
        <w:insideV w:val="single" w:sz="4" w:space="0" w:color="6F95F2" w:themeColor="accent1" w:themeTint="99"/>
      </w:tblBorders>
    </w:tblPr>
    <w:tblStylePr w:type="firstRow">
      <w:rPr>
        <w:b/>
        <w:bCs/>
        <w:color w:val="FFFFFF" w:themeColor="background1"/>
      </w:rPr>
      <w:tblPr/>
      <w:tcPr>
        <w:tcBorders>
          <w:top w:val="single" w:sz="4" w:space="0" w:color="1452E6" w:themeColor="accent1"/>
          <w:left w:val="single" w:sz="4" w:space="0" w:color="1452E6" w:themeColor="accent1"/>
          <w:bottom w:val="single" w:sz="4" w:space="0" w:color="1452E6" w:themeColor="accent1"/>
          <w:right w:val="single" w:sz="4" w:space="0" w:color="1452E6" w:themeColor="accent1"/>
          <w:insideH w:val="nil"/>
          <w:insideV w:val="nil"/>
        </w:tcBorders>
        <w:shd w:val="clear" w:color="auto" w:fill="1452E6" w:themeFill="accent1"/>
      </w:tcPr>
    </w:tblStylePr>
    <w:tblStylePr w:type="lastRow">
      <w:rPr>
        <w:b/>
        <w:bCs/>
      </w:rPr>
      <w:tblPr/>
      <w:tcPr>
        <w:tcBorders>
          <w:top w:val="double" w:sz="4" w:space="0" w:color="1452E6" w:themeColor="accent1"/>
        </w:tcBorders>
      </w:tcPr>
    </w:tblStylePr>
    <w:tblStylePr w:type="firstCol">
      <w:rPr>
        <w:b/>
        <w:bCs/>
      </w:rPr>
    </w:tblStylePr>
    <w:tblStylePr w:type="lastCol">
      <w:rPr>
        <w:b/>
        <w:bCs/>
      </w:rPr>
    </w:tblStylePr>
    <w:tblStylePr w:type="band1Vert">
      <w:tblPr/>
      <w:tcPr>
        <w:shd w:val="clear" w:color="auto" w:fill="CFDBFB" w:themeFill="accent1" w:themeFillTint="33"/>
      </w:tcPr>
    </w:tblStylePr>
    <w:tblStylePr w:type="band1Horz">
      <w:tblPr/>
      <w:tcPr>
        <w:shd w:val="clear" w:color="auto" w:fill="CFDBFB" w:themeFill="accent1" w:themeFillTint="33"/>
      </w:tcPr>
    </w:tblStylePr>
  </w:style>
  <w:style w:type="paragraph" w:styleId="Title">
    <w:name w:val="Title"/>
    <w:basedOn w:val="Normal"/>
    <w:next w:val="Normal"/>
    <w:link w:val="TitleChar"/>
    <w:uiPriority w:val="10"/>
    <w:qFormat/>
    <w:rsid w:val="00C23378"/>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78"/>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semiHidden/>
    <w:unhideWhenUsed/>
    <w:rsid w:val="00DD6845"/>
    <w:pPr>
      <w:spacing w:before="0" w:after="0"/>
      <w:ind w:left="880"/>
    </w:pPr>
    <w:rPr>
      <w:rFonts w:asciiTheme="minorHAnsi" w:hAnsiTheme="minorHAnsi"/>
      <w:szCs w:val="20"/>
    </w:rPr>
  </w:style>
  <w:style w:type="paragraph" w:styleId="TOC6">
    <w:name w:val="toc 6"/>
    <w:basedOn w:val="Normal"/>
    <w:next w:val="Normal"/>
    <w:autoRedefine/>
    <w:uiPriority w:val="39"/>
    <w:unhideWhenUsed/>
    <w:rsid w:val="00DD6845"/>
    <w:pPr>
      <w:spacing w:before="0" w:after="0"/>
      <w:ind w:left="1100"/>
    </w:pPr>
    <w:rPr>
      <w:rFonts w:asciiTheme="minorHAnsi" w:hAnsiTheme="minorHAnsi"/>
      <w:szCs w:val="20"/>
    </w:rPr>
  </w:style>
  <w:style w:type="paragraph" w:styleId="TOC7">
    <w:name w:val="toc 7"/>
    <w:basedOn w:val="Normal"/>
    <w:next w:val="Normal"/>
    <w:autoRedefine/>
    <w:uiPriority w:val="39"/>
    <w:semiHidden/>
    <w:unhideWhenUsed/>
    <w:rsid w:val="00DD6845"/>
    <w:pPr>
      <w:spacing w:before="0" w:after="0"/>
      <w:ind w:left="1320"/>
    </w:pPr>
    <w:rPr>
      <w:rFonts w:asciiTheme="minorHAnsi" w:hAnsiTheme="minorHAnsi"/>
      <w:szCs w:val="20"/>
    </w:rPr>
  </w:style>
  <w:style w:type="paragraph" w:styleId="TOC8">
    <w:name w:val="toc 8"/>
    <w:basedOn w:val="Normal"/>
    <w:next w:val="Normal"/>
    <w:autoRedefine/>
    <w:uiPriority w:val="39"/>
    <w:semiHidden/>
    <w:unhideWhenUsed/>
    <w:rsid w:val="00DD6845"/>
    <w:pPr>
      <w:spacing w:before="0" w:after="0"/>
      <w:ind w:left="1540"/>
    </w:pPr>
    <w:rPr>
      <w:rFonts w:asciiTheme="minorHAnsi" w:hAnsiTheme="minorHAnsi"/>
      <w:szCs w:val="20"/>
    </w:rPr>
  </w:style>
  <w:style w:type="paragraph" w:styleId="TOC9">
    <w:name w:val="toc 9"/>
    <w:basedOn w:val="Normal"/>
    <w:next w:val="Normal"/>
    <w:autoRedefine/>
    <w:uiPriority w:val="39"/>
    <w:semiHidden/>
    <w:unhideWhenUsed/>
    <w:rsid w:val="00DD6845"/>
    <w:pPr>
      <w:spacing w:before="0" w:after="0"/>
      <w:ind w:left="1760"/>
    </w:pPr>
    <w:rPr>
      <w:rFonts w:asciiTheme="minorHAnsi" w:hAnsiTheme="minorHAnsi"/>
      <w:szCs w:val="20"/>
    </w:rPr>
  </w:style>
  <w:style w:type="paragraph" w:styleId="Revision">
    <w:name w:val="Revision"/>
    <w:hidden/>
    <w:uiPriority w:val="99"/>
    <w:semiHidden/>
    <w:rsid w:val="000C3F68"/>
    <w:rPr>
      <w:rFonts w:ascii="Arial" w:eastAsia="Times New Roman" w:hAnsi="Arial" w:cs="Times New Roman"/>
      <w:sz w:val="21"/>
      <w:szCs w:val="22"/>
    </w:rPr>
  </w:style>
  <w:style w:type="paragraph" w:customStyle="1" w:styleId="Style1">
    <w:name w:val="Style1"/>
    <w:basedOn w:val="TOC1"/>
    <w:qFormat/>
    <w:rsid w:val="008A22B9"/>
    <w:pPr>
      <w:tabs>
        <w:tab w:val="right" w:leader="dot" w:pos="10070"/>
      </w:tabs>
    </w:pPr>
  </w:style>
  <w:style w:type="paragraph" w:customStyle="1" w:styleId="-">
    <w:name w:val="-"/>
    <w:basedOn w:val="Normal"/>
    <w:rsid w:val="00E21DE3"/>
    <w:pPr>
      <w:spacing w:before="100" w:beforeAutospacing="1" w:after="100" w:afterAutospacing="1"/>
    </w:pPr>
    <w:rPr>
      <w:rFonts w:ascii="Times New Roman" w:hAnsi="Times New Roman"/>
      <w:sz w:val="24"/>
      <w:szCs w:val="24"/>
    </w:rPr>
  </w:style>
  <w:style w:type="numbering" w:styleId="111111">
    <w:name w:val="Outline List 2"/>
    <w:basedOn w:val="NoList"/>
    <w:uiPriority w:val="99"/>
    <w:semiHidden/>
    <w:unhideWhenUsed/>
    <w:rsid w:val="008646DE"/>
    <w:pPr>
      <w:numPr>
        <w:numId w:val="2"/>
      </w:numPr>
    </w:pPr>
  </w:style>
  <w:style w:type="character" w:customStyle="1" w:styleId="item">
    <w:name w:val="item"/>
    <w:basedOn w:val="DefaultParagraphFont"/>
    <w:rsid w:val="008646DE"/>
  </w:style>
  <w:style w:type="paragraph" w:customStyle="1" w:styleId="p4">
    <w:name w:val="p4"/>
    <w:basedOn w:val="Normal"/>
    <w:rsid w:val="008646DE"/>
    <w:pPr>
      <w:spacing w:before="0" w:after="0"/>
    </w:pPr>
    <w:rPr>
      <w:rFonts w:ascii="Helvetica" w:eastAsiaTheme="minorEastAsia" w:hAnsi="Helvetica" w:cstheme="minorBidi"/>
      <w:color w:val="929292"/>
      <w:sz w:val="14"/>
      <w:szCs w:val="14"/>
    </w:rPr>
  </w:style>
  <w:style w:type="character" w:customStyle="1" w:styleId="s3">
    <w:name w:val="s3"/>
    <w:basedOn w:val="DefaultParagraphFont"/>
    <w:rsid w:val="008646DE"/>
    <w:rPr>
      <w:color w:val="929292"/>
    </w:rPr>
  </w:style>
  <w:style w:type="character" w:customStyle="1" w:styleId="s4">
    <w:name w:val="s4"/>
    <w:basedOn w:val="DefaultParagraphFont"/>
    <w:rsid w:val="008646DE"/>
    <w:rPr>
      <w:color w:val="FF40FF"/>
    </w:rPr>
  </w:style>
  <w:style w:type="character" w:customStyle="1" w:styleId="s5">
    <w:name w:val="s5"/>
    <w:basedOn w:val="DefaultParagraphFont"/>
    <w:rsid w:val="008646DE"/>
    <w:rPr>
      <w:color w:val="008F00"/>
    </w:rPr>
  </w:style>
  <w:style w:type="character" w:customStyle="1" w:styleId="-1">
    <w:name w:val="-1"/>
    <w:basedOn w:val="DefaultParagraphFont"/>
    <w:rsid w:val="008646DE"/>
  </w:style>
  <w:style w:type="character" w:customStyle="1" w:styleId="notetitle">
    <w:name w:val="note__title"/>
    <w:basedOn w:val="DefaultParagraphFont"/>
    <w:rsid w:val="008646DE"/>
  </w:style>
  <w:style w:type="paragraph" w:customStyle="1" w:styleId="-2">
    <w:name w:val="-2"/>
    <w:basedOn w:val="Normal"/>
    <w:rsid w:val="008646DE"/>
    <w:pPr>
      <w:spacing w:before="100" w:beforeAutospacing="1" w:after="100" w:afterAutospacing="1"/>
    </w:pPr>
    <w:rPr>
      <w:rFonts w:ascii="Times New Roman" w:hAnsi="Times New Roman"/>
      <w:sz w:val="24"/>
      <w:szCs w:val="24"/>
    </w:rPr>
  </w:style>
  <w:style w:type="character" w:customStyle="1" w:styleId="markedcontent">
    <w:name w:val="markedcontent"/>
    <w:basedOn w:val="DefaultParagraphFont"/>
    <w:rsid w:val="008646DE"/>
  </w:style>
  <w:style w:type="table" w:styleId="GridTable1Light-Accent1">
    <w:name w:val="Grid Table 1 Light Accent 1"/>
    <w:basedOn w:val="TableNormal"/>
    <w:uiPriority w:val="46"/>
    <w:rsid w:val="008646DE"/>
    <w:tblPr>
      <w:tblStyleRowBandSize w:val="1"/>
      <w:tblStyleColBandSize w:val="1"/>
      <w:tblBorders>
        <w:top w:val="single" w:sz="4" w:space="0" w:color="9FB8F6" w:themeColor="accent1" w:themeTint="66"/>
        <w:left w:val="single" w:sz="4" w:space="0" w:color="9FB8F6" w:themeColor="accent1" w:themeTint="66"/>
        <w:bottom w:val="single" w:sz="4" w:space="0" w:color="9FB8F6" w:themeColor="accent1" w:themeTint="66"/>
        <w:right w:val="single" w:sz="4" w:space="0" w:color="9FB8F6" w:themeColor="accent1" w:themeTint="66"/>
        <w:insideH w:val="single" w:sz="4" w:space="0" w:color="9FB8F6" w:themeColor="accent1" w:themeTint="66"/>
        <w:insideV w:val="single" w:sz="4" w:space="0" w:color="9FB8F6" w:themeColor="accent1" w:themeTint="66"/>
      </w:tblBorders>
    </w:tblPr>
    <w:tblStylePr w:type="firstRow">
      <w:rPr>
        <w:b/>
        <w:bCs/>
      </w:rPr>
      <w:tblPr/>
      <w:tcPr>
        <w:tcBorders>
          <w:bottom w:val="single" w:sz="12" w:space="0" w:color="6F95F2" w:themeColor="accent1" w:themeTint="99"/>
        </w:tcBorders>
      </w:tcPr>
    </w:tblStylePr>
    <w:tblStylePr w:type="lastRow">
      <w:rPr>
        <w:b/>
        <w:bCs/>
      </w:rPr>
      <w:tblPr/>
      <w:tcPr>
        <w:tcBorders>
          <w:top w:val="double" w:sz="2" w:space="0" w:color="6F95F2"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441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41B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41B19"/>
    <w:rPr>
      <w:rFonts w:ascii="Courier New" w:eastAsia="Times New Roman" w:hAnsi="Courier New" w:cs="Courier New"/>
      <w:sz w:val="20"/>
      <w:szCs w:val="20"/>
    </w:rPr>
  </w:style>
  <w:style w:type="table" w:styleId="GridTable3-Accent1">
    <w:name w:val="Grid Table 3 Accent 1"/>
    <w:basedOn w:val="TableNormal"/>
    <w:uiPriority w:val="48"/>
    <w:rsid w:val="004E10E1"/>
    <w:tblPr>
      <w:tblStyleRowBandSize w:val="1"/>
      <w:tblStyleColBandSize w:val="1"/>
      <w:tblBorders>
        <w:top w:val="single" w:sz="4" w:space="0" w:color="6F95F2" w:themeColor="accent1" w:themeTint="99"/>
        <w:left w:val="single" w:sz="4" w:space="0" w:color="6F95F2" w:themeColor="accent1" w:themeTint="99"/>
        <w:bottom w:val="single" w:sz="4" w:space="0" w:color="6F95F2" w:themeColor="accent1" w:themeTint="99"/>
        <w:right w:val="single" w:sz="4" w:space="0" w:color="6F95F2" w:themeColor="accent1" w:themeTint="99"/>
        <w:insideH w:val="single" w:sz="4" w:space="0" w:color="6F95F2" w:themeColor="accent1" w:themeTint="99"/>
        <w:insideV w:val="single" w:sz="4" w:space="0" w:color="6F95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DBFB" w:themeFill="accent1" w:themeFillTint="33"/>
      </w:tcPr>
    </w:tblStylePr>
    <w:tblStylePr w:type="band1Horz">
      <w:tblPr/>
      <w:tcPr>
        <w:shd w:val="clear" w:color="auto" w:fill="CFDBFB" w:themeFill="accent1" w:themeFillTint="33"/>
      </w:tcPr>
    </w:tblStylePr>
    <w:tblStylePr w:type="neCell">
      <w:tblPr/>
      <w:tcPr>
        <w:tcBorders>
          <w:bottom w:val="single" w:sz="4" w:space="0" w:color="6F95F2" w:themeColor="accent1" w:themeTint="99"/>
        </w:tcBorders>
      </w:tcPr>
    </w:tblStylePr>
    <w:tblStylePr w:type="nwCell">
      <w:tblPr/>
      <w:tcPr>
        <w:tcBorders>
          <w:bottom w:val="single" w:sz="4" w:space="0" w:color="6F95F2" w:themeColor="accent1" w:themeTint="99"/>
        </w:tcBorders>
      </w:tcPr>
    </w:tblStylePr>
    <w:tblStylePr w:type="seCell">
      <w:tblPr/>
      <w:tcPr>
        <w:tcBorders>
          <w:top w:val="single" w:sz="4" w:space="0" w:color="6F95F2" w:themeColor="accent1" w:themeTint="99"/>
        </w:tcBorders>
      </w:tcPr>
    </w:tblStylePr>
    <w:tblStylePr w:type="swCell">
      <w:tblPr/>
      <w:tcPr>
        <w:tcBorders>
          <w:top w:val="single" w:sz="4" w:space="0" w:color="6F95F2" w:themeColor="accent1" w:themeTint="99"/>
        </w:tcBorders>
      </w:tcPr>
    </w:tblStylePr>
  </w:style>
  <w:style w:type="table" w:customStyle="1" w:styleId="BigFixContent">
    <w:name w:val="BigFix Content"/>
    <w:basedOn w:val="TableNormal"/>
    <w:uiPriority w:val="49"/>
    <w:rsid w:val="00A93508"/>
    <w:pPr>
      <w:spacing w:before="80" w:after="80"/>
    </w:pPr>
    <w:rPr>
      <w:rFonts w:cstheme="minorHAnsi"/>
    </w:rPr>
    <w:tblPr>
      <w:tblStyleRowBandSize w:val="1"/>
      <w:tblBorders>
        <w:top w:val="single" w:sz="6" w:space="0" w:color="E3E9F1"/>
        <w:left w:val="single" w:sz="6" w:space="0" w:color="E3E9F1"/>
        <w:bottom w:val="single" w:sz="6" w:space="0" w:color="E3E9F1"/>
        <w:right w:val="single" w:sz="6" w:space="0" w:color="E3E9F1"/>
        <w:insideH w:val="single" w:sz="6" w:space="0" w:color="E3E9F1"/>
        <w:insideV w:val="nil"/>
      </w:tblBorders>
      <w:tblCellMar>
        <w:top w:w="85" w:type="dxa"/>
        <w:left w:w="113" w:type="dxa"/>
        <w:bottom w:w="85" w:type="dxa"/>
        <w:right w:w="113" w:type="dxa"/>
      </w:tblCellMar>
    </w:tblPr>
    <w:trPr>
      <w:cantSplit/>
    </w:trPr>
    <w:tcPr>
      <w:vAlign w:val="center"/>
    </w:tcPr>
    <w:tblStylePr w:type="firstRow">
      <w:pPr>
        <w:wordWrap/>
        <w:spacing w:before="80" w:after="80" w:line="240" w:lineRule="auto"/>
        <w:contextualSpacing/>
        <w:jc w:val="left"/>
      </w:pPr>
      <w:rPr>
        <w:rFonts w:asciiTheme="minorHAnsi" w:hAnsiTheme="minorHAnsi" w:cstheme="minorHAnsi"/>
        <w:b/>
        <w:bCs/>
        <w:color w:val="FFFFFF"/>
        <w:sz w:val="22"/>
      </w:rPr>
      <w:tblPr>
        <w:jc w:val="center"/>
      </w:tblPr>
      <w:trPr>
        <w:cantSplit w:val="0"/>
        <w:tblHeader/>
        <w:jc w:val="center"/>
      </w:trPr>
      <w:tcPr>
        <w:shd w:val="clear" w:color="auto" w:fill="0B1640"/>
      </w:tcPr>
    </w:tblStylePr>
    <w:tblStylePr w:type="firstCol">
      <w:pPr>
        <w:jc w:val="left"/>
      </w:pPr>
      <w:tblPr/>
      <w:tcPr>
        <w:vAlign w:val="center"/>
      </w:tcPr>
    </w:tblStylePr>
    <w:tblStylePr w:type="band1Horz">
      <w:rPr>
        <w:rFonts w:asciiTheme="minorHAnsi" w:hAnsiTheme="minorHAnsi" w:cstheme="minorHAnsi"/>
        <w:color w:val="auto"/>
        <w:sz w:val="22"/>
      </w:rPr>
      <w:tblPr/>
      <w:tcPr>
        <w:shd w:val="clear" w:color="auto" w:fill="F4F7FB"/>
      </w:tcPr>
    </w:tblStylePr>
    <w:tblStylePr w:type="band2Horz">
      <w:rPr>
        <w:rFonts w:asciiTheme="minorHAnsi" w:hAnsiTheme="minorHAnsi" w:cstheme="minorHAnsi"/>
        <w:color w:val="auto"/>
        <w:sz w:val="22"/>
      </w:rPr>
      <w:tblPr/>
      <w:tcPr>
        <w:shd w:val="clear" w:color="auto" w:fill="FFFFFF" w:themeFill="background1"/>
      </w:tcPr>
    </w:tblStylePr>
  </w:style>
  <w:style w:type="paragraph" w:customStyle="1" w:styleId="HCLCallout">
    <w:name w:val="HCL Callout"/>
    <w:uiPriority w:val="24"/>
    <w:qFormat/>
    <w:rsid w:val="003A3618"/>
    <w:pPr>
      <w:suppressAutoHyphens/>
      <w:spacing w:line="259" w:lineRule="auto"/>
    </w:pPr>
    <w:rPr>
      <w:rFonts w:ascii="Arial" w:eastAsia="Arial" w:hAnsi="Arial" w:cs="Arial"/>
      <w:color w:val="000000"/>
      <w:sz w:val="19"/>
    </w:rPr>
  </w:style>
  <w:style w:type="character" w:customStyle="1" w:styleId="DSEyebrow">
    <w:name w:val="DS Eyebrow"/>
    <w:uiPriority w:val="1"/>
    <w:qFormat/>
    <w:rPr>
      <w:rFonts w:ascii="HCLTech Roobert" w:hAnsi="HCLTech Roobert" w:cs="HCLTech Roobert"/>
      <w:b/>
      <w:caps/>
      <w:color w:val="23A3AD"/>
      <w:spacing w:val="14"/>
      <w:sz w:val="16"/>
    </w:rPr>
  </w:style>
  <w:style w:type="character" w:customStyle="1" w:styleId="DSKPINumber">
    <w:name w:val="DS KPI Number"/>
    <w:uiPriority w:val="1"/>
    <w:qFormat/>
    <w:rPr>
      <w:rFonts w:ascii="HCLTech Roobert ExtraBold" w:hAnsi="HCLTech Roobert ExtraBold"/>
      <w:color w:val="000032"/>
      <w:sz w:val="56"/>
    </w:rPr>
  </w:style>
  <w:style w:type="character" w:customStyle="1" w:styleId="DSStatusCritical">
    <w:name w:val="DS Status Critical"/>
    <w:uiPriority w:val="1"/>
    <w:qFormat/>
    <w:rPr>
      <w:rFonts w:ascii="HCLTech Roobert" w:hAnsi="HCLTech Roobert" w:cs="HCLTech Roobert"/>
      <w:b/>
      <w:caps/>
      <w:color w:val="C5283D"/>
      <w:spacing w:val="6"/>
      <w:sz w:val="16"/>
    </w:rPr>
  </w:style>
  <w:style w:type="character" w:customStyle="1" w:styleId="DSStatusAttention">
    <w:name w:val="DS Status Attention"/>
    <w:uiPriority w:val="1"/>
    <w:qFormat/>
    <w:rPr>
      <w:rFonts w:ascii="HCLTech Roobert" w:hAnsi="HCLTech Roobert" w:cs="HCLTech Roobert"/>
      <w:b/>
      <w:caps/>
      <w:color w:val="B26A00"/>
      <w:spacing w:val="6"/>
      <w:sz w:val="16"/>
    </w:rPr>
  </w:style>
  <w:style w:type="character" w:customStyle="1" w:styleId="DSStatusAdvisory">
    <w:name w:val="DS Status Advisory"/>
    <w:uiPriority w:val="1"/>
    <w:qFormat/>
    <w:rPr>
      <w:rFonts w:ascii="HCLTech Roobert" w:hAnsi="HCLTech Roobert" w:cs="HCLTech Roobert"/>
      <w:b/>
      <w:caps/>
      <w:color w:val="0F5FDC"/>
      <w:spacing w:val="6"/>
      <w:sz w:val="16"/>
    </w:rPr>
  </w:style>
  <w:style w:type="character" w:customStyle="1" w:styleId="DSStatusHealthy">
    <w:name w:val="DS Status Healthy"/>
    <w:uiPriority w:val="1"/>
    <w:qFormat/>
    <w:rPr>
      <w:rFonts w:ascii="HCLTech Roobert" w:hAnsi="HCLTech Roobert" w:cs="HCLTech Roobert"/>
      <w:b/>
      <w:caps/>
      <w:color w:val="1F8A4C"/>
      <w:spacing w:val="6"/>
      <w:sz w:val="16"/>
    </w:rPr>
  </w:style>
  <w:style w:type="table" w:styleId="TableGridLight">
    <w:name w:val="Grid Table Light"/>
    <w:basedOn w:val="TableNormal"/>
    <w:uiPriority w:val="40"/>
    <w:rsid w:val="00656D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lockquote">
    <w:name w:val="Blockquote"/>
    <w:basedOn w:val="Normal"/>
    <w:uiPriority w:val="99"/>
    <w:rsid w:val="00372A74"/>
    <w:pPr>
      <w:autoSpaceDE w:val="0"/>
      <w:autoSpaceDN w:val="0"/>
      <w:adjustRightInd w:val="0"/>
      <w:spacing w:before="100" w:after="100"/>
      <w:ind w:left="360" w:right="360"/>
    </w:pPr>
    <w:rPr>
      <w:rFonts w:ascii="Times New Roman" w:eastAsiaTheme="minorEastAsia" w:hAnsi="Times New Roman"/>
      <w:sz w:val="24"/>
      <w:szCs w:val="24"/>
    </w:rPr>
  </w:style>
  <w:style w:type="paragraph" w:customStyle="1" w:styleId="AnalysisModuleTitle">
    <w:name w:val="Analysis Module Title"/>
    <w:basedOn w:val="Heading2"/>
    <w:pPr>
      <w:keepNext/>
      <w:keepLines/>
      <w:spacing w:before="0" w:after="240" w:line="264" w:lineRule="auto"/>
      <w:ind w:left="0" w:firstLine="0"/>
      <w:outlineLvl w:val="1"/>
      <w:pBdr>
        <w:bottom w:val="single" w:sz="6" w:space="8" w:color="17707F"/>
      </w:pBdr>
    </w:pPr>
    <w:rPr>
      <w:rFonts w:ascii="HCLTech Roobert" w:hAnsi="HCLTech Roobert"/>
      <w:b/>
      <w:color w:val="000032"/>
      <w:sz w:val="40"/>
    </w:rPr>
  </w:style>
  <w:style w:type="paragraph" w:customStyle="1" w:styleId="AnalysisModuleLabel">
    <w:name w:val="Analysis Module Label"/>
    <w:basedOn w:val="Normal"/>
    <w:pPr>
      <w:keepNext/>
      <w:keepLines/>
      <w:pageBreakBefore/>
      <w:spacing w:before="0" w:after="100" w:line="264" w:lineRule="auto"/>
      <w:ind w:left="0" w:firstLine="0"/>
    </w:pPr>
    <w:rPr>
      <w:rFonts w:ascii="Aptos" w:hAnsi="Aptos"/>
      <w:b/>
      <w:color w:val="17707F"/>
      <w:sz w:val="18"/>
    </w:rPr>
  </w:style>
  <w:style w:type="paragraph" w:customStyle="1" w:styleId="ReportNavigationFooter">
    <w:name w:val="Report Navigation Footer"/>
    <w:basedOn w:val="Normal"/>
    <w:pPr>
      <w:spacing w:before="0" w:after="0"/>
    </w:pPr>
    <w:rPr>
      <w:rFonts w:ascii="Aptos" w:hAnsi="Aptos"/>
      <w:b w:val="0"/>
      <w:color w:val="000032"/>
      <w:sz w:val="18"/>
    </w:rPr>
  </w:style>
  <w:style w:type="paragraph" w:customStyle="1" w:styleId="ReportBullet">
    <w:name w:val="Report Bullet"/>
    <w:basedOn w:val="Normal"/>
    <w:pPr>
      <w:spacing w:before="0" w:after="140"/>
      <w:ind w:left="360" w:hanging="360"/>
      <w:numPr>
        <w:numId w:val="23"/>
      </w:numPr>
    </w:pPr>
    <w:rPr>
      <w:rFonts w:ascii="Aptos" w:hAnsi="Aptos"/>
      <w:b w:val="0"/>
      <w:color w:val="000032"/>
      <w:sz w:val="22"/>
    </w:rPr>
  </w:style>
  <w:style w:type="paragraph" w:styleId="ClientReviewSection">
    <w:name w:val="ClientReviewSection"/>
    <w:basedOn w:val="Normal"/>
    <w:next w:val="Normal"/>
    <w:uiPriority w:val="9"/>
    <w:unhideWhenUsed/>
    <w:qFormat/>
    <w:rsid w:val="003954CF"/>
    <w:pPr>
      <w:keepNext/>
      <w:keepLines/>
      <w:spacing w:before="440" w:after="200" w:line="264" w:lineRule="auto"/>
      <w:ind w:left="0" w:firstLine="0"/>
      <w:outlineLvl w:val="2"/>
      <w:pBdr>
        <w:bottom w:val="single" w:sz="6" w:space="7" w:color="17707F"/>
      </w:pBdr>
    </w:pPr>
    <w:rPr>
      <w:rFonts w:ascii="HCLTech Roobert" w:hAnsi="HCLTech Roobert" w:cs="HCLTech Roobert" w:eastAsia="HCLTech Roobert"/>
      <w:b/>
      <w:bCs/>
      <w:color w:val="000032"/>
      <w:sz w:val="40"/>
      <w:szCs w:val="40"/>
    </w:rPr>
  </w:style>
  <w:style w:type="paragraph" w:styleId="ClientReviewSubsection">
    <w:name w:val="ClientReviewSubsection"/>
    <w:basedOn w:val="Normal"/>
    <w:next w:val="Normal"/>
    <w:unhideWhenUsed/>
    <w:qFormat/>
    <w:rsid w:val="003954CF"/>
    <w:pPr>
      <w:keepNext/>
      <w:keepLines/>
      <w:spacing w:before="400" w:after="120" w:line="264" w:lineRule="auto"/>
      <w:ind w:left="0" w:firstLine="0"/>
      <w:outlineLvl w:val="3"/>
    </w:pPr>
    <w:rPr>
      <w:rFonts w:ascii="Aptos" w:hAnsi="Aptos" w:cs="Aptos" w:eastAsia="Aptos"/>
      <w:b/>
      <w:bCs/>
      <w:color w:val="00003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0439">
      <w:bodyDiv w:val="1"/>
      <w:marLeft w:val="0"/>
      <w:marRight w:val="0"/>
      <w:marTop w:val="0"/>
      <w:marBottom w:val="0"/>
      <w:divBdr>
        <w:top w:val="none" w:sz="0" w:space="0" w:color="auto"/>
        <w:left w:val="none" w:sz="0" w:space="0" w:color="auto"/>
        <w:bottom w:val="none" w:sz="0" w:space="0" w:color="auto"/>
        <w:right w:val="none" w:sz="0" w:space="0" w:color="auto"/>
      </w:divBdr>
    </w:div>
    <w:div w:id="21783414">
      <w:bodyDiv w:val="1"/>
      <w:marLeft w:val="0"/>
      <w:marRight w:val="0"/>
      <w:marTop w:val="0"/>
      <w:marBottom w:val="0"/>
      <w:divBdr>
        <w:top w:val="none" w:sz="0" w:space="0" w:color="auto"/>
        <w:left w:val="none" w:sz="0" w:space="0" w:color="auto"/>
        <w:bottom w:val="none" w:sz="0" w:space="0" w:color="auto"/>
        <w:right w:val="none" w:sz="0" w:space="0" w:color="auto"/>
      </w:divBdr>
    </w:div>
    <w:div w:id="115877372">
      <w:bodyDiv w:val="1"/>
      <w:marLeft w:val="0"/>
      <w:marRight w:val="0"/>
      <w:marTop w:val="0"/>
      <w:marBottom w:val="0"/>
      <w:divBdr>
        <w:top w:val="none" w:sz="0" w:space="0" w:color="auto"/>
        <w:left w:val="none" w:sz="0" w:space="0" w:color="auto"/>
        <w:bottom w:val="none" w:sz="0" w:space="0" w:color="auto"/>
        <w:right w:val="none" w:sz="0" w:space="0" w:color="auto"/>
      </w:divBdr>
    </w:div>
    <w:div w:id="121965632">
      <w:bodyDiv w:val="1"/>
      <w:marLeft w:val="0"/>
      <w:marRight w:val="0"/>
      <w:marTop w:val="0"/>
      <w:marBottom w:val="0"/>
      <w:divBdr>
        <w:top w:val="none" w:sz="0" w:space="0" w:color="auto"/>
        <w:left w:val="none" w:sz="0" w:space="0" w:color="auto"/>
        <w:bottom w:val="none" w:sz="0" w:space="0" w:color="auto"/>
        <w:right w:val="none" w:sz="0" w:space="0" w:color="auto"/>
      </w:divBdr>
      <w:divsChild>
        <w:div w:id="1011831484">
          <w:marLeft w:val="0"/>
          <w:marRight w:val="0"/>
          <w:marTop w:val="0"/>
          <w:marBottom w:val="0"/>
          <w:divBdr>
            <w:top w:val="none" w:sz="0" w:space="0" w:color="auto"/>
            <w:left w:val="none" w:sz="0" w:space="0" w:color="auto"/>
            <w:bottom w:val="none" w:sz="0" w:space="0" w:color="auto"/>
            <w:right w:val="none" w:sz="0" w:space="0" w:color="auto"/>
          </w:divBdr>
        </w:div>
      </w:divsChild>
    </w:div>
    <w:div w:id="187647793">
      <w:bodyDiv w:val="1"/>
      <w:marLeft w:val="0"/>
      <w:marRight w:val="0"/>
      <w:marTop w:val="0"/>
      <w:marBottom w:val="0"/>
      <w:divBdr>
        <w:top w:val="none" w:sz="0" w:space="0" w:color="auto"/>
        <w:left w:val="none" w:sz="0" w:space="0" w:color="auto"/>
        <w:bottom w:val="none" w:sz="0" w:space="0" w:color="auto"/>
        <w:right w:val="none" w:sz="0" w:space="0" w:color="auto"/>
      </w:divBdr>
    </w:div>
    <w:div w:id="217936550">
      <w:bodyDiv w:val="1"/>
      <w:marLeft w:val="0"/>
      <w:marRight w:val="0"/>
      <w:marTop w:val="0"/>
      <w:marBottom w:val="0"/>
      <w:divBdr>
        <w:top w:val="none" w:sz="0" w:space="0" w:color="auto"/>
        <w:left w:val="none" w:sz="0" w:space="0" w:color="auto"/>
        <w:bottom w:val="none" w:sz="0" w:space="0" w:color="auto"/>
        <w:right w:val="none" w:sz="0" w:space="0" w:color="auto"/>
      </w:divBdr>
    </w:div>
    <w:div w:id="260646243">
      <w:bodyDiv w:val="1"/>
      <w:marLeft w:val="0"/>
      <w:marRight w:val="0"/>
      <w:marTop w:val="0"/>
      <w:marBottom w:val="0"/>
      <w:divBdr>
        <w:top w:val="none" w:sz="0" w:space="0" w:color="auto"/>
        <w:left w:val="none" w:sz="0" w:space="0" w:color="auto"/>
        <w:bottom w:val="none" w:sz="0" w:space="0" w:color="auto"/>
        <w:right w:val="none" w:sz="0" w:space="0" w:color="auto"/>
      </w:divBdr>
    </w:div>
    <w:div w:id="273245264">
      <w:bodyDiv w:val="1"/>
      <w:marLeft w:val="0"/>
      <w:marRight w:val="0"/>
      <w:marTop w:val="0"/>
      <w:marBottom w:val="0"/>
      <w:divBdr>
        <w:top w:val="none" w:sz="0" w:space="0" w:color="auto"/>
        <w:left w:val="none" w:sz="0" w:space="0" w:color="auto"/>
        <w:bottom w:val="none" w:sz="0" w:space="0" w:color="auto"/>
        <w:right w:val="none" w:sz="0" w:space="0" w:color="auto"/>
      </w:divBdr>
    </w:div>
    <w:div w:id="274095631">
      <w:bodyDiv w:val="1"/>
      <w:marLeft w:val="0"/>
      <w:marRight w:val="0"/>
      <w:marTop w:val="0"/>
      <w:marBottom w:val="0"/>
      <w:divBdr>
        <w:top w:val="none" w:sz="0" w:space="0" w:color="auto"/>
        <w:left w:val="none" w:sz="0" w:space="0" w:color="auto"/>
        <w:bottom w:val="none" w:sz="0" w:space="0" w:color="auto"/>
        <w:right w:val="none" w:sz="0" w:space="0" w:color="auto"/>
      </w:divBdr>
    </w:div>
    <w:div w:id="307903446">
      <w:bodyDiv w:val="1"/>
      <w:marLeft w:val="0"/>
      <w:marRight w:val="0"/>
      <w:marTop w:val="0"/>
      <w:marBottom w:val="0"/>
      <w:divBdr>
        <w:top w:val="none" w:sz="0" w:space="0" w:color="auto"/>
        <w:left w:val="none" w:sz="0" w:space="0" w:color="auto"/>
        <w:bottom w:val="none" w:sz="0" w:space="0" w:color="auto"/>
        <w:right w:val="none" w:sz="0" w:space="0" w:color="auto"/>
      </w:divBdr>
    </w:div>
    <w:div w:id="324165524">
      <w:bodyDiv w:val="1"/>
      <w:marLeft w:val="0"/>
      <w:marRight w:val="0"/>
      <w:marTop w:val="0"/>
      <w:marBottom w:val="0"/>
      <w:divBdr>
        <w:top w:val="none" w:sz="0" w:space="0" w:color="auto"/>
        <w:left w:val="none" w:sz="0" w:space="0" w:color="auto"/>
        <w:bottom w:val="none" w:sz="0" w:space="0" w:color="auto"/>
        <w:right w:val="none" w:sz="0" w:space="0" w:color="auto"/>
      </w:divBdr>
    </w:div>
    <w:div w:id="326248441">
      <w:bodyDiv w:val="1"/>
      <w:marLeft w:val="0"/>
      <w:marRight w:val="0"/>
      <w:marTop w:val="0"/>
      <w:marBottom w:val="0"/>
      <w:divBdr>
        <w:top w:val="none" w:sz="0" w:space="0" w:color="auto"/>
        <w:left w:val="none" w:sz="0" w:space="0" w:color="auto"/>
        <w:bottom w:val="none" w:sz="0" w:space="0" w:color="auto"/>
        <w:right w:val="none" w:sz="0" w:space="0" w:color="auto"/>
      </w:divBdr>
    </w:div>
    <w:div w:id="370964267">
      <w:bodyDiv w:val="1"/>
      <w:marLeft w:val="0"/>
      <w:marRight w:val="0"/>
      <w:marTop w:val="0"/>
      <w:marBottom w:val="0"/>
      <w:divBdr>
        <w:top w:val="none" w:sz="0" w:space="0" w:color="auto"/>
        <w:left w:val="none" w:sz="0" w:space="0" w:color="auto"/>
        <w:bottom w:val="none" w:sz="0" w:space="0" w:color="auto"/>
        <w:right w:val="none" w:sz="0" w:space="0" w:color="auto"/>
      </w:divBdr>
    </w:div>
    <w:div w:id="386731790">
      <w:bodyDiv w:val="1"/>
      <w:marLeft w:val="0"/>
      <w:marRight w:val="0"/>
      <w:marTop w:val="0"/>
      <w:marBottom w:val="0"/>
      <w:divBdr>
        <w:top w:val="none" w:sz="0" w:space="0" w:color="auto"/>
        <w:left w:val="none" w:sz="0" w:space="0" w:color="auto"/>
        <w:bottom w:val="none" w:sz="0" w:space="0" w:color="auto"/>
        <w:right w:val="none" w:sz="0" w:space="0" w:color="auto"/>
      </w:divBdr>
    </w:div>
    <w:div w:id="434250018">
      <w:bodyDiv w:val="1"/>
      <w:marLeft w:val="0"/>
      <w:marRight w:val="0"/>
      <w:marTop w:val="0"/>
      <w:marBottom w:val="0"/>
      <w:divBdr>
        <w:top w:val="none" w:sz="0" w:space="0" w:color="auto"/>
        <w:left w:val="none" w:sz="0" w:space="0" w:color="auto"/>
        <w:bottom w:val="none" w:sz="0" w:space="0" w:color="auto"/>
        <w:right w:val="none" w:sz="0" w:space="0" w:color="auto"/>
      </w:divBdr>
      <w:divsChild>
        <w:div w:id="40639763">
          <w:marLeft w:val="0"/>
          <w:marRight w:val="0"/>
          <w:marTop w:val="0"/>
          <w:marBottom w:val="0"/>
          <w:divBdr>
            <w:top w:val="none" w:sz="0" w:space="0" w:color="auto"/>
            <w:left w:val="none" w:sz="0" w:space="0" w:color="auto"/>
            <w:bottom w:val="none" w:sz="0" w:space="0" w:color="auto"/>
            <w:right w:val="none" w:sz="0" w:space="0" w:color="auto"/>
          </w:divBdr>
        </w:div>
        <w:div w:id="65616331">
          <w:marLeft w:val="0"/>
          <w:marRight w:val="0"/>
          <w:marTop w:val="0"/>
          <w:marBottom w:val="0"/>
          <w:divBdr>
            <w:top w:val="none" w:sz="0" w:space="0" w:color="auto"/>
            <w:left w:val="none" w:sz="0" w:space="0" w:color="auto"/>
            <w:bottom w:val="none" w:sz="0" w:space="0" w:color="auto"/>
            <w:right w:val="none" w:sz="0" w:space="0" w:color="auto"/>
          </w:divBdr>
        </w:div>
        <w:div w:id="270548140">
          <w:marLeft w:val="0"/>
          <w:marRight w:val="0"/>
          <w:marTop w:val="0"/>
          <w:marBottom w:val="0"/>
          <w:divBdr>
            <w:top w:val="none" w:sz="0" w:space="0" w:color="auto"/>
            <w:left w:val="none" w:sz="0" w:space="0" w:color="auto"/>
            <w:bottom w:val="none" w:sz="0" w:space="0" w:color="auto"/>
            <w:right w:val="none" w:sz="0" w:space="0" w:color="auto"/>
          </w:divBdr>
        </w:div>
        <w:div w:id="502089305">
          <w:marLeft w:val="0"/>
          <w:marRight w:val="0"/>
          <w:marTop w:val="0"/>
          <w:marBottom w:val="0"/>
          <w:divBdr>
            <w:top w:val="none" w:sz="0" w:space="0" w:color="auto"/>
            <w:left w:val="none" w:sz="0" w:space="0" w:color="auto"/>
            <w:bottom w:val="none" w:sz="0" w:space="0" w:color="auto"/>
            <w:right w:val="none" w:sz="0" w:space="0" w:color="auto"/>
          </w:divBdr>
        </w:div>
        <w:div w:id="658047559">
          <w:marLeft w:val="0"/>
          <w:marRight w:val="0"/>
          <w:marTop w:val="0"/>
          <w:marBottom w:val="0"/>
          <w:divBdr>
            <w:top w:val="none" w:sz="0" w:space="0" w:color="auto"/>
            <w:left w:val="none" w:sz="0" w:space="0" w:color="auto"/>
            <w:bottom w:val="none" w:sz="0" w:space="0" w:color="auto"/>
            <w:right w:val="none" w:sz="0" w:space="0" w:color="auto"/>
          </w:divBdr>
        </w:div>
        <w:div w:id="1031223542">
          <w:marLeft w:val="0"/>
          <w:marRight w:val="0"/>
          <w:marTop w:val="0"/>
          <w:marBottom w:val="0"/>
          <w:divBdr>
            <w:top w:val="none" w:sz="0" w:space="0" w:color="auto"/>
            <w:left w:val="none" w:sz="0" w:space="0" w:color="auto"/>
            <w:bottom w:val="none" w:sz="0" w:space="0" w:color="auto"/>
            <w:right w:val="none" w:sz="0" w:space="0" w:color="auto"/>
          </w:divBdr>
        </w:div>
        <w:div w:id="1097100013">
          <w:marLeft w:val="0"/>
          <w:marRight w:val="0"/>
          <w:marTop w:val="0"/>
          <w:marBottom w:val="0"/>
          <w:divBdr>
            <w:top w:val="none" w:sz="0" w:space="0" w:color="auto"/>
            <w:left w:val="none" w:sz="0" w:space="0" w:color="auto"/>
            <w:bottom w:val="none" w:sz="0" w:space="0" w:color="auto"/>
            <w:right w:val="none" w:sz="0" w:space="0" w:color="auto"/>
          </w:divBdr>
        </w:div>
        <w:div w:id="1101684370">
          <w:marLeft w:val="0"/>
          <w:marRight w:val="0"/>
          <w:marTop w:val="0"/>
          <w:marBottom w:val="0"/>
          <w:divBdr>
            <w:top w:val="none" w:sz="0" w:space="0" w:color="auto"/>
            <w:left w:val="none" w:sz="0" w:space="0" w:color="auto"/>
            <w:bottom w:val="none" w:sz="0" w:space="0" w:color="auto"/>
            <w:right w:val="none" w:sz="0" w:space="0" w:color="auto"/>
          </w:divBdr>
        </w:div>
        <w:div w:id="1453667575">
          <w:marLeft w:val="0"/>
          <w:marRight w:val="0"/>
          <w:marTop w:val="0"/>
          <w:marBottom w:val="0"/>
          <w:divBdr>
            <w:top w:val="none" w:sz="0" w:space="0" w:color="auto"/>
            <w:left w:val="none" w:sz="0" w:space="0" w:color="auto"/>
            <w:bottom w:val="none" w:sz="0" w:space="0" w:color="auto"/>
            <w:right w:val="none" w:sz="0" w:space="0" w:color="auto"/>
          </w:divBdr>
        </w:div>
        <w:div w:id="1661150771">
          <w:marLeft w:val="0"/>
          <w:marRight w:val="0"/>
          <w:marTop w:val="0"/>
          <w:marBottom w:val="0"/>
          <w:divBdr>
            <w:top w:val="none" w:sz="0" w:space="0" w:color="auto"/>
            <w:left w:val="none" w:sz="0" w:space="0" w:color="auto"/>
            <w:bottom w:val="none" w:sz="0" w:space="0" w:color="auto"/>
            <w:right w:val="none" w:sz="0" w:space="0" w:color="auto"/>
          </w:divBdr>
        </w:div>
        <w:div w:id="1813517820">
          <w:marLeft w:val="0"/>
          <w:marRight w:val="0"/>
          <w:marTop w:val="0"/>
          <w:marBottom w:val="0"/>
          <w:divBdr>
            <w:top w:val="none" w:sz="0" w:space="0" w:color="auto"/>
            <w:left w:val="none" w:sz="0" w:space="0" w:color="auto"/>
            <w:bottom w:val="none" w:sz="0" w:space="0" w:color="auto"/>
            <w:right w:val="none" w:sz="0" w:space="0" w:color="auto"/>
          </w:divBdr>
        </w:div>
        <w:div w:id="1903252858">
          <w:marLeft w:val="0"/>
          <w:marRight w:val="0"/>
          <w:marTop w:val="0"/>
          <w:marBottom w:val="0"/>
          <w:divBdr>
            <w:top w:val="none" w:sz="0" w:space="0" w:color="auto"/>
            <w:left w:val="none" w:sz="0" w:space="0" w:color="auto"/>
            <w:bottom w:val="none" w:sz="0" w:space="0" w:color="auto"/>
            <w:right w:val="none" w:sz="0" w:space="0" w:color="auto"/>
          </w:divBdr>
        </w:div>
        <w:div w:id="1922635551">
          <w:marLeft w:val="0"/>
          <w:marRight w:val="0"/>
          <w:marTop w:val="0"/>
          <w:marBottom w:val="0"/>
          <w:divBdr>
            <w:top w:val="none" w:sz="0" w:space="0" w:color="auto"/>
            <w:left w:val="none" w:sz="0" w:space="0" w:color="auto"/>
            <w:bottom w:val="none" w:sz="0" w:space="0" w:color="auto"/>
            <w:right w:val="none" w:sz="0" w:space="0" w:color="auto"/>
          </w:divBdr>
        </w:div>
        <w:div w:id="2027248323">
          <w:marLeft w:val="0"/>
          <w:marRight w:val="0"/>
          <w:marTop w:val="0"/>
          <w:marBottom w:val="0"/>
          <w:divBdr>
            <w:top w:val="none" w:sz="0" w:space="0" w:color="auto"/>
            <w:left w:val="none" w:sz="0" w:space="0" w:color="auto"/>
            <w:bottom w:val="none" w:sz="0" w:space="0" w:color="auto"/>
            <w:right w:val="none" w:sz="0" w:space="0" w:color="auto"/>
          </w:divBdr>
        </w:div>
      </w:divsChild>
    </w:div>
    <w:div w:id="455415305">
      <w:bodyDiv w:val="1"/>
      <w:marLeft w:val="0"/>
      <w:marRight w:val="0"/>
      <w:marTop w:val="0"/>
      <w:marBottom w:val="0"/>
      <w:divBdr>
        <w:top w:val="none" w:sz="0" w:space="0" w:color="auto"/>
        <w:left w:val="none" w:sz="0" w:space="0" w:color="auto"/>
        <w:bottom w:val="none" w:sz="0" w:space="0" w:color="auto"/>
        <w:right w:val="none" w:sz="0" w:space="0" w:color="auto"/>
      </w:divBdr>
    </w:div>
    <w:div w:id="461653010">
      <w:bodyDiv w:val="1"/>
      <w:marLeft w:val="0"/>
      <w:marRight w:val="0"/>
      <w:marTop w:val="0"/>
      <w:marBottom w:val="0"/>
      <w:divBdr>
        <w:top w:val="none" w:sz="0" w:space="0" w:color="auto"/>
        <w:left w:val="none" w:sz="0" w:space="0" w:color="auto"/>
        <w:bottom w:val="none" w:sz="0" w:space="0" w:color="auto"/>
        <w:right w:val="none" w:sz="0" w:space="0" w:color="auto"/>
      </w:divBdr>
    </w:div>
    <w:div w:id="467093226">
      <w:bodyDiv w:val="1"/>
      <w:marLeft w:val="0"/>
      <w:marRight w:val="0"/>
      <w:marTop w:val="0"/>
      <w:marBottom w:val="0"/>
      <w:divBdr>
        <w:top w:val="none" w:sz="0" w:space="0" w:color="auto"/>
        <w:left w:val="none" w:sz="0" w:space="0" w:color="auto"/>
        <w:bottom w:val="none" w:sz="0" w:space="0" w:color="auto"/>
        <w:right w:val="none" w:sz="0" w:space="0" w:color="auto"/>
      </w:divBdr>
    </w:div>
    <w:div w:id="487358406">
      <w:bodyDiv w:val="1"/>
      <w:marLeft w:val="0"/>
      <w:marRight w:val="0"/>
      <w:marTop w:val="0"/>
      <w:marBottom w:val="0"/>
      <w:divBdr>
        <w:top w:val="none" w:sz="0" w:space="0" w:color="auto"/>
        <w:left w:val="none" w:sz="0" w:space="0" w:color="auto"/>
        <w:bottom w:val="none" w:sz="0" w:space="0" w:color="auto"/>
        <w:right w:val="none" w:sz="0" w:space="0" w:color="auto"/>
      </w:divBdr>
    </w:div>
    <w:div w:id="528765590">
      <w:bodyDiv w:val="1"/>
      <w:marLeft w:val="0"/>
      <w:marRight w:val="0"/>
      <w:marTop w:val="0"/>
      <w:marBottom w:val="0"/>
      <w:divBdr>
        <w:top w:val="none" w:sz="0" w:space="0" w:color="auto"/>
        <w:left w:val="none" w:sz="0" w:space="0" w:color="auto"/>
        <w:bottom w:val="none" w:sz="0" w:space="0" w:color="auto"/>
        <w:right w:val="none" w:sz="0" w:space="0" w:color="auto"/>
      </w:divBdr>
    </w:div>
    <w:div w:id="553468592">
      <w:bodyDiv w:val="1"/>
      <w:marLeft w:val="0"/>
      <w:marRight w:val="0"/>
      <w:marTop w:val="0"/>
      <w:marBottom w:val="0"/>
      <w:divBdr>
        <w:top w:val="none" w:sz="0" w:space="0" w:color="auto"/>
        <w:left w:val="none" w:sz="0" w:space="0" w:color="auto"/>
        <w:bottom w:val="none" w:sz="0" w:space="0" w:color="auto"/>
        <w:right w:val="none" w:sz="0" w:space="0" w:color="auto"/>
      </w:divBdr>
    </w:div>
    <w:div w:id="574433266">
      <w:bodyDiv w:val="1"/>
      <w:marLeft w:val="0"/>
      <w:marRight w:val="0"/>
      <w:marTop w:val="0"/>
      <w:marBottom w:val="0"/>
      <w:divBdr>
        <w:top w:val="none" w:sz="0" w:space="0" w:color="auto"/>
        <w:left w:val="none" w:sz="0" w:space="0" w:color="auto"/>
        <w:bottom w:val="none" w:sz="0" w:space="0" w:color="auto"/>
        <w:right w:val="none" w:sz="0" w:space="0" w:color="auto"/>
      </w:divBdr>
    </w:div>
    <w:div w:id="580793662">
      <w:bodyDiv w:val="1"/>
      <w:marLeft w:val="0"/>
      <w:marRight w:val="0"/>
      <w:marTop w:val="0"/>
      <w:marBottom w:val="0"/>
      <w:divBdr>
        <w:top w:val="none" w:sz="0" w:space="0" w:color="auto"/>
        <w:left w:val="none" w:sz="0" w:space="0" w:color="auto"/>
        <w:bottom w:val="none" w:sz="0" w:space="0" w:color="auto"/>
        <w:right w:val="none" w:sz="0" w:space="0" w:color="auto"/>
      </w:divBdr>
    </w:div>
    <w:div w:id="631403803">
      <w:bodyDiv w:val="1"/>
      <w:marLeft w:val="0"/>
      <w:marRight w:val="0"/>
      <w:marTop w:val="0"/>
      <w:marBottom w:val="0"/>
      <w:divBdr>
        <w:top w:val="none" w:sz="0" w:space="0" w:color="auto"/>
        <w:left w:val="none" w:sz="0" w:space="0" w:color="auto"/>
        <w:bottom w:val="none" w:sz="0" w:space="0" w:color="auto"/>
        <w:right w:val="none" w:sz="0" w:space="0" w:color="auto"/>
      </w:divBdr>
    </w:div>
    <w:div w:id="654727521">
      <w:bodyDiv w:val="1"/>
      <w:marLeft w:val="0"/>
      <w:marRight w:val="0"/>
      <w:marTop w:val="0"/>
      <w:marBottom w:val="0"/>
      <w:divBdr>
        <w:top w:val="none" w:sz="0" w:space="0" w:color="auto"/>
        <w:left w:val="none" w:sz="0" w:space="0" w:color="auto"/>
        <w:bottom w:val="none" w:sz="0" w:space="0" w:color="auto"/>
        <w:right w:val="none" w:sz="0" w:space="0" w:color="auto"/>
      </w:divBdr>
    </w:div>
    <w:div w:id="657224235">
      <w:bodyDiv w:val="1"/>
      <w:marLeft w:val="0"/>
      <w:marRight w:val="0"/>
      <w:marTop w:val="0"/>
      <w:marBottom w:val="0"/>
      <w:divBdr>
        <w:top w:val="none" w:sz="0" w:space="0" w:color="auto"/>
        <w:left w:val="none" w:sz="0" w:space="0" w:color="auto"/>
        <w:bottom w:val="none" w:sz="0" w:space="0" w:color="auto"/>
        <w:right w:val="none" w:sz="0" w:space="0" w:color="auto"/>
      </w:divBdr>
    </w:div>
    <w:div w:id="673193073">
      <w:bodyDiv w:val="1"/>
      <w:marLeft w:val="0"/>
      <w:marRight w:val="0"/>
      <w:marTop w:val="0"/>
      <w:marBottom w:val="0"/>
      <w:divBdr>
        <w:top w:val="none" w:sz="0" w:space="0" w:color="auto"/>
        <w:left w:val="none" w:sz="0" w:space="0" w:color="auto"/>
        <w:bottom w:val="none" w:sz="0" w:space="0" w:color="auto"/>
        <w:right w:val="none" w:sz="0" w:space="0" w:color="auto"/>
      </w:divBdr>
    </w:div>
    <w:div w:id="686709275">
      <w:bodyDiv w:val="1"/>
      <w:marLeft w:val="0"/>
      <w:marRight w:val="0"/>
      <w:marTop w:val="0"/>
      <w:marBottom w:val="0"/>
      <w:divBdr>
        <w:top w:val="none" w:sz="0" w:space="0" w:color="auto"/>
        <w:left w:val="none" w:sz="0" w:space="0" w:color="auto"/>
        <w:bottom w:val="none" w:sz="0" w:space="0" w:color="auto"/>
        <w:right w:val="none" w:sz="0" w:space="0" w:color="auto"/>
      </w:divBdr>
    </w:div>
    <w:div w:id="727921226">
      <w:bodyDiv w:val="1"/>
      <w:marLeft w:val="0"/>
      <w:marRight w:val="0"/>
      <w:marTop w:val="0"/>
      <w:marBottom w:val="0"/>
      <w:divBdr>
        <w:top w:val="none" w:sz="0" w:space="0" w:color="auto"/>
        <w:left w:val="none" w:sz="0" w:space="0" w:color="auto"/>
        <w:bottom w:val="none" w:sz="0" w:space="0" w:color="auto"/>
        <w:right w:val="none" w:sz="0" w:space="0" w:color="auto"/>
      </w:divBdr>
      <w:divsChild>
        <w:div w:id="1056204810">
          <w:marLeft w:val="0"/>
          <w:marRight w:val="0"/>
          <w:marTop w:val="0"/>
          <w:marBottom w:val="0"/>
          <w:divBdr>
            <w:top w:val="none" w:sz="0" w:space="0" w:color="auto"/>
            <w:left w:val="none" w:sz="0" w:space="0" w:color="auto"/>
            <w:bottom w:val="none" w:sz="0" w:space="0" w:color="auto"/>
            <w:right w:val="none" w:sz="0" w:space="0" w:color="auto"/>
          </w:divBdr>
        </w:div>
        <w:div w:id="1190342038">
          <w:marLeft w:val="0"/>
          <w:marRight w:val="0"/>
          <w:marTop w:val="0"/>
          <w:marBottom w:val="0"/>
          <w:divBdr>
            <w:top w:val="none" w:sz="0" w:space="0" w:color="auto"/>
            <w:left w:val="none" w:sz="0" w:space="0" w:color="auto"/>
            <w:bottom w:val="none" w:sz="0" w:space="0" w:color="auto"/>
            <w:right w:val="none" w:sz="0" w:space="0" w:color="auto"/>
          </w:divBdr>
        </w:div>
        <w:div w:id="1729374772">
          <w:marLeft w:val="0"/>
          <w:marRight w:val="0"/>
          <w:marTop w:val="0"/>
          <w:marBottom w:val="0"/>
          <w:divBdr>
            <w:top w:val="none" w:sz="0" w:space="0" w:color="auto"/>
            <w:left w:val="none" w:sz="0" w:space="0" w:color="auto"/>
            <w:bottom w:val="none" w:sz="0" w:space="0" w:color="auto"/>
            <w:right w:val="none" w:sz="0" w:space="0" w:color="auto"/>
          </w:divBdr>
        </w:div>
        <w:div w:id="1754204786">
          <w:marLeft w:val="0"/>
          <w:marRight w:val="0"/>
          <w:marTop w:val="0"/>
          <w:marBottom w:val="0"/>
          <w:divBdr>
            <w:top w:val="none" w:sz="0" w:space="0" w:color="auto"/>
            <w:left w:val="none" w:sz="0" w:space="0" w:color="auto"/>
            <w:bottom w:val="none" w:sz="0" w:space="0" w:color="auto"/>
            <w:right w:val="none" w:sz="0" w:space="0" w:color="auto"/>
          </w:divBdr>
        </w:div>
      </w:divsChild>
    </w:div>
    <w:div w:id="807867615">
      <w:bodyDiv w:val="1"/>
      <w:marLeft w:val="0"/>
      <w:marRight w:val="0"/>
      <w:marTop w:val="0"/>
      <w:marBottom w:val="0"/>
      <w:divBdr>
        <w:top w:val="none" w:sz="0" w:space="0" w:color="auto"/>
        <w:left w:val="none" w:sz="0" w:space="0" w:color="auto"/>
        <w:bottom w:val="none" w:sz="0" w:space="0" w:color="auto"/>
        <w:right w:val="none" w:sz="0" w:space="0" w:color="auto"/>
      </w:divBdr>
    </w:div>
    <w:div w:id="809597194">
      <w:bodyDiv w:val="1"/>
      <w:marLeft w:val="0"/>
      <w:marRight w:val="0"/>
      <w:marTop w:val="0"/>
      <w:marBottom w:val="0"/>
      <w:divBdr>
        <w:top w:val="none" w:sz="0" w:space="0" w:color="auto"/>
        <w:left w:val="none" w:sz="0" w:space="0" w:color="auto"/>
        <w:bottom w:val="none" w:sz="0" w:space="0" w:color="auto"/>
        <w:right w:val="none" w:sz="0" w:space="0" w:color="auto"/>
      </w:divBdr>
    </w:div>
    <w:div w:id="818499267">
      <w:bodyDiv w:val="1"/>
      <w:marLeft w:val="0"/>
      <w:marRight w:val="0"/>
      <w:marTop w:val="0"/>
      <w:marBottom w:val="0"/>
      <w:divBdr>
        <w:top w:val="none" w:sz="0" w:space="0" w:color="auto"/>
        <w:left w:val="none" w:sz="0" w:space="0" w:color="auto"/>
        <w:bottom w:val="none" w:sz="0" w:space="0" w:color="auto"/>
        <w:right w:val="none" w:sz="0" w:space="0" w:color="auto"/>
      </w:divBdr>
    </w:div>
    <w:div w:id="834079033">
      <w:bodyDiv w:val="1"/>
      <w:marLeft w:val="0"/>
      <w:marRight w:val="0"/>
      <w:marTop w:val="0"/>
      <w:marBottom w:val="0"/>
      <w:divBdr>
        <w:top w:val="none" w:sz="0" w:space="0" w:color="auto"/>
        <w:left w:val="none" w:sz="0" w:space="0" w:color="auto"/>
        <w:bottom w:val="none" w:sz="0" w:space="0" w:color="auto"/>
        <w:right w:val="none" w:sz="0" w:space="0" w:color="auto"/>
      </w:divBdr>
    </w:div>
    <w:div w:id="853803880">
      <w:bodyDiv w:val="1"/>
      <w:marLeft w:val="0"/>
      <w:marRight w:val="0"/>
      <w:marTop w:val="0"/>
      <w:marBottom w:val="0"/>
      <w:divBdr>
        <w:top w:val="none" w:sz="0" w:space="0" w:color="auto"/>
        <w:left w:val="none" w:sz="0" w:space="0" w:color="auto"/>
        <w:bottom w:val="none" w:sz="0" w:space="0" w:color="auto"/>
        <w:right w:val="none" w:sz="0" w:space="0" w:color="auto"/>
      </w:divBdr>
    </w:div>
    <w:div w:id="885531190">
      <w:bodyDiv w:val="1"/>
      <w:marLeft w:val="0"/>
      <w:marRight w:val="0"/>
      <w:marTop w:val="0"/>
      <w:marBottom w:val="0"/>
      <w:divBdr>
        <w:top w:val="none" w:sz="0" w:space="0" w:color="auto"/>
        <w:left w:val="none" w:sz="0" w:space="0" w:color="auto"/>
        <w:bottom w:val="none" w:sz="0" w:space="0" w:color="auto"/>
        <w:right w:val="none" w:sz="0" w:space="0" w:color="auto"/>
      </w:divBdr>
    </w:div>
    <w:div w:id="900939704">
      <w:bodyDiv w:val="1"/>
      <w:marLeft w:val="0"/>
      <w:marRight w:val="0"/>
      <w:marTop w:val="0"/>
      <w:marBottom w:val="0"/>
      <w:divBdr>
        <w:top w:val="none" w:sz="0" w:space="0" w:color="auto"/>
        <w:left w:val="none" w:sz="0" w:space="0" w:color="auto"/>
        <w:bottom w:val="none" w:sz="0" w:space="0" w:color="auto"/>
        <w:right w:val="none" w:sz="0" w:space="0" w:color="auto"/>
      </w:divBdr>
    </w:div>
    <w:div w:id="934554189">
      <w:bodyDiv w:val="1"/>
      <w:marLeft w:val="0"/>
      <w:marRight w:val="0"/>
      <w:marTop w:val="0"/>
      <w:marBottom w:val="0"/>
      <w:divBdr>
        <w:top w:val="none" w:sz="0" w:space="0" w:color="auto"/>
        <w:left w:val="none" w:sz="0" w:space="0" w:color="auto"/>
        <w:bottom w:val="none" w:sz="0" w:space="0" w:color="auto"/>
        <w:right w:val="none" w:sz="0" w:space="0" w:color="auto"/>
      </w:divBdr>
    </w:div>
    <w:div w:id="990870611">
      <w:bodyDiv w:val="1"/>
      <w:marLeft w:val="0"/>
      <w:marRight w:val="0"/>
      <w:marTop w:val="0"/>
      <w:marBottom w:val="0"/>
      <w:divBdr>
        <w:top w:val="none" w:sz="0" w:space="0" w:color="auto"/>
        <w:left w:val="none" w:sz="0" w:space="0" w:color="auto"/>
        <w:bottom w:val="none" w:sz="0" w:space="0" w:color="auto"/>
        <w:right w:val="none" w:sz="0" w:space="0" w:color="auto"/>
      </w:divBdr>
    </w:div>
    <w:div w:id="1010327419">
      <w:bodyDiv w:val="1"/>
      <w:marLeft w:val="0"/>
      <w:marRight w:val="0"/>
      <w:marTop w:val="0"/>
      <w:marBottom w:val="0"/>
      <w:divBdr>
        <w:top w:val="none" w:sz="0" w:space="0" w:color="auto"/>
        <w:left w:val="none" w:sz="0" w:space="0" w:color="auto"/>
        <w:bottom w:val="none" w:sz="0" w:space="0" w:color="auto"/>
        <w:right w:val="none" w:sz="0" w:space="0" w:color="auto"/>
      </w:divBdr>
      <w:divsChild>
        <w:div w:id="983316709">
          <w:marLeft w:val="0"/>
          <w:marRight w:val="0"/>
          <w:marTop w:val="0"/>
          <w:marBottom w:val="0"/>
          <w:divBdr>
            <w:top w:val="none" w:sz="0" w:space="0" w:color="auto"/>
            <w:left w:val="none" w:sz="0" w:space="0" w:color="auto"/>
            <w:bottom w:val="none" w:sz="0" w:space="0" w:color="auto"/>
            <w:right w:val="none" w:sz="0" w:space="0" w:color="auto"/>
          </w:divBdr>
        </w:div>
      </w:divsChild>
    </w:div>
    <w:div w:id="1022433432">
      <w:bodyDiv w:val="1"/>
      <w:marLeft w:val="0"/>
      <w:marRight w:val="0"/>
      <w:marTop w:val="0"/>
      <w:marBottom w:val="0"/>
      <w:divBdr>
        <w:top w:val="none" w:sz="0" w:space="0" w:color="auto"/>
        <w:left w:val="none" w:sz="0" w:space="0" w:color="auto"/>
        <w:bottom w:val="none" w:sz="0" w:space="0" w:color="auto"/>
        <w:right w:val="none" w:sz="0" w:space="0" w:color="auto"/>
      </w:divBdr>
    </w:div>
    <w:div w:id="1027678240">
      <w:bodyDiv w:val="1"/>
      <w:marLeft w:val="0"/>
      <w:marRight w:val="0"/>
      <w:marTop w:val="0"/>
      <w:marBottom w:val="0"/>
      <w:divBdr>
        <w:top w:val="none" w:sz="0" w:space="0" w:color="auto"/>
        <w:left w:val="none" w:sz="0" w:space="0" w:color="auto"/>
        <w:bottom w:val="none" w:sz="0" w:space="0" w:color="auto"/>
        <w:right w:val="none" w:sz="0" w:space="0" w:color="auto"/>
      </w:divBdr>
    </w:div>
    <w:div w:id="1062018467">
      <w:bodyDiv w:val="1"/>
      <w:marLeft w:val="0"/>
      <w:marRight w:val="0"/>
      <w:marTop w:val="0"/>
      <w:marBottom w:val="0"/>
      <w:divBdr>
        <w:top w:val="none" w:sz="0" w:space="0" w:color="auto"/>
        <w:left w:val="none" w:sz="0" w:space="0" w:color="auto"/>
        <w:bottom w:val="none" w:sz="0" w:space="0" w:color="auto"/>
        <w:right w:val="none" w:sz="0" w:space="0" w:color="auto"/>
      </w:divBdr>
    </w:div>
    <w:div w:id="1144271743">
      <w:bodyDiv w:val="1"/>
      <w:marLeft w:val="0"/>
      <w:marRight w:val="0"/>
      <w:marTop w:val="0"/>
      <w:marBottom w:val="0"/>
      <w:divBdr>
        <w:top w:val="none" w:sz="0" w:space="0" w:color="auto"/>
        <w:left w:val="none" w:sz="0" w:space="0" w:color="auto"/>
        <w:bottom w:val="none" w:sz="0" w:space="0" w:color="auto"/>
        <w:right w:val="none" w:sz="0" w:space="0" w:color="auto"/>
      </w:divBdr>
    </w:div>
    <w:div w:id="1184631595">
      <w:bodyDiv w:val="1"/>
      <w:marLeft w:val="0"/>
      <w:marRight w:val="0"/>
      <w:marTop w:val="0"/>
      <w:marBottom w:val="0"/>
      <w:divBdr>
        <w:top w:val="none" w:sz="0" w:space="0" w:color="auto"/>
        <w:left w:val="none" w:sz="0" w:space="0" w:color="auto"/>
        <w:bottom w:val="none" w:sz="0" w:space="0" w:color="auto"/>
        <w:right w:val="none" w:sz="0" w:space="0" w:color="auto"/>
      </w:divBdr>
    </w:div>
    <w:div w:id="1223366824">
      <w:bodyDiv w:val="1"/>
      <w:marLeft w:val="0"/>
      <w:marRight w:val="0"/>
      <w:marTop w:val="0"/>
      <w:marBottom w:val="0"/>
      <w:divBdr>
        <w:top w:val="none" w:sz="0" w:space="0" w:color="auto"/>
        <w:left w:val="none" w:sz="0" w:space="0" w:color="auto"/>
        <w:bottom w:val="none" w:sz="0" w:space="0" w:color="auto"/>
        <w:right w:val="none" w:sz="0" w:space="0" w:color="auto"/>
      </w:divBdr>
    </w:div>
    <w:div w:id="1233811694">
      <w:bodyDiv w:val="1"/>
      <w:marLeft w:val="0"/>
      <w:marRight w:val="0"/>
      <w:marTop w:val="0"/>
      <w:marBottom w:val="0"/>
      <w:divBdr>
        <w:top w:val="none" w:sz="0" w:space="0" w:color="auto"/>
        <w:left w:val="none" w:sz="0" w:space="0" w:color="auto"/>
        <w:bottom w:val="none" w:sz="0" w:space="0" w:color="auto"/>
        <w:right w:val="none" w:sz="0" w:space="0" w:color="auto"/>
      </w:divBdr>
    </w:div>
    <w:div w:id="1236671921">
      <w:bodyDiv w:val="1"/>
      <w:marLeft w:val="0"/>
      <w:marRight w:val="0"/>
      <w:marTop w:val="0"/>
      <w:marBottom w:val="0"/>
      <w:divBdr>
        <w:top w:val="none" w:sz="0" w:space="0" w:color="auto"/>
        <w:left w:val="none" w:sz="0" w:space="0" w:color="auto"/>
        <w:bottom w:val="none" w:sz="0" w:space="0" w:color="auto"/>
        <w:right w:val="none" w:sz="0" w:space="0" w:color="auto"/>
      </w:divBdr>
    </w:div>
    <w:div w:id="1255744203">
      <w:bodyDiv w:val="1"/>
      <w:marLeft w:val="0"/>
      <w:marRight w:val="0"/>
      <w:marTop w:val="0"/>
      <w:marBottom w:val="0"/>
      <w:divBdr>
        <w:top w:val="none" w:sz="0" w:space="0" w:color="auto"/>
        <w:left w:val="none" w:sz="0" w:space="0" w:color="auto"/>
        <w:bottom w:val="none" w:sz="0" w:space="0" w:color="auto"/>
        <w:right w:val="none" w:sz="0" w:space="0" w:color="auto"/>
      </w:divBdr>
    </w:div>
    <w:div w:id="1256549371">
      <w:bodyDiv w:val="1"/>
      <w:marLeft w:val="0"/>
      <w:marRight w:val="0"/>
      <w:marTop w:val="0"/>
      <w:marBottom w:val="0"/>
      <w:divBdr>
        <w:top w:val="none" w:sz="0" w:space="0" w:color="auto"/>
        <w:left w:val="none" w:sz="0" w:space="0" w:color="auto"/>
        <w:bottom w:val="none" w:sz="0" w:space="0" w:color="auto"/>
        <w:right w:val="none" w:sz="0" w:space="0" w:color="auto"/>
      </w:divBdr>
    </w:div>
    <w:div w:id="1289700896">
      <w:bodyDiv w:val="1"/>
      <w:marLeft w:val="0"/>
      <w:marRight w:val="0"/>
      <w:marTop w:val="0"/>
      <w:marBottom w:val="0"/>
      <w:divBdr>
        <w:top w:val="none" w:sz="0" w:space="0" w:color="auto"/>
        <w:left w:val="none" w:sz="0" w:space="0" w:color="auto"/>
        <w:bottom w:val="none" w:sz="0" w:space="0" w:color="auto"/>
        <w:right w:val="none" w:sz="0" w:space="0" w:color="auto"/>
      </w:divBdr>
    </w:div>
    <w:div w:id="1316451940">
      <w:bodyDiv w:val="1"/>
      <w:marLeft w:val="0"/>
      <w:marRight w:val="0"/>
      <w:marTop w:val="0"/>
      <w:marBottom w:val="0"/>
      <w:divBdr>
        <w:top w:val="none" w:sz="0" w:space="0" w:color="auto"/>
        <w:left w:val="none" w:sz="0" w:space="0" w:color="auto"/>
        <w:bottom w:val="none" w:sz="0" w:space="0" w:color="auto"/>
        <w:right w:val="none" w:sz="0" w:space="0" w:color="auto"/>
      </w:divBdr>
    </w:div>
    <w:div w:id="1325089266">
      <w:bodyDiv w:val="1"/>
      <w:marLeft w:val="0"/>
      <w:marRight w:val="0"/>
      <w:marTop w:val="0"/>
      <w:marBottom w:val="0"/>
      <w:divBdr>
        <w:top w:val="none" w:sz="0" w:space="0" w:color="auto"/>
        <w:left w:val="none" w:sz="0" w:space="0" w:color="auto"/>
        <w:bottom w:val="none" w:sz="0" w:space="0" w:color="auto"/>
        <w:right w:val="none" w:sz="0" w:space="0" w:color="auto"/>
      </w:divBdr>
      <w:divsChild>
        <w:div w:id="853305090">
          <w:marLeft w:val="0"/>
          <w:marRight w:val="0"/>
          <w:marTop w:val="0"/>
          <w:marBottom w:val="0"/>
          <w:divBdr>
            <w:top w:val="none" w:sz="0" w:space="0" w:color="auto"/>
            <w:left w:val="none" w:sz="0" w:space="0" w:color="auto"/>
            <w:bottom w:val="none" w:sz="0" w:space="0" w:color="auto"/>
            <w:right w:val="none" w:sz="0" w:space="0" w:color="auto"/>
          </w:divBdr>
        </w:div>
      </w:divsChild>
    </w:div>
    <w:div w:id="1335914369">
      <w:bodyDiv w:val="1"/>
      <w:marLeft w:val="0"/>
      <w:marRight w:val="0"/>
      <w:marTop w:val="0"/>
      <w:marBottom w:val="0"/>
      <w:divBdr>
        <w:top w:val="none" w:sz="0" w:space="0" w:color="auto"/>
        <w:left w:val="none" w:sz="0" w:space="0" w:color="auto"/>
        <w:bottom w:val="none" w:sz="0" w:space="0" w:color="auto"/>
        <w:right w:val="none" w:sz="0" w:space="0" w:color="auto"/>
      </w:divBdr>
    </w:div>
    <w:div w:id="1344363208">
      <w:bodyDiv w:val="1"/>
      <w:marLeft w:val="0"/>
      <w:marRight w:val="0"/>
      <w:marTop w:val="0"/>
      <w:marBottom w:val="0"/>
      <w:divBdr>
        <w:top w:val="none" w:sz="0" w:space="0" w:color="auto"/>
        <w:left w:val="none" w:sz="0" w:space="0" w:color="auto"/>
        <w:bottom w:val="none" w:sz="0" w:space="0" w:color="auto"/>
        <w:right w:val="none" w:sz="0" w:space="0" w:color="auto"/>
      </w:divBdr>
    </w:div>
    <w:div w:id="1355226777">
      <w:bodyDiv w:val="1"/>
      <w:marLeft w:val="0"/>
      <w:marRight w:val="0"/>
      <w:marTop w:val="0"/>
      <w:marBottom w:val="0"/>
      <w:divBdr>
        <w:top w:val="none" w:sz="0" w:space="0" w:color="auto"/>
        <w:left w:val="none" w:sz="0" w:space="0" w:color="auto"/>
        <w:bottom w:val="none" w:sz="0" w:space="0" w:color="auto"/>
        <w:right w:val="none" w:sz="0" w:space="0" w:color="auto"/>
      </w:divBdr>
    </w:div>
    <w:div w:id="1378776102">
      <w:bodyDiv w:val="1"/>
      <w:marLeft w:val="0"/>
      <w:marRight w:val="0"/>
      <w:marTop w:val="0"/>
      <w:marBottom w:val="0"/>
      <w:divBdr>
        <w:top w:val="none" w:sz="0" w:space="0" w:color="auto"/>
        <w:left w:val="none" w:sz="0" w:space="0" w:color="auto"/>
        <w:bottom w:val="none" w:sz="0" w:space="0" w:color="auto"/>
        <w:right w:val="none" w:sz="0" w:space="0" w:color="auto"/>
      </w:divBdr>
    </w:div>
    <w:div w:id="1408727774">
      <w:bodyDiv w:val="1"/>
      <w:marLeft w:val="0"/>
      <w:marRight w:val="0"/>
      <w:marTop w:val="0"/>
      <w:marBottom w:val="0"/>
      <w:divBdr>
        <w:top w:val="none" w:sz="0" w:space="0" w:color="auto"/>
        <w:left w:val="none" w:sz="0" w:space="0" w:color="auto"/>
        <w:bottom w:val="none" w:sz="0" w:space="0" w:color="auto"/>
        <w:right w:val="none" w:sz="0" w:space="0" w:color="auto"/>
      </w:divBdr>
    </w:div>
    <w:div w:id="1411850921">
      <w:bodyDiv w:val="1"/>
      <w:marLeft w:val="0"/>
      <w:marRight w:val="0"/>
      <w:marTop w:val="0"/>
      <w:marBottom w:val="0"/>
      <w:divBdr>
        <w:top w:val="none" w:sz="0" w:space="0" w:color="auto"/>
        <w:left w:val="none" w:sz="0" w:space="0" w:color="auto"/>
        <w:bottom w:val="none" w:sz="0" w:space="0" w:color="auto"/>
        <w:right w:val="none" w:sz="0" w:space="0" w:color="auto"/>
      </w:divBdr>
    </w:div>
    <w:div w:id="1414819924">
      <w:bodyDiv w:val="1"/>
      <w:marLeft w:val="0"/>
      <w:marRight w:val="0"/>
      <w:marTop w:val="0"/>
      <w:marBottom w:val="0"/>
      <w:divBdr>
        <w:top w:val="none" w:sz="0" w:space="0" w:color="auto"/>
        <w:left w:val="none" w:sz="0" w:space="0" w:color="auto"/>
        <w:bottom w:val="none" w:sz="0" w:space="0" w:color="auto"/>
        <w:right w:val="none" w:sz="0" w:space="0" w:color="auto"/>
      </w:divBdr>
    </w:div>
    <w:div w:id="1447887655">
      <w:bodyDiv w:val="1"/>
      <w:marLeft w:val="0"/>
      <w:marRight w:val="0"/>
      <w:marTop w:val="0"/>
      <w:marBottom w:val="0"/>
      <w:divBdr>
        <w:top w:val="none" w:sz="0" w:space="0" w:color="auto"/>
        <w:left w:val="none" w:sz="0" w:space="0" w:color="auto"/>
        <w:bottom w:val="none" w:sz="0" w:space="0" w:color="auto"/>
        <w:right w:val="none" w:sz="0" w:space="0" w:color="auto"/>
      </w:divBdr>
    </w:div>
    <w:div w:id="1453936665">
      <w:bodyDiv w:val="1"/>
      <w:marLeft w:val="0"/>
      <w:marRight w:val="0"/>
      <w:marTop w:val="0"/>
      <w:marBottom w:val="0"/>
      <w:divBdr>
        <w:top w:val="none" w:sz="0" w:space="0" w:color="auto"/>
        <w:left w:val="none" w:sz="0" w:space="0" w:color="auto"/>
        <w:bottom w:val="none" w:sz="0" w:space="0" w:color="auto"/>
        <w:right w:val="none" w:sz="0" w:space="0" w:color="auto"/>
      </w:divBdr>
    </w:div>
    <w:div w:id="1474711696">
      <w:bodyDiv w:val="1"/>
      <w:marLeft w:val="0"/>
      <w:marRight w:val="0"/>
      <w:marTop w:val="0"/>
      <w:marBottom w:val="0"/>
      <w:divBdr>
        <w:top w:val="none" w:sz="0" w:space="0" w:color="auto"/>
        <w:left w:val="none" w:sz="0" w:space="0" w:color="auto"/>
        <w:bottom w:val="none" w:sz="0" w:space="0" w:color="auto"/>
        <w:right w:val="none" w:sz="0" w:space="0" w:color="auto"/>
      </w:divBdr>
    </w:div>
    <w:div w:id="1477991702">
      <w:bodyDiv w:val="1"/>
      <w:marLeft w:val="0"/>
      <w:marRight w:val="0"/>
      <w:marTop w:val="0"/>
      <w:marBottom w:val="0"/>
      <w:divBdr>
        <w:top w:val="none" w:sz="0" w:space="0" w:color="auto"/>
        <w:left w:val="none" w:sz="0" w:space="0" w:color="auto"/>
        <w:bottom w:val="none" w:sz="0" w:space="0" w:color="auto"/>
        <w:right w:val="none" w:sz="0" w:space="0" w:color="auto"/>
      </w:divBdr>
    </w:div>
    <w:div w:id="1504123003">
      <w:bodyDiv w:val="1"/>
      <w:marLeft w:val="0"/>
      <w:marRight w:val="0"/>
      <w:marTop w:val="0"/>
      <w:marBottom w:val="0"/>
      <w:divBdr>
        <w:top w:val="none" w:sz="0" w:space="0" w:color="auto"/>
        <w:left w:val="none" w:sz="0" w:space="0" w:color="auto"/>
        <w:bottom w:val="none" w:sz="0" w:space="0" w:color="auto"/>
        <w:right w:val="none" w:sz="0" w:space="0" w:color="auto"/>
      </w:divBdr>
    </w:div>
    <w:div w:id="1523859308">
      <w:bodyDiv w:val="1"/>
      <w:marLeft w:val="0"/>
      <w:marRight w:val="0"/>
      <w:marTop w:val="0"/>
      <w:marBottom w:val="0"/>
      <w:divBdr>
        <w:top w:val="none" w:sz="0" w:space="0" w:color="auto"/>
        <w:left w:val="none" w:sz="0" w:space="0" w:color="auto"/>
        <w:bottom w:val="none" w:sz="0" w:space="0" w:color="auto"/>
        <w:right w:val="none" w:sz="0" w:space="0" w:color="auto"/>
      </w:divBdr>
    </w:div>
    <w:div w:id="1528983111">
      <w:bodyDiv w:val="1"/>
      <w:marLeft w:val="0"/>
      <w:marRight w:val="0"/>
      <w:marTop w:val="0"/>
      <w:marBottom w:val="0"/>
      <w:divBdr>
        <w:top w:val="none" w:sz="0" w:space="0" w:color="auto"/>
        <w:left w:val="none" w:sz="0" w:space="0" w:color="auto"/>
        <w:bottom w:val="none" w:sz="0" w:space="0" w:color="auto"/>
        <w:right w:val="none" w:sz="0" w:space="0" w:color="auto"/>
      </w:divBdr>
    </w:div>
    <w:div w:id="1537890647">
      <w:bodyDiv w:val="1"/>
      <w:marLeft w:val="0"/>
      <w:marRight w:val="0"/>
      <w:marTop w:val="0"/>
      <w:marBottom w:val="0"/>
      <w:divBdr>
        <w:top w:val="none" w:sz="0" w:space="0" w:color="auto"/>
        <w:left w:val="none" w:sz="0" w:space="0" w:color="auto"/>
        <w:bottom w:val="none" w:sz="0" w:space="0" w:color="auto"/>
        <w:right w:val="none" w:sz="0" w:space="0" w:color="auto"/>
      </w:divBdr>
    </w:div>
    <w:div w:id="1556891414">
      <w:bodyDiv w:val="1"/>
      <w:marLeft w:val="0"/>
      <w:marRight w:val="0"/>
      <w:marTop w:val="0"/>
      <w:marBottom w:val="0"/>
      <w:divBdr>
        <w:top w:val="none" w:sz="0" w:space="0" w:color="auto"/>
        <w:left w:val="none" w:sz="0" w:space="0" w:color="auto"/>
        <w:bottom w:val="none" w:sz="0" w:space="0" w:color="auto"/>
        <w:right w:val="none" w:sz="0" w:space="0" w:color="auto"/>
      </w:divBdr>
    </w:div>
    <w:div w:id="1571454447">
      <w:bodyDiv w:val="1"/>
      <w:marLeft w:val="0"/>
      <w:marRight w:val="0"/>
      <w:marTop w:val="0"/>
      <w:marBottom w:val="0"/>
      <w:divBdr>
        <w:top w:val="none" w:sz="0" w:space="0" w:color="auto"/>
        <w:left w:val="none" w:sz="0" w:space="0" w:color="auto"/>
        <w:bottom w:val="none" w:sz="0" w:space="0" w:color="auto"/>
        <w:right w:val="none" w:sz="0" w:space="0" w:color="auto"/>
      </w:divBdr>
    </w:div>
    <w:div w:id="1690915243">
      <w:bodyDiv w:val="1"/>
      <w:marLeft w:val="0"/>
      <w:marRight w:val="0"/>
      <w:marTop w:val="0"/>
      <w:marBottom w:val="0"/>
      <w:divBdr>
        <w:top w:val="none" w:sz="0" w:space="0" w:color="auto"/>
        <w:left w:val="none" w:sz="0" w:space="0" w:color="auto"/>
        <w:bottom w:val="none" w:sz="0" w:space="0" w:color="auto"/>
        <w:right w:val="none" w:sz="0" w:space="0" w:color="auto"/>
      </w:divBdr>
    </w:div>
    <w:div w:id="1739863934">
      <w:bodyDiv w:val="1"/>
      <w:marLeft w:val="0"/>
      <w:marRight w:val="0"/>
      <w:marTop w:val="0"/>
      <w:marBottom w:val="0"/>
      <w:divBdr>
        <w:top w:val="none" w:sz="0" w:space="0" w:color="auto"/>
        <w:left w:val="none" w:sz="0" w:space="0" w:color="auto"/>
        <w:bottom w:val="none" w:sz="0" w:space="0" w:color="auto"/>
        <w:right w:val="none" w:sz="0" w:space="0" w:color="auto"/>
      </w:divBdr>
    </w:div>
    <w:div w:id="1774282885">
      <w:bodyDiv w:val="1"/>
      <w:marLeft w:val="0"/>
      <w:marRight w:val="0"/>
      <w:marTop w:val="0"/>
      <w:marBottom w:val="0"/>
      <w:divBdr>
        <w:top w:val="none" w:sz="0" w:space="0" w:color="auto"/>
        <w:left w:val="none" w:sz="0" w:space="0" w:color="auto"/>
        <w:bottom w:val="none" w:sz="0" w:space="0" w:color="auto"/>
        <w:right w:val="none" w:sz="0" w:space="0" w:color="auto"/>
      </w:divBdr>
    </w:div>
    <w:div w:id="1781679466">
      <w:bodyDiv w:val="1"/>
      <w:marLeft w:val="0"/>
      <w:marRight w:val="0"/>
      <w:marTop w:val="0"/>
      <w:marBottom w:val="0"/>
      <w:divBdr>
        <w:top w:val="none" w:sz="0" w:space="0" w:color="auto"/>
        <w:left w:val="none" w:sz="0" w:space="0" w:color="auto"/>
        <w:bottom w:val="none" w:sz="0" w:space="0" w:color="auto"/>
        <w:right w:val="none" w:sz="0" w:space="0" w:color="auto"/>
      </w:divBdr>
    </w:div>
    <w:div w:id="1801848883">
      <w:bodyDiv w:val="1"/>
      <w:marLeft w:val="0"/>
      <w:marRight w:val="0"/>
      <w:marTop w:val="0"/>
      <w:marBottom w:val="0"/>
      <w:divBdr>
        <w:top w:val="none" w:sz="0" w:space="0" w:color="auto"/>
        <w:left w:val="none" w:sz="0" w:space="0" w:color="auto"/>
        <w:bottom w:val="none" w:sz="0" w:space="0" w:color="auto"/>
        <w:right w:val="none" w:sz="0" w:space="0" w:color="auto"/>
      </w:divBdr>
    </w:div>
    <w:div w:id="1821266746">
      <w:bodyDiv w:val="1"/>
      <w:marLeft w:val="0"/>
      <w:marRight w:val="0"/>
      <w:marTop w:val="0"/>
      <w:marBottom w:val="0"/>
      <w:divBdr>
        <w:top w:val="none" w:sz="0" w:space="0" w:color="auto"/>
        <w:left w:val="none" w:sz="0" w:space="0" w:color="auto"/>
        <w:bottom w:val="none" w:sz="0" w:space="0" w:color="auto"/>
        <w:right w:val="none" w:sz="0" w:space="0" w:color="auto"/>
      </w:divBdr>
      <w:divsChild>
        <w:div w:id="760568668">
          <w:marLeft w:val="0"/>
          <w:marRight w:val="0"/>
          <w:marTop w:val="0"/>
          <w:marBottom w:val="0"/>
          <w:divBdr>
            <w:top w:val="none" w:sz="0" w:space="0" w:color="auto"/>
            <w:left w:val="none" w:sz="0" w:space="0" w:color="auto"/>
            <w:bottom w:val="none" w:sz="0" w:space="0" w:color="auto"/>
            <w:right w:val="none" w:sz="0" w:space="0" w:color="auto"/>
          </w:divBdr>
          <w:divsChild>
            <w:div w:id="946304533">
              <w:marLeft w:val="0"/>
              <w:marRight w:val="0"/>
              <w:marTop w:val="0"/>
              <w:marBottom w:val="0"/>
              <w:divBdr>
                <w:top w:val="none" w:sz="0" w:space="0" w:color="auto"/>
                <w:left w:val="none" w:sz="0" w:space="0" w:color="auto"/>
                <w:bottom w:val="none" w:sz="0" w:space="0" w:color="auto"/>
                <w:right w:val="none" w:sz="0" w:space="0" w:color="auto"/>
              </w:divBdr>
              <w:divsChild>
                <w:div w:id="2049379283">
                  <w:marLeft w:val="0"/>
                  <w:marRight w:val="0"/>
                  <w:marTop w:val="0"/>
                  <w:marBottom w:val="0"/>
                  <w:divBdr>
                    <w:top w:val="none" w:sz="0" w:space="0" w:color="auto"/>
                    <w:left w:val="none" w:sz="0" w:space="0" w:color="auto"/>
                    <w:bottom w:val="none" w:sz="0" w:space="0" w:color="auto"/>
                    <w:right w:val="none" w:sz="0" w:space="0" w:color="auto"/>
                  </w:divBdr>
                  <w:divsChild>
                    <w:div w:id="381447582">
                      <w:marLeft w:val="0"/>
                      <w:marRight w:val="0"/>
                      <w:marTop w:val="0"/>
                      <w:marBottom w:val="0"/>
                      <w:divBdr>
                        <w:top w:val="none" w:sz="0" w:space="0" w:color="auto"/>
                        <w:left w:val="none" w:sz="0" w:space="0" w:color="auto"/>
                        <w:bottom w:val="none" w:sz="0" w:space="0" w:color="auto"/>
                        <w:right w:val="none" w:sz="0" w:space="0" w:color="auto"/>
                      </w:divBdr>
                      <w:divsChild>
                        <w:div w:id="719212970">
                          <w:marLeft w:val="0"/>
                          <w:marRight w:val="0"/>
                          <w:marTop w:val="0"/>
                          <w:marBottom w:val="0"/>
                          <w:divBdr>
                            <w:top w:val="none" w:sz="0" w:space="0" w:color="auto"/>
                            <w:left w:val="none" w:sz="0" w:space="0" w:color="auto"/>
                            <w:bottom w:val="none" w:sz="0" w:space="0" w:color="auto"/>
                            <w:right w:val="none" w:sz="0" w:space="0" w:color="auto"/>
                          </w:divBdr>
                          <w:divsChild>
                            <w:div w:id="2050910103">
                              <w:marLeft w:val="0"/>
                              <w:marRight w:val="0"/>
                              <w:marTop w:val="0"/>
                              <w:marBottom w:val="0"/>
                              <w:divBdr>
                                <w:top w:val="none" w:sz="0" w:space="0" w:color="auto"/>
                                <w:left w:val="none" w:sz="0" w:space="0" w:color="auto"/>
                                <w:bottom w:val="none" w:sz="0" w:space="0" w:color="auto"/>
                                <w:right w:val="none" w:sz="0" w:space="0" w:color="auto"/>
                              </w:divBdr>
                              <w:divsChild>
                                <w:div w:id="646979252">
                                  <w:marLeft w:val="0"/>
                                  <w:marRight w:val="0"/>
                                  <w:marTop w:val="0"/>
                                  <w:marBottom w:val="0"/>
                                  <w:divBdr>
                                    <w:top w:val="none" w:sz="0" w:space="0" w:color="auto"/>
                                    <w:left w:val="none" w:sz="0" w:space="0" w:color="auto"/>
                                    <w:bottom w:val="none" w:sz="0" w:space="0" w:color="auto"/>
                                    <w:right w:val="none" w:sz="0" w:space="0" w:color="auto"/>
                                  </w:divBdr>
                                  <w:divsChild>
                                    <w:div w:id="1665163709">
                                      <w:marLeft w:val="0"/>
                                      <w:marRight w:val="0"/>
                                      <w:marTop w:val="0"/>
                                      <w:marBottom w:val="0"/>
                                      <w:divBdr>
                                        <w:top w:val="none" w:sz="0" w:space="0" w:color="auto"/>
                                        <w:left w:val="none" w:sz="0" w:space="0" w:color="auto"/>
                                        <w:bottom w:val="none" w:sz="0" w:space="0" w:color="auto"/>
                                        <w:right w:val="none" w:sz="0" w:space="0" w:color="auto"/>
                                      </w:divBdr>
                                      <w:divsChild>
                                        <w:div w:id="1203247979">
                                          <w:marLeft w:val="0"/>
                                          <w:marRight w:val="0"/>
                                          <w:marTop w:val="0"/>
                                          <w:marBottom w:val="0"/>
                                          <w:divBdr>
                                            <w:top w:val="none" w:sz="0" w:space="0" w:color="auto"/>
                                            <w:left w:val="none" w:sz="0" w:space="0" w:color="auto"/>
                                            <w:bottom w:val="none" w:sz="0" w:space="0" w:color="auto"/>
                                            <w:right w:val="none" w:sz="0" w:space="0" w:color="auto"/>
                                          </w:divBdr>
                                          <w:divsChild>
                                            <w:div w:id="146291631">
                                              <w:marLeft w:val="0"/>
                                              <w:marRight w:val="0"/>
                                              <w:marTop w:val="0"/>
                                              <w:marBottom w:val="0"/>
                                              <w:divBdr>
                                                <w:top w:val="none" w:sz="0" w:space="0" w:color="auto"/>
                                                <w:left w:val="none" w:sz="0" w:space="0" w:color="auto"/>
                                                <w:bottom w:val="none" w:sz="0" w:space="0" w:color="auto"/>
                                                <w:right w:val="none" w:sz="0" w:space="0" w:color="auto"/>
                                              </w:divBdr>
                                              <w:divsChild>
                                                <w:div w:id="1405641341">
                                                  <w:marLeft w:val="0"/>
                                                  <w:marRight w:val="0"/>
                                                  <w:marTop w:val="0"/>
                                                  <w:marBottom w:val="0"/>
                                                  <w:divBdr>
                                                    <w:top w:val="none" w:sz="0" w:space="0" w:color="auto"/>
                                                    <w:left w:val="none" w:sz="0" w:space="0" w:color="auto"/>
                                                    <w:bottom w:val="none" w:sz="0" w:space="0" w:color="auto"/>
                                                    <w:right w:val="none" w:sz="0" w:space="0" w:color="auto"/>
                                                  </w:divBdr>
                                                  <w:divsChild>
                                                    <w:div w:id="6346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871764">
          <w:marLeft w:val="0"/>
          <w:marRight w:val="0"/>
          <w:marTop w:val="0"/>
          <w:marBottom w:val="0"/>
          <w:divBdr>
            <w:top w:val="none" w:sz="0" w:space="0" w:color="auto"/>
            <w:left w:val="none" w:sz="0" w:space="0" w:color="auto"/>
            <w:bottom w:val="none" w:sz="0" w:space="0" w:color="auto"/>
            <w:right w:val="none" w:sz="0" w:space="0" w:color="auto"/>
          </w:divBdr>
          <w:divsChild>
            <w:div w:id="642848925">
              <w:marLeft w:val="0"/>
              <w:marRight w:val="0"/>
              <w:marTop w:val="0"/>
              <w:marBottom w:val="0"/>
              <w:divBdr>
                <w:top w:val="none" w:sz="0" w:space="0" w:color="auto"/>
                <w:left w:val="none" w:sz="0" w:space="0" w:color="auto"/>
                <w:bottom w:val="none" w:sz="0" w:space="0" w:color="auto"/>
                <w:right w:val="none" w:sz="0" w:space="0" w:color="auto"/>
              </w:divBdr>
              <w:divsChild>
                <w:div w:id="1359545719">
                  <w:marLeft w:val="0"/>
                  <w:marRight w:val="0"/>
                  <w:marTop w:val="0"/>
                  <w:marBottom w:val="0"/>
                  <w:divBdr>
                    <w:top w:val="none" w:sz="0" w:space="0" w:color="auto"/>
                    <w:left w:val="none" w:sz="0" w:space="0" w:color="auto"/>
                    <w:bottom w:val="none" w:sz="0" w:space="0" w:color="auto"/>
                    <w:right w:val="none" w:sz="0" w:space="0" w:color="auto"/>
                  </w:divBdr>
                  <w:divsChild>
                    <w:div w:id="899633109">
                      <w:marLeft w:val="0"/>
                      <w:marRight w:val="0"/>
                      <w:marTop w:val="0"/>
                      <w:marBottom w:val="0"/>
                      <w:divBdr>
                        <w:top w:val="none" w:sz="0" w:space="0" w:color="auto"/>
                        <w:left w:val="none" w:sz="0" w:space="0" w:color="auto"/>
                        <w:bottom w:val="none" w:sz="0" w:space="0" w:color="auto"/>
                        <w:right w:val="none" w:sz="0" w:space="0" w:color="auto"/>
                      </w:divBdr>
                      <w:divsChild>
                        <w:div w:id="234820794">
                          <w:marLeft w:val="0"/>
                          <w:marRight w:val="0"/>
                          <w:marTop w:val="0"/>
                          <w:marBottom w:val="0"/>
                          <w:divBdr>
                            <w:top w:val="none" w:sz="0" w:space="0" w:color="auto"/>
                            <w:left w:val="none" w:sz="0" w:space="0" w:color="auto"/>
                            <w:bottom w:val="none" w:sz="0" w:space="0" w:color="auto"/>
                            <w:right w:val="none" w:sz="0" w:space="0" w:color="auto"/>
                          </w:divBdr>
                          <w:divsChild>
                            <w:div w:id="2137481887">
                              <w:marLeft w:val="0"/>
                              <w:marRight w:val="0"/>
                              <w:marTop w:val="0"/>
                              <w:marBottom w:val="0"/>
                              <w:divBdr>
                                <w:top w:val="none" w:sz="0" w:space="0" w:color="auto"/>
                                <w:left w:val="none" w:sz="0" w:space="0" w:color="auto"/>
                                <w:bottom w:val="none" w:sz="0" w:space="0" w:color="auto"/>
                                <w:right w:val="none" w:sz="0" w:space="0" w:color="auto"/>
                              </w:divBdr>
                              <w:divsChild>
                                <w:div w:id="1417358252">
                                  <w:marLeft w:val="0"/>
                                  <w:marRight w:val="0"/>
                                  <w:marTop w:val="0"/>
                                  <w:marBottom w:val="0"/>
                                  <w:divBdr>
                                    <w:top w:val="none" w:sz="0" w:space="0" w:color="auto"/>
                                    <w:left w:val="none" w:sz="0" w:space="0" w:color="auto"/>
                                    <w:bottom w:val="none" w:sz="0" w:space="0" w:color="auto"/>
                                    <w:right w:val="none" w:sz="0" w:space="0" w:color="auto"/>
                                  </w:divBdr>
                                  <w:divsChild>
                                    <w:div w:id="1947302182">
                                      <w:marLeft w:val="0"/>
                                      <w:marRight w:val="0"/>
                                      <w:marTop w:val="0"/>
                                      <w:marBottom w:val="0"/>
                                      <w:divBdr>
                                        <w:top w:val="none" w:sz="0" w:space="0" w:color="auto"/>
                                        <w:left w:val="none" w:sz="0" w:space="0" w:color="auto"/>
                                        <w:bottom w:val="none" w:sz="0" w:space="0" w:color="auto"/>
                                        <w:right w:val="none" w:sz="0" w:space="0" w:color="auto"/>
                                      </w:divBdr>
                                      <w:divsChild>
                                        <w:div w:id="620232777">
                                          <w:marLeft w:val="0"/>
                                          <w:marRight w:val="0"/>
                                          <w:marTop w:val="0"/>
                                          <w:marBottom w:val="0"/>
                                          <w:divBdr>
                                            <w:top w:val="none" w:sz="0" w:space="0" w:color="auto"/>
                                            <w:left w:val="none" w:sz="0" w:space="0" w:color="auto"/>
                                            <w:bottom w:val="none" w:sz="0" w:space="0" w:color="auto"/>
                                            <w:right w:val="none" w:sz="0" w:space="0" w:color="auto"/>
                                          </w:divBdr>
                                          <w:divsChild>
                                            <w:div w:id="332682437">
                                              <w:marLeft w:val="0"/>
                                              <w:marRight w:val="0"/>
                                              <w:marTop w:val="0"/>
                                              <w:marBottom w:val="0"/>
                                              <w:divBdr>
                                                <w:top w:val="none" w:sz="0" w:space="0" w:color="auto"/>
                                                <w:left w:val="none" w:sz="0" w:space="0" w:color="auto"/>
                                                <w:bottom w:val="none" w:sz="0" w:space="0" w:color="auto"/>
                                                <w:right w:val="none" w:sz="0" w:space="0" w:color="auto"/>
                                              </w:divBdr>
                                              <w:divsChild>
                                                <w:div w:id="450167532">
                                                  <w:marLeft w:val="0"/>
                                                  <w:marRight w:val="0"/>
                                                  <w:marTop w:val="0"/>
                                                  <w:marBottom w:val="0"/>
                                                  <w:divBdr>
                                                    <w:top w:val="none" w:sz="0" w:space="0" w:color="auto"/>
                                                    <w:left w:val="none" w:sz="0" w:space="0" w:color="auto"/>
                                                    <w:bottom w:val="none" w:sz="0" w:space="0" w:color="auto"/>
                                                    <w:right w:val="none" w:sz="0" w:space="0" w:color="auto"/>
                                                  </w:divBdr>
                                                  <w:divsChild>
                                                    <w:div w:id="10276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27501">
      <w:bodyDiv w:val="1"/>
      <w:marLeft w:val="0"/>
      <w:marRight w:val="0"/>
      <w:marTop w:val="0"/>
      <w:marBottom w:val="0"/>
      <w:divBdr>
        <w:top w:val="none" w:sz="0" w:space="0" w:color="auto"/>
        <w:left w:val="none" w:sz="0" w:space="0" w:color="auto"/>
        <w:bottom w:val="none" w:sz="0" w:space="0" w:color="auto"/>
        <w:right w:val="none" w:sz="0" w:space="0" w:color="auto"/>
      </w:divBdr>
    </w:div>
    <w:div w:id="1872913684">
      <w:bodyDiv w:val="1"/>
      <w:marLeft w:val="0"/>
      <w:marRight w:val="0"/>
      <w:marTop w:val="0"/>
      <w:marBottom w:val="0"/>
      <w:divBdr>
        <w:top w:val="none" w:sz="0" w:space="0" w:color="auto"/>
        <w:left w:val="none" w:sz="0" w:space="0" w:color="auto"/>
        <w:bottom w:val="none" w:sz="0" w:space="0" w:color="auto"/>
        <w:right w:val="none" w:sz="0" w:space="0" w:color="auto"/>
      </w:divBdr>
    </w:div>
    <w:div w:id="1904754422">
      <w:bodyDiv w:val="1"/>
      <w:marLeft w:val="0"/>
      <w:marRight w:val="0"/>
      <w:marTop w:val="0"/>
      <w:marBottom w:val="0"/>
      <w:divBdr>
        <w:top w:val="none" w:sz="0" w:space="0" w:color="auto"/>
        <w:left w:val="none" w:sz="0" w:space="0" w:color="auto"/>
        <w:bottom w:val="none" w:sz="0" w:space="0" w:color="auto"/>
        <w:right w:val="none" w:sz="0" w:space="0" w:color="auto"/>
      </w:divBdr>
    </w:div>
    <w:div w:id="1905026423">
      <w:bodyDiv w:val="1"/>
      <w:marLeft w:val="0"/>
      <w:marRight w:val="0"/>
      <w:marTop w:val="0"/>
      <w:marBottom w:val="0"/>
      <w:divBdr>
        <w:top w:val="none" w:sz="0" w:space="0" w:color="auto"/>
        <w:left w:val="none" w:sz="0" w:space="0" w:color="auto"/>
        <w:bottom w:val="none" w:sz="0" w:space="0" w:color="auto"/>
        <w:right w:val="none" w:sz="0" w:space="0" w:color="auto"/>
      </w:divBdr>
    </w:div>
    <w:div w:id="1920946450">
      <w:bodyDiv w:val="1"/>
      <w:marLeft w:val="0"/>
      <w:marRight w:val="0"/>
      <w:marTop w:val="0"/>
      <w:marBottom w:val="0"/>
      <w:divBdr>
        <w:top w:val="none" w:sz="0" w:space="0" w:color="auto"/>
        <w:left w:val="none" w:sz="0" w:space="0" w:color="auto"/>
        <w:bottom w:val="none" w:sz="0" w:space="0" w:color="auto"/>
        <w:right w:val="none" w:sz="0" w:space="0" w:color="auto"/>
      </w:divBdr>
    </w:div>
    <w:div w:id="1926919773">
      <w:bodyDiv w:val="1"/>
      <w:marLeft w:val="0"/>
      <w:marRight w:val="0"/>
      <w:marTop w:val="0"/>
      <w:marBottom w:val="0"/>
      <w:divBdr>
        <w:top w:val="none" w:sz="0" w:space="0" w:color="auto"/>
        <w:left w:val="none" w:sz="0" w:space="0" w:color="auto"/>
        <w:bottom w:val="none" w:sz="0" w:space="0" w:color="auto"/>
        <w:right w:val="none" w:sz="0" w:space="0" w:color="auto"/>
      </w:divBdr>
    </w:div>
    <w:div w:id="1933968333">
      <w:bodyDiv w:val="1"/>
      <w:marLeft w:val="0"/>
      <w:marRight w:val="0"/>
      <w:marTop w:val="0"/>
      <w:marBottom w:val="0"/>
      <w:divBdr>
        <w:top w:val="none" w:sz="0" w:space="0" w:color="auto"/>
        <w:left w:val="none" w:sz="0" w:space="0" w:color="auto"/>
        <w:bottom w:val="none" w:sz="0" w:space="0" w:color="auto"/>
        <w:right w:val="none" w:sz="0" w:space="0" w:color="auto"/>
      </w:divBdr>
    </w:div>
    <w:div w:id="1948267546">
      <w:bodyDiv w:val="1"/>
      <w:marLeft w:val="0"/>
      <w:marRight w:val="0"/>
      <w:marTop w:val="0"/>
      <w:marBottom w:val="0"/>
      <w:divBdr>
        <w:top w:val="none" w:sz="0" w:space="0" w:color="auto"/>
        <w:left w:val="none" w:sz="0" w:space="0" w:color="auto"/>
        <w:bottom w:val="none" w:sz="0" w:space="0" w:color="auto"/>
        <w:right w:val="none" w:sz="0" w:space="0" w:color="auto"/>
      </w:divBdr>
    </w:div>
    <w:div w:id="1957054623">
      <w:bodyDiv w:val="1"/>
      <w:marLeft w:val="0"/>
      <w:marRight w:val="0"/>
      <w:marTop w:val="0"/>
      <w:marBottom w:val="0"/>
      <w:divBdr>
        <w:top w:val="none" w:sz="0" w:space="0" w:color="auto"/>
        <w:left w:val="none" w:sz="0" w:space="0" w:color="auto"/>
        <w:bottom w:val="none" w:sz="0" w:space="0" w:color="auto"/>
        <w:right w:val="none" w:sz="0" w:space="0" w:color="auto"/>
      </w:divBdr>
    </w:div>
    <w:div w:id="1979874455">
      <w:bodyDiv w:val="1"/>
      <w:marLeft w:val="0"/>
      <w:marRight w:val="0"/>
      <w:marTop w:val="0"/>
      <w:marBottom w:val="0"/>
      <w:divBdr>
        <w:top w:val="none" w:sz="0" w:space="0" w:color="auto"/>
        <w:left w:val="none" w:sz="0" w:space="0" w:color="auto"/>
        <w:bottom w:val="none" w:sz="0" w:space="0" w:color="auto"/>
        <w:right w:val="none" w:sz="0" w:space="0" w:color="auto"/>
      </w:divBdr>
    </w:div>
    <w:div w:id="2019768486">
      <w:bodyDiv w:val="1"/>
      <w:marLeft w:val="0"/>
      <w:marRight w:val="0"/>
      <w:marTop w:val="0"/>
      <w:marBottom w:val="0"/>
      <w:divBdr>
        <w:top w:val="none" w:sz="0" w:space="0" w:color="auto"/>
        <w:left w:val="none" w:sz="0" w:space="0" w:color="auto"/>
        <w:bottom w:val="none" w:sz="0" w:space="0" w:color="auto"/>
        <w:right w:val="none" w:sz="0" w:space="0" w:color="auto"/>
      </w:divBdr>
    </w:div>
    <w:div w:id="2044206370">
      <w:bodyDiv w:val="1"/>
      <w:marLeft w:val="0"/>
      <w:marRight w:val="0"/>
      <w:marTop w:val="0"/>
      <w:marBottom w:val="0"/>
      <w:divBdr>
        <w:top w:val="none" w:sz="0" w:space="0" w:color="auto"/>
        <w:left w:val="none" w:sz="0" w:space="0" w:color="auto"/>
        <w:bottom w:val="none" w:sz="0" w:space="0" w:color="auto"/>
        <w:right w:val="none" w:sz="0" w:space="0" w:color="auto"/>
      </w:divBdr>
      <w:divsChild>
        <w:div w:id="1700160392">
          <w:marLeft w:val="0"/>
          <w:marRight w:val="0"/>
          <w:marTop w:val="0"/>
          <w:marBottom w:val="0"/>
          <w:divBdr>
            <w:top w:val="none" w:sz="0" w:space="0" w:color="auto"/>
            <w:left w:val="none" w:sz="0" w:space="0" w:color="auto"/>
            <w:bottom w:val="none" w:sz="0" w:space="0" w:color="auto"/>
            <w:right w:val="none" w:sz="0" w:space="0" w:color="auto"/>
          </w:divBdr>
          <w:divsChild>
            <w:div w:id="913970967">
              <w:marLeft w:val="0"/>
              <w:marRight w:val="0"/>
              <w:marTop w:val="0"/>
              <w:marBottom w:val="0"/>
              <w:divBdr>
                <w:top w:val="none" w:sz="0" w:space="0" w:color="auto"/>
                <w:left w:val="none" w:sz="0" w:space="0" w:color="auto"/>
                <w:bottom w:val="none" w:sz="0" w:space="0" w:color="auto"/>
                <w:right w:val="none" w:sz="0" w:space="0" w:color="auto"/>
              </w:divBdr>
            </w:div>
            <w:div w:id="1805998026">
              <w:marLeft w:val="0"/>
              <w:marRight w:val="0"/>
              <w:marTop w:val="0"/>
              <w:marBottom w:val="0"/>
              <w:divBdr>
                <w:top w:val="none" w:sz="0" w:space="0" w:color="auto"/>
                <w:left w:val="none" w:sz="0" w:space="0" w:color="auto"/>
                <w:bottom w:val="none" w:sz="0" w:space="0" w:color="auto"/>
                <w:right w:val="none" w:sz="0" w:space="0" w:color="auto"/>
              </w:divBdr>
            </w:div>
            <w:div w:id="19274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yperlink" Target="https://support.hcltechsw.com/csm?id=bigfix_documentation" TargetMode="External"/><Relationship Id="rId21" Type="http://schemas.openxmlformats.org/officeDocument/2006/relationships/hyperlink" Target="https://support.hcltechsw.com/csm?id=kb_article&amp;sysparm_article=KB0073720&amp;sys_kb_id=fba69d3f1b3484dc83cb86e9cd4bcb9e" TargetMode="External"/><Relationship Id="rId34" Type="http://schemas.openxmlformats.org/officeDocument/2006/relationships/hyperlink" Target="https://support.hcltechsw.com/csm?id=bigfix_support" TargetMode="External"/><Relationship Id="rId42" Type="http://schemas.openxmlformats.org/officeDocument/2006/relationships/hyperlink" Target="http://bigmail.bigfix.com/mailman/listinfo/besadmin-announcements" TargetMode="External"/><Relationship Id="rId47" Type="http://schemas.openxmlformats.org/officeDocument/2006/relationships/hyperlink" Target="https://bigfix-mark.github.io/Docs/BigFix%20Maintenance%20Guide%20v11.pdf" TargetMode="External"/><Relationship Id="rId50" Type="http://schemas.openxmlformats.org/officeDocument/2006/relationships/hyperlink" Target="https://support.hcltechsw.com/csm?id=kb_search&amp;spa=1&amp;language=en&amp;kb_category=a5f0f5c61b27af009dbcfc038d4bcb9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5.jpe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hyperlink" Target="https://forum.bigfix.com/" TargetMode="External"/><Relationship Id="rId40" Type="http://schemas.openxmlformats.org/officeDocument/2006/relationships/hyperlink" Target="https://support.hcltechsw.com/csm?id=bigfix_documentation" TargetMode="External"/><Relationship Id="rId45" Type="http://schemas.openxmlformats.org/officeDocument/2006/relationships/hyperlink" Target="https://bigfix-mark.github.io/"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bigfix-mark.github.io/Docs/BigFix%20Maintenance%20Guide%20v11.pdf" TargetMode="External"/><Relationship Id="rId28" Type="http://schemas.openxmlformats.org/officeDocument/2006/relationships/image" Target="media/image14.png"/><Relationship Id="rId36" Type="http://schemas.openxmlformats.org/officeDocument/2006/relationships/hyperlink" Target="https://support.hcltechsw.com/csm?id=bigfix_support" TargetMode="External"/><Relationship Id="rId49" Type="http://schemas.openxmlformats.org/officeDocument/2006/relationships/hyperlink" Target="https://bigfix-mark.github.io/Docs/BigFix%20NFRs%20-%20A%20Checklist%20Approach%20v11.pdf"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jpeg"/><Relationship Id="rId44" Type="http://schemas.openxmlformats.org/officeDocument/2006/relationships/hyperlink" Target="https://www.bigfix.me"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bigfix-mark.github.io/Blogs/BigFix%2011%20Monitoring%20v7.pdf" TargetMode="External"/><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hyperlink" Target="https://support.hcltechsw.com/csm?id=bigfix_support" TargetMode="External"/><Relationship Id="rId43" Type="http://schemas.openxmlformats.org/officeDocument/2006/relationships/hyperlink" Target="https://www.ibm.com/support/knowledgecenter/en/SSQL82_9.5.0/com.ibm.bigfix.doc/welcome/BigFix_Platform_welcome.html" TargetMode="External"/><Relationship Id="rId48" Type="http://schemas.openxmlformats.org/officeDocument/2006/relationships/hyperlink" Target="https://bigfix-mark.github.io/Docs/MX%20Performance%20Toolkit%20for%20BigFix%20v11.pdf"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elp.hcl-software.com/bigfix/11.0/platform/Platform/Config/c_real_time_av.html" TargetMode="External"/><Relationship Id="rId33" Type="http://schemas.openxmlformats.org/officeDocument/2006/relationships/image" Target="media/image19.jpeg"/><Relationship Id="rId38" Type="http://schemas.openxmlformats.org/officeDocument/2006/relationships/hyperlink" Target="https://www.ibm.com/support/knowledgecenter/en/SSQL82_9.5.0/com.ibm.bigfix.doc/welcome/BigFix_Platform_welcome.html" TargetMode="External"/><Relationship Id="rId46" Type="http://schemas.openxmlformats.org/officeDocument/2006/relationships/hyperlink" Target="https://bigfix-mark.github.io/Docs/BigFix%20Capacity%20Planning%20v11.pdf" TargetMode="External"/><Relationship Id="rId20" Type="http://schemas.openxmlformats.org/officeDocument/2006/relationships/image" Target="media/image10.png"/><Relationship Id="rId41" Type="http://schemas.openxmlformats.org/officeDocument/2006/relationships/hyperlink" Target="http://bigmail.bigfix.com/mailman/listinfo/besadmin-announcements" TargetMode="External"/><Relationship Id="rId1" Type="http://schemas.openxmlformats.org/officeDocument/2006/relationships/customXml" Target="../customXml/item1.xml"/><Relationship Id="rId6" Type="http://schemas.openxmlformats.org/officeDocument/2006/relationships/styles" Target="styles.xml"/><Relationship Id="rId9001" Type="http://schemas.openxmlformats.org/officeDocument/2006/relationships/image" Target="media/hic_release_intelligence.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hyperlink" Target="S7_20261021_110224_Client_Loop.xlsx" TargetMode="External"/><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6.png"/><Relationship Id="rId61" Type="http://schemas.openxmlformats.org/officeDocument/2006/relationships/image" Target="media/image27.png"/><Relationship Id="rId62" Type="http://schemas.openxmlformats.org/officeDocument/2006/relationships/image" Target="media/image28.png"/><Relationship Id="rId63" Type="http://schemas.openxmlformats.org/officeDocument/2006/relationships/footer" Target="footer1.xml"/><Relationship Id="rId64" Type="http://schemas.openxmlformats.org/officeDocument/2006/relationships/footer" Target="footer2.xml"/><Relationship Id="rId65" Type="http://schemas.openxmlformats.org/officeDocument/2006/relationships/header" Target="header1.xml"/><Relationship Id="rId6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A54"/>
      </a:dk2>
      <a:lt2>
        <a:srgbClr val="EEECE1"/>
      </a:lt2>
      <a:accent1>
        <a:srgbClr val="1452E6"/>
      </a:accent1>
      <a:accent2>
        <a:srgbClr val="C0504D"/>
      </a:accent2>
      <a:accent3>
        <a:srgbClr val="9BBB59"/>
      </a:accent3>
      <a:accent4>
        <a:srgbClr val="8064A2"/>
      </a:accent4>
      <a:accent5>
        <a:srgbClr val="15BCE0"/>
      </a:accent5>
      <a:accent6>
        <a:srgbClr val="F79646"/>
      </a:accent6>
      <a:hlink>
        <a:srgbClr val="1452E6"/>
      </a:hlink>
      <a:folHlink>
        <a:srgbClr val="800080"/>
      </a:folHlink>
    </a:clrScheme>
    <a:fontScheme name="Office">
      <a:majorFont>
        <a:latin typeface="HCLTech Roober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HCLTech Roober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B1CE9637BB0449967D046DBF1D1444" ma:contentTypeVersion="4" ma:contentTypeDescription="Create a new document." ma:contentTypeScope="" ma:versionID="f17ff8c7f7bed9e4deaa9df9ef4ee00c">
  <xsd:schema xmlns:xsd="http://www.w3.org/2001/XMLSchema" xmlns:xs="http://www.w3.org/2001/XMLSchema" xmlns:p="http://schemas.microsoft.com/office/2006/metadata/properties" xmlns:ns2="4a5e4128-2ee3-423b-81cc-020da4cba2ce" targetNamespace="http://schemas.microsoft.com/office/2006/metadata/properties" ma:root="true" ma:fieldsID="2708c32408332ffd70bfbc1ef338372b" ns2:_="">
    <xsd:import namespace="4a5e4128-2ee3-423b-81cc-020da4cba2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e4128-2ee3-423b-81cc-020da4cba2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03AE3-1BB3-46FF-9D8D-FF09762ACA7D}">
  <ds:schemaRefs>
    <ds:schemaRef ds:uri="http://schemas.microsoft.com/sharepoint/v3/contenttype/forms"/>
  </ds:schemaRefs>
</ds:datastoreItem>
</file>

<file path=customXml/itemProps2.xml><?xml version="1.0" encoding="utf-8"?>
<ds:datastoreItem xmlns:ds="http://schemas.openxmlformats.org/officeDocument/2006/customXml" ds:itemID="{D82F6DFF-C553-4A16-A33B-75A5133FD1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BF99EE-258D-4310-B6FC-1641FC4E3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e4128-2ee3-423b-81cc-020da4cba2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FF3F48-C22B-BD46-8510-4191AB26F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BigFix_Health_Check_Template_08052026x.dotx</Template>
  <TotalTime>16</TotalTime>
  <Pages>39</Pages>
  <Words>7622</Words>
  <Characters>43452</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Mccalla</dc:creator>
  <cp:keywords/>
  <dc:description/>
  <cp:lastModifiedBy>Duncan Mccalla</cp:lastModifiedBy>
  <cp:revision>1</cp:revision>
  <cp:lastPrinted>2020-03-19T19:21:00Z</cp:lastPrinted>
  <dcterms:created xsi:type="dcterms:W3CDTF">2026-08-25T16:05:00Z</dcterms:created>
  <dcterms:modified xsi:type="dcterms:W3CDTF">2026-08-25T16:21:00Z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0x0101007DB1CE9637BB0449967D046DBF1D1444</vt:lpwstr>
  </property>
  <property fmtid="{D5CDD505-2E9C-101B-9397-08002B2CF9AE}" pid="3" name="HCLClassification">
    <vt:lpwstr>HCL_Cla5s_C0nf1dent1al</vt:lpwstr>
  </property>
  <property fmtid="{D5CDD505-2E9C-101B-9397-08002B2CF9AE}" pid="4" name="TitusGUID">
    <vt:lpwstr>8e29a8c4-5d32-4fac-a491-131dd9b9bad6</vt:lpwstr>
  </property>
</Properties>
</file>