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nalysisModuleLabel"/>
        <w:pageBreakBefore w:val="0"/>
      </w:pPr>
      <w:r>
        <w:t>TECHNICAL EVIDENCE</w:t>
      </w:r>
    </w:p>
    <w:p>
      <w:pPr>
        <w:pStyle w:val="AnalysisModuleTitle"/>
        <w:keepNext/>
        <w:keepLines/>
      </w:pPr>
      <w:r>
        <w:rPr>
          <w:rFonts w:ascii="HCLTech Roobert" w:hAnsi="HCLTech Roobert" w:cs="HCLTech Roobert" w:eastAsia="HCLTech Roobert"/>
        </w:rPr>
        <w:t>PerfMon Infrastructure Analysis</w:t>
      </w:r>
    </w:p>
    <w:p>
      <w:pPr>
        <w:pStyle w:val="Heading4"/>
        <w:keepNext/>
        <w:keepLines/>
        <w:spacing w:before="100" w:after="80"/>
      </w:pPr>
      <w:r>
        <w:rPr>
          <w:rFonts w:ascii="HCLTech Roobert" w:hAnsi="HCLTech Roobert" w:cs="HCLTech Roobert" w:eastAsia="HCLTech Roobert"/>
          <w:b/>
        </w:rPr>
        <w:t>PerfMon Capture 1</w:t>
      </w:r>
    </w:p>
    <w:p>
      <w:pPr>
        <w:keepNext/>
        <w:keepLines/>
      </w:pPr>
      <w:r>
        <w:rPr>
          <w:rFonts w:ascii="Aptos" w:hAnsi="Aptos" w:cs="Aptos" w:eastAsia="Aptos"/>
          <w:b/>
        </w:rPr>
        <w:t>BFROOT1</w:t>
      </w:r>
    </w:p>
    <w:p>
      <w:pPr>
        <w:keepLines/>
        <w:spacing w:line="240" w:lineRule="auto" w:before="40" w:after="80"/>
      </w:pPr>
      <w:r>
        <w:rPr>
          <w:rFonts w:ascii="Aptos" w:hAnsi="Aptos" w:cs="Aptos" w:eastAsia="Aptos"/>
          <w:noProof/>
        </w:rPr>
        <w:drawing>
          <wp:inline xmlns:wp="http://schemas.openxmlformats.org/drawingml/2006/wordprocessingDrawing" distT="0" distB="0" distL="0" distR="0">
            <wp:extent cx="6858000" cy="4834128"/>
            <wp:effectExtent l="0" t="0" r="0" b="0"/>
            <wp:docPr id="200" name="PerfmonChart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PerfmonChart200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834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  <w:keepLines/>
        <w:spacing/>
      </w:pPr>
      <w:r>
        <w:rPr>
          <w:rFonts w:ascii="Aptos" w:hAnsi="Aptos" w:cs="Aptos" w:eastAsia="Aptos"/>
          <w:b/>
        </w:rPr>
        <w:t>How This Score Is Calculated</w:t>
      </w:r>
    </w:p>
    <w:p>
      <w:pPr>
        <w:keepNext/>
        <w:keepLines/>
      </w:pPr>
      <w:r>
        <w:rPr>
          <w:rFonts w:ascii="Aptos" w:hAnsi="Aptos" w:cs="Aptos" w:eastAsia="Aptos"/>
        </w:rPr>
        <w:t>The PerfMon Infrastructure Score is based on how each monitored counter area compares to its applicable threshold during the capture window:</w:t>
      </w:r>
    </w:p>
    <w:p>
      <w:pPr>
        <w:keepNext/>
        <w:keepLines/>
      </w:pPr>
      <w:r>
        <w:t>Pass: 100 points   |   Advisory: 55 points   |   Cannot Verify: 25 points   |   Fail: 0 points</w:t>
      </w:r>
    </w:p>
    <w:p>
      <w:pPr>
        <w:keepNext/>
        <w:keepLines/>
      </w:pPr>
      <w:r>
        <w:rPr>
          <w:rFonts w:ascii="Aptos" w:hAnsi="Aptos" w:cs="Aptos" w:eastAsia="Aptos"/>
          <w:b/>
        </w:rPr>
        <w:t>Formula:</w:t>
      </w:r>
      <w:r>
        <w:rPr>
          <w:rFonts w:ascii="Aptos" w:hAnsi="Aptos" w:cs="Aptos" w:eastAsia="Aptos"/>
        </w:rPr>
        <w:t xml:space="preserve"> Pass% x 100 + Advisory% x 55 + Cannot Verify% x 25 + Fail% x 0</w:t>
      </w:r>
    </w:p>
    <w:p>
      <w:pPr>
        <w:keepNext/>
        <w:keepLines/>
      </w:pPr>
      <w:r>
        <w:rPr>
          <w:rFonts w:ascii="Aptos" w:hAnsi="Aptos" w:cs="Aptos" w:eastAsia="Aptos"/>
        </w:rPr>
        <w:t>Each area takes the status of its worst counter, judged on that counter's average. A few high readings can raise an average over the limit. Each area section gives the peak and the number of readings over the limit.</w:t>
      </w:r>
    </w:p>
    <w:p>
      <w:pPr>
        <w:keepNext w:val="0"/>
        <w:keepLines/>
      </w:pPr>
      <w:r>
        <w:rPr>
          <w:rFonts w:ascii="Aptos" w:hAnsi="Aptos" w:cs="Aptos" w:eastAsia="Aptos"/>
          <w:b/>
        </w:rPr>
        <w:t>Score ranges:</w:t>
      </w:r>
      <w:r>
        <w:rPr>
          <w:rFonts w:ascii="Aptos" w:hAnsi="Aptos" w:cs="Aptos" w:eastAsia="Aptos"/>
        </w:rPr>
        <w:t xml:space="preserve"> 90 to 100 is Healthy, 70 to 89 is Needs Attention and 0 to 69 is Critical.</w:t>
      </w:r>
    </w:p>
    <w:p>
      <w:pPr>
        <w:pStyle w:val="Heading3"/>
        <w:keepNext/>
        <w:keepLines/>
        <w:pageBreakBefore/>
      </w:pPr>
      <w:r>
        <w:rPr>
          <w:rFonts w:ascii="Aptos" w:hAnsi="Aptos" w:cs="Aptos" w:eastAsia="Aptos"/>
          <w:b/>
        </w:rPr>
        <w:t>Capture Summary</w:t>
      </w:r>
    </w:p>
    <w:p>
      <w:pPr>
        <w:keepLines/>
      </w:pPr>
      <w:r>
        <w:rPr>
          <w:rFonts w:ascii="Aptos" w:hAnsi="Aptos" w:cs="Aptos" w:eastAsia="Aptos"/>
        </w:rPr>
        <w:t>Of the 14 counters reviewed, 3 did not meet the standard, 10 met it and 1 could not be verified. The 14 counters roll up into the 8 areas in the Infographic. Each area takes the status of its worst counter.</w:t>
      </w:r>
    </w:p>
    <w:p>
      <w:pPr>
        <w:keepLines/>
      </w:pPr>
      <w:r>
        <w:rPr>
          <w:rFonts w:ascii="Aptos" w:hAnsi="Aptos" w:cs="Aptos" w:eastAsia="Aptos"/>
        </w:rPr>
        <w:t>Analyzed system: BFROOT1. Capture window: 06-14-2026 20:17 to 06-14-2026 21:16 across 60 readings.</w:t>
      </w:r>
    </w:p>
    <w:tbl>
      <w:tblPr>
        <w:tblStyle w:val="BigFixContent"/>
        <w:tblW w:w="5000" w:type="pct"/>
        <w:tblLook w:val="04A0" w:firstRow="1" w:lastRow="0" w:firstColumn="1" w:lastColumn="0" w:noHBand="0" w:noVBand="1"/>
      </w:tblPr>
      <w:tblGrid>
        <w:gridCol w:w="3000"/>
        <w:gridCol w:w="6800"/>
      </w:tblGrid>
      <w:tr>
        <w:trPr>
          <w:cantSplit w:val="1"/>
        </w:trPr>
        <w:tc>
          <w:tcPr>
            <w:tcW w:w="3000" w:type="dxa"/>
          </w:tcPr>
          <w:p>
            <w:pPr>
              <w:pStyle w:val="ReportTableHeader"/>
              <w:keepNext/>
              <w:keepLines/>
              <w:spacing w:before="0" w:after="40" w:line="252" w:lineRule="auto"/>
              <w:jc w:val="left"/>
            </w:pPr>
            <w:r>
              <w:rPr>
                <w:rFonts w:ascii="Aptos" w:hAnsi="Aptos"/>
                <w:b/>
                <w:sz w:val="21"/>
              </w:rPr>
              <w:t>Hardware / Context</w:t>
            </w:r>
          </w:p>
        </w:tc>
        <w:tc>
          <w:tcPr>
            <w:tcW w:w="6800" w:type="dxa"/>
          </w:tcPr>
          <w:p>
            <w:pPr>
              <w:pStyle w:val="ReportTableHeader"/>
              <w:keepNext/>
              <w:keepLines/>
              <w:spacing w:before="0" w:after="40" w:line="252" w:lineRule="auto"/>
              <w:jc w:val="left"/>
            </w:pPr>
            <w:r>
              <w:rPr>
                <w:rFonts w:ascii="Aptos" w:hAnsi="Aptos"/>
                <w:b/>
                <w:sz w:val="21"/>
              </w:rPr>
              <w:t>Value / Source</w:t>
            </w:r>
          </w:p>
        </w:tc>
      </w:tr>
      <w:tr>
        <w:tc>
          <w:tcPr>
            <w:tcW w:w="3000" w:type="dxa"/>
          </w:tcPr>
          <w:p>
            <w:pPr>
              <w:pStyle w:val="ReportTableBody"/>
              <w:keepNext/>
              <w:keepLines/>
              <w:spacing w:before="0" w:after="40" w:line="252" w:lineRule="auto"/>
              <w:jc w:val="left"/>
            </w:pPr>
            <w:r>
              <w:rPr>
                <w:rFonts w:ascii="Aptos" w:hAnsi="Aptos"/>
                <w:sz w:val="21"/>
              </w:rPr>
              <w:t>Logical Processors</w:t>
            </w:r>
          </w:p>
        </w:tc>
        <w:tc>
          <w:tcPr>
            <w:tcW w:w="6800" w:type="dxa"/>
          </w:tcPr>
          <w:p>
            <w:pPr>
              <w:pStyle w:val="ReportTableBody"/>
              <w:keepNext/>
              <w:keepLines/>
              <w:spacing w:before="0" w:after="40" w:line="252" w:lineRule="auto"/>
              <w:jc w:val="left"/>
            </w:pPr>
            <w:r>
              <w:rPr>
                <w:rFonts w:ascii="Aptos" w:hAnsi="Aptos"/>
                <w:sz w:val="21"/>
              </w:rPr>
              <w:t>4 (Detected from BLG)</w:t>
            </w:r>
          </w:p>
        </w:tc>
      </w:tr>
      <w:tr>
        <w:tc>
          <w:tcPr>
            <w:tcW w:w="3000" w:type="dxa"/>
          </w:tcPr>
          <w:p>
            <w:pPr>
              <w:pStyle w:val="ReportTableBody"/>
              <w:keepNext/>
              <w:keepLines/>
              <w:spacing w:before="0" w:after="40" w:line="252" w:lineRule="auto"/>
              <w:jc w:val="left"/>
            </w:pPr>
            <w:r>
              <w:rPr>
                <w:rFonts w:ascii="Aptos" w:hAnsi="Aptos"/>
                <w:sz w:val="21"/>
              </w:rPr>
              <w:t>Physical Memory</w:t>
            </w:r>
          </w:p>
        </w:tc>
        <w:tc>
          <w:tcPr>
            <w:tcW w:w="6800" w:type="dxa"/>
          </w:tcPr>
          <w:p>
            <w:pPr>
              <w:pStyle w:val="ReportTableBody"/>
              <w:keepNext/>
              <w:keepLines/>
              <w:spacing w:before="0" w:after="40" w:line="252" w:lineRule="auto"/>
              <w:jc w:val="left"/>
            </w:pPr>
            <w:r>
              <w:rPr>
                <w:rFonts w:ascii="Aptos" w:hAnsi="Aptos"/>
                <w:sz w:val="21"/>
              </w:rPr>
              <w:t>Not supplied</w:t>
            </w:r>
          </w:p>
        </w:tc>
      </w:tr>
      <w:tr>
        <w:tc>
          <w:tcPr>
            <w:tcW w:w="3000" w:type="dxa"/>
          </w:tcPr>
          <w:p>
            <w:pPr>
              <w:pStyle w:val="ReportTableBody"/>
              <w:keepNext/>
              <w:keepLines/>
              <w:spacing w:before="0" w:after="40" w:line="252" w:lineRule="auto"/>
              <w:jc w:val="left"/>
            </w:pPr>
            <w:r>
              <w:rPr>
                <w:rFonts w:ascii="Aptos" w:hAnsi="Aptos"/>
                <w:sz w:val="21"/>
              </w:rPr>
              <w:t>Physical Disks</w:t>
            </w:r>
          </w:p>
        </w:tc>
        <w:tc>
          <w:tcPr>
            <w:tcW w:w="6800" w:type="dxa"/>
          </w:tcPr>
          <w:p>
            <w:pPr>
              <w:pStyle w:val="ReportTableBody"/>
              <w:keepNext/>
              <w:keepLines/>
              <w:spacing w:before="0" w:after="40" w:line="252" w:lineRule="auto"/>
              <w:jc w:val="left"/>
            </w:pPr>
            <w:r>
              <w:rPr>
                <w:rFonts w:ascii="Aptos" w:hAnsi="Aptos"/>
                <w:sz w:val="21"/>
              </w:rPr>
              <w:t>1 (Detected from BLG)</w:t>
            </w:r>
          </w:p>
        </w:tc>
      </w:tr>
      <w:tr>
        <w:tc>
          <w:tcPr>
            <w:tcW w:w="3000" w:type="dxa"/>
          </w:tcPr>
          <w:p>
            <w:pPr>
              <w:pStyle w:val="ReportTableBody"/>
              <w:keepNext w:val="0"/>
              <w:keepLines/>
              <w:spacing w:before="0" w:after="40" w:line="252" w:lineRule="auto"/>
              <w:jc w:val="left"/>
            </w:pPr>
            <w:r>
              <w:rPr>
                <w:rFonts w:ascii="Aptos" w:hAnsi="Aptos"/>
                <w:sz w:val="21"/>
              </w:rPr>
              <w:t>Virtual Machine</w:t>
            </w:r>
          </w:p>
        </w:tc>
        <w:tc>
          <w:tcPr>
            <w:tcW w:w="6800" w:type="dxa"/>
          </w:tcPr>
          <w:p>
            <w:pPr>
              <w:pStyle w:val="ReportTableBody"/>
              <w:keepNext w:val="0"/>
              <w:keepLines/>
              <w:spacing w:before="0" w:after="40" w:line="252" w:lineRule="auto"/>
              <w:jc w:val="left"/>
            </w:pPr>
            <w:r>
              <w:rPr>
                <w:rFonts w:ascii="Aptos" w:hAnsi="Aptos"/>
                <w:sz w:val="21"/>
              </w:rPr>
              <w:t>No</w:t>
            </w:r>
          </w:p>
        </w:tc>
      </w:tr>
    </w:tbl>
    <w:p>
      <w:pPr>
        <w:spacing w:after="140"/>
      </w:pPr>
      <w:r>
        <w:t xml:space="preserve">Supporting workbook: </w:t>
      </w:r>
      <w:hyperlink r:id="rId36">
        <w:r>
          <w:rPr>
            <w:rStyle w:val="Hyperlink"/>
          </w:rPr>
          <w:t>S7_20261021_110224_Perfmon.xlsx</w:t>
        </w:r>
      </w:hyperlink>
    </w:p>
    <w:p>
      <w:pPr>
        <w:keepLines/>
      </w:pPr>
    </w:p>
    <w:p>
      <w:pPr>
        <w:pStyle w:val="Heading3"/>
        <w:keepNext/>
        <w:keepLines/>
      </w:pPr>
      <w:r>
        <w:rPr>
          <w:rFonts w:ascii="Aptos" w:hAnsi="Aptos" w:cs="Aptos" w:eastAsia="Aptos"/>
          <w:b/>
        </w:rPr>
        <w:t>Automated Findings</w:t>
      </w:r>
    </w:p>
    <w:tbl>
      <w:tblPr>
        <w:tblStyle w:val="BigFixContent"/>
        <w:tblW w:w="5000" w:type="pct"/>
        <w:tblLook w:val="04A0" w:firstRow="1" w:lastRow="0" w:firstColumn="1" w:lastColumn="0" w:noHBand="0" w:noVBand="1"/>
      </w:tblPr>
      <w:tblGrid>
        <w:gridCol w:w="1600"/>
        <w:gridCol w:w="2300"/>
        <w:gridCol w:w="6100"/>
      </w:tblGrid>
      <w:tr>
        <w:trPr>
          <w:cantSplit w:val="1"/>
        </w:trPr>
        <w:tc>
          <w:tcPr>
            <w:tcW w:w="1600" w:type="dxa"/>
          </w:tcPr>
          <w:p>
            <w:pPr>
              <w:pStyle w:val="ReportTableHeader"/>
              <w:keepNext/>
              <w:keepLines/>
              <w:spacing w:before="0" w:after="40" w:line="252" w:lineRule="auto"/>
              <w:jc w:val="left"/>
            </w:pPr>
            <w:r>
              <w:rPr>
                <w:rFonts w:ascii="Aptos" w:hAnsi="Aptos"/>
                <w:b/>
                <w:sz w:val="21"/>
              </w:rPr>
              <w:t>Finding ID</w:t>
            </w:r>
          </w:p>
        </w:tc>
        <w:tc>
          <w:tcPr>
            <w:tcW w:w="2300" w:type="dxa"/>
          </w:tcPr>
          <w:p>
            <w:pPr>
              <w:pStyle w:val="ReportTableHeader"/>
              <w:keepNext/>
              <w:keepLines/>
              <w:spacing w:before="0" w:after="40" w:line="252" w:lineRule="auto"/>
              <w:jc w:val="left"/>
            </w:pPr>
            <w:r>
              <w:rPr>
                <w:rFonts w:ascii="Aptos" w:hAnsi="Aptos"/>
                <w:b/>
                <w:sz w:val="21"/>
              </w:rPr>
              <w:t>Area</w:t>
            </w:r>
          </w:p>
        </w:tc>
        <w:tc>
          <w:tcPr>
            <w:tcW w:w="6100" w:type="dxa"/>
          </w:tcPr>
          <w:p>
            <w:pPr>
              <w:pStyle w:val="ReportTableHeader"/>
              <w:keepNext/>
              <w:keepLines/>
              <w:spacing w:before="0" w:after="40" w:line="252" w:lineRule="auto"/>
              <w:jc w:val="left"/>
            </w:pPr>
            <w:r>
              <w:rPr>
                <w:rFonts w:ascii="Aptos" w:hAnsi="Aptos"/>
                <w:b/>
                <w:sz w:val="21"/>
              </w:rPr>
              <w:t>Review Context</w:t>
            </w:r>
          </w:p>
        </w:tc>
      </w:tr>
      <w:tr>
        <w:tc>
          <w:tcPr>
            <w:tcW w:w="1600" w:type="dxa"/>
          </w:tcPr>
          <w:p>
            <w:pPr>
              <w:pStyle w:val="ReportTableBody"/>
              <w:keepNext/>
              <w:keepLines/>
              <w:spacing w:before="0" w:after="40" w:line="252" w:lineRule="auto"/>
              <w:jc w:val="left"/>
            </w:pPr>
            <w:r>
              <w:rPr>
                <w:rFonts w:ascii="Aptos" w:hAnsi="Aptos"/>
                <w:sz w:val="21"/>
              </w:rPr>
              <w:t>PRF-INF-02</w:t>
            </w:r>
          </w:p>
        </w:tc>
        <w:tc>
          <w:tcPr>
            <w:tcW w:w="2300" w:type="dxa"/>
          </w:tcPr>
          <w:p>
            <w:pPr>
              <w:pStyle w:val="ReportTableBody"/>
              <w:keepNext/>
              <w:keepLines/>
              <w:spacing w:before="0" w:after="40" w:line="252" w:lineRule="auto"/>
              <w:jc w:val="left"/>
            </w:pPr>
            <w:r>
              <w:rPr>
                <w:rFonts w:ascii="Aptos" w:hAnsi="Aptos"/>
                <w:sz w:val="21"/>
              </w:rPr>
              <w:t>Storage Latency</w:t>
            </w:r>
          </w:p>
        </w:tc>
        <w:tc>
          <w:tcPr>
            <w:tcW w:w="6100" w:type="dxa"/>
          </w:tcPr>
          <w:p>
            <w:pPr>
              <w:pStyle w:val="ReportTableBody"/>
              <w:keepNext/>
              <w:keepLines/>
              <w:spacing w:before="0" w:after="40" w:line="252" w:lineRule="auto"/>
              <w:jc w:val="left"/>
            </w:pPr>
            <w:r>
              <w:rPr>
                <w:rFonts w:ascii="Aptos" w:hAnsi="Aptos"/>
                <w:sz w:val="21"/>
              </w:rPr>
              <w:t>Fail. Average 2.05 ms against a limit of 1 ms. Peak 40.7 ms. 4 of 59 readings were over the limit. See Storage Latency.</w:t>
            </w:r>
          </w:p>
        </w:tc>
      </w:tr>
      <w:tr>
        <w:tc>
          <w:tcPr>
            <w:tcW w:w="1600" w:type="dxa"/>
          </w:tcPr>
          <w:p>
            <w:pPr>
              <w:pStyle w:val="ReportTableBody"/>
              <w:keepNext/>
              <w:keepLines/>
              <w:spacing w:before="0" w:after="40" w:line="252" w:lineRule="auto"/>
              <w:jc w:val="left"/>
            </w:pPr>
            <w:r>
              <w:rPr>
                <w:rFonts w:ascii="Aptos" w:hAnsi="Aptos"/>
                <w:sz w:val="21"/>
              </w:rPr>
              <w:t>PRF-INF-06</w:t>
            </w:r>
          </w:p>
        </w:tc>
        <w:tc>
          <w:tcPr>
            <w:tcW w:w="2300" w:type="dxa"/>
          </w:tcPr>
          <w:p>
            <w:pPr>
              <w:pStyle w:val="ReportTableBody"/>
              <w:keepNext/>
              <w:keepLines/>
              <w:spacing w:before="0" w:after="40" w:line="252" w:lineRule="auto"/>
              <w:jc w:val="left"/>
            </w:pPr>
            <w:r>
              <w:rPr>
                <w:rFonts w:ascii="Aptos" w:hAnsi="Aptos"/>
                <w:sz w:val="21"/>
              </w:rPr>
              <w:t>CPU Privileged Time</w:t>
            </w:r>
          </w:p>
        </w:tc>
        <w:tc>
          <w:tcPr>
            <w:tcW w:w="6100" w:type="dxa"/>
          </w:tcPr>
          <w:p>
            <w:pPr>
              <w:pStyle w:val="ReportTableBody"/>
              <w:keepNext/>
              <w:keepLines/>
              <w:spacing w:before="0" w:after="40" w:line="252" w:lineRule="auto"/>
              <w:jc w:val="left"/>
            </w:pPr>
            <w:r>
              <w:rPr>
                <w:rFonts w:ascii="Aptos" w:hAnsi="Aptos"/>
                <w:sz w:val="21"/>
              </w:rPr>
              <w:t>Fail. Average 19.28% against a limit of 10%. Peak 32.95%. 54 of 59 readings were over the limit. See CPU Privileged Time.</w:t>
            </w:r>
          </w:p>
        </w:tc>
      </w:tr>
      <w:tr>
        <w:tc>
          <w:tcPr>
            <w:tcW w:w="1600" w:type="dxa"/>
          </w:tcPr>
          <w:p>
            <w:pPr>
              <w:pStyle w:val="ReportTableBody"/>
              <w:keepNext w:val="0"/>
              <w:keepLines/>
              <w:spacing w:before="0" w:after="40" w:line="252" w:lineRule="auto"/>
              <w:jc w:val="left"/>
            </w:pPr>
            <w:r>
              <w:rPr>
                <w:rFonts w:ascii="Aptos" w:hAnsi="Aptos"/>
                <w:sz w:val="21"/>
              </w:rPr>
              <w:t>PRF-INF-09</w:t>
            </w:r>
          </w:p>
        </w:tc>
        <w:tc>
          <w:tcPr>
            <w:tcW w:w="2300" w:type="dxa"/>
          </w:tcPr>
          <w:p>
            <w:pPr>
              <w:pStyle w:val="ReportTableBody"/>
              <w:keepNext w:val="0"/>
              <w:keepLines/>
              <w:spacing w:before="0" w:after="40" w:line="252" w:lineRule="auto"/>
              <w:jc w:val="left"/>
            </w:pPr>
            <w:r>
              <w:rPr>
                <w:rFonts w:ascii="Aptos" w:hAnsi="Aptos"/>
                <w:sz w:val="21"/>
              </w:rPr>
              <w:t>Memory Health</w:t>
            </w:r>
          </w:p>
        </w:tc>
        <w:tc>
          <w:tcPr>
            <w:tcW w:w="6100" w:type="dxa"/>
          </w:tcPr>
          <w:p>
            <w:pPr>
              <w:pStyle w:val="ReportTableBody"/>
              <w:keepNext w:val="0"/>
              <w:keepLines/>
              <w:spacing w:before="0" w:after="40" w:line="252" w:lineRule="auto"/>
              <w:jc w:val="left"/>
            </w:pPr>
            <w:r>
              <w:rPr>
                <w:rFonts w:ascii="Aptos" w:hAnsi="Aptos"/>
                <w:sz w:val="21"/>
              </w:rPr>
              <w:t>Cannot Verify. Page file in use should be 5% of physical memory or less. Physical memory was not supplied, so this area cannot be verified. Cannot Verify earns 25 points in the score. See Memory Health.</w:t>
            </w:r>
          </w:p>
        </w:tc>
      </w:tr>
    </w:tbl>
    <w:p>
      <w:pPr>
        <w:keepLines/>
      </w:pPr>
    </w:p>
    <w:p>
      <w:pPr>
        <w:pStyle w:val="Heading3"/>
        <w:keepNext/>
        <w:keepLines/>
        <w:pageBreakBefore/>
        <w:spacing w:before="0"/>
      </w:pPr>
      <w:r>
        <w:rPr>
          <w:rFonts w:ascii="Aptos" w:hAnsi="Aptos" w:cs="Aptos" w:eastAsia="Aptos"/>
          <w:b/>
        </w:rPr>
        <w:t>Storage Queue Depth</w:t>
      </w:r>
    </w:p>
    <w:p>
      <w:pPr>
        <w:keepNext/>
        <w:keepLines/>
      </w:pPr>
      <w:r>
        <w:rPr>
          <w:rFonts w:ascii="Aptos" w:hAnsi="Aptos" w:cs="Aptos" w:eastAsia="Aptos"/>
          <w:b/>
          <w:color w:val="187A43"/>
        </w:rPr>
        <w:t>✓</w:t>
      </w:r>
      <w:r>
        <w:rPr>
          <w:rFonts w:ascii="Aptos" w:hAnsi="Aptos" w:cs="Aptos" w:eastAsia="Aptos"/>
        </w:rPr>
        <w:t xml:space="preserve"> </w:t>
      </w:r>
      <w:r>
        <w:rPr>
          <w:rFonts w:ascii="Aptos" w:hAnsi="Aptos" w:cs="Aptos" w:eastAsia="Aptos"/>
          <w:b/>
        </w:rPr>
        <w:t>Observation:</w:t>
      </w:r>
      <w:r>
        <w:rPr>
          <w:rFonts w:ascii="Aptos" w:hAnsi="Aptos" w:cs="Aptos" w:eastAsia="Aptos"/>
        </w:rPr>
        <w:t xml:space="preserve"> </w:t>
      </w:r>
      <w:r>
        <w:rPr>
          <w:rFonts w:ascii="Aptos" w:hAnsi="Aptos" w:cs="Aptos" w:eastAsia="Aptos"/>
        </w:rPr>
        <w:t>The standard was met for this capture window. The worst counter averaged 0.35 against a limit of 1 across 60 readings, with a peak of 4.00. 4 readings were briefly over the limit, but the average stayed within it. 2 related counters were reviewed and all met the standard.</w:t>
      </w:r>
    </w:p>
    <w:p>
      <w:pPr>
        <w:keepNext w:val="0"/>
        <w:keepLines/>
        <w:spacing w:line="240" w:lineRule="auto" w:before="40" w:after="80"/>
      </w:pPr>
      <w:r>
        <w:rPr>
          <w:rFonts w:ascii="Aptos" w:hAnsi="Aptos" w:cs="Aptos" w:eastAsia="Aptos"/>
          <w:noProof/>
        </w:rPr>
        <w:drawing>
          <wp:inline xmlns:wp="http://schemas.openxmlformats.org/drawingml/2006/wordprocessingDrawing" distT="0" distB="0" distL="0" distR="0">
            <wp:extent cx="6858000" cy="3452979"/>
            <wp:effectExtent l="0" t="0" r="0" b="0"/>
            <wp:docPr id="201" name="PerfmonChart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PerfmonChart201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52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line="240" w:lineRule="auto" w:before="40" w:after="80"/>
      </w:pPr>
      <w:r>
        <w:rPr>
          <w:rFonts w:ascii="Aptos" w:hAnsi="Aptos" w:cs="Aptos" w:eastAsia="Aptos"/>
          <w:noProof/>
        </w:rPr>
        <w:drawing>
          <wp:inline xmlns:wp="http://schemas.openxmlformats.org/drawingml/2006/wordprocessingDrawing" distT="0" distB="0" distL="0" distR="0">
            <wp:extent cx="6858000" cy="3452979"/>
            <wp:effectExtent l="0" t="0" r="0" b="0"/>
            <wp:docPr id="202" name="PerfmonChart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PerfmonChart202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52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  <w:keepLines/>
        <w:pageBreakBefore/>
        <w:spacing w:before="0"/>
      </w:pPr>
      <w:r>
        <w:rPr>
          <w:rFonts w:ascii="Aptos" w:hAnsi="Aptos" w:cs="Aptos" w:eastAsia="Aptos"/>
          <w:b/>
        </w:rPr>
        <w:t>Storage Latency</w:t>
      </w:r>
    </w:p>
    <w:p>
      <w:pPr>
        <w:keepNext/>
        <w:keepLines/>
      </w:pPr>
      <w:r>
        <w:rPr>
          <w:rFonts w:ascii="Aptos" w:hAnsi="Aptos" w:cs="Aptos" w:eastAsia="Aptos"/>
          <w:b/>
          <w:color w:val="C2410C"/>
        </w:rPr>
        <w:t>✗</w:t>
      </w:r>
      <w:r>
        <w:rPr>
          <w:rFonts w:ascii="Aptos" w:hAnsi="Aptos" w:cs="Aptos" w:eastAsia="Aptos"/>
        </w:rPr>
        <w:t xml:space="preserve"> </w:t>
      </w:r>
      <w:r>
        <w:rPr>
          <w:rFonts w:ascii="Aptos" w:hAnsi="Aptos" w:cs="Aptos" w:eastAsia="Aptos"/>
          <w:b/>
        </w:rPr>
        <w:t>Observation:</w:t>
      </w:r>
      <w:r>
        <w:rPr>
          <w:rFonts w:ascii="Aptos" w:hAnsi="Aptos" w:cs="Aptos" w:eastAsia="Aptos"/>
        </w:rPr>
        <w:t xml:space="preserve"> </w:t>
      </w:r>
      <w:r>
        <w:rPr>
          <w:rFonts w:ascii="Aptos" w:hAnsi="Aptos" w:cs="Aptos" w:eastAsia="Aptos"/>
        </w:rPr>
        <w:t>The standard was not met for this capture window. The worst counter averaged 2.05 ms against a limit of 1 ms. 4 of 59 readings (6.78%) were over the limit, in the breach window 06-14-2026 20:34:40 to 06-14-2026 20:40:40. They raised the average over the limit. The other 55 readings met the standard. It peaked at 40.7 ms. 2 related counters need review in this section.</w:t>
      </w:r>
    </w:p>
    <w:p>
      <w:pPr>
        <w:pStyle w:val="Heading4"/>
        <w:keepNext/>
        <w:keepLines/>
        <w:spacing w:before="160"/>
      </w:pPr>
      <w:r>
        <w:rPr>
          <w:rFonts w:ascii="Aptos" w:hAnsi="Aptos" w:cs="Aptos" w:eastAsia="Aptos"/>
          <w:b/>
        </w:rPr>
        <w:t>Affected Counters Requiring Review</w:t>
      </w:r>
    </w:p>
    <w:p>
      <w:pPr>
        <w:keepNext/>
        <w:keepLines/>
      </w:pPr>
      <w:r>
        <w:t>✗ Counter: PhysicalDisk_Total_Avg_Disk_ms_Transfer: average 2.05 ms, peak 40.7 ms, 4 readings (6.78%) over the limit.</w:t>
      </w:r>
    </w:p>
    <w:p>
      <w:pPr>
        <w:keepNext/>
        <w:keepLines/>
      </w:pPr>
      <w:r>
        <w:t>✗ Counter: PhysicalDisk_0_C_E_F_Avg_Disk_ms_Transfer: average 2.05 ms, peak 40.7 ms, 4 readings (6.78%) over the limit.</w:t>
      </w:r>
    </w:p>
    <w:p>
      <w:pPr>
        <w:keepNext/>
        <w:keepLines/>
        <w:spacing w:line="240" w:lineRule="auto" w:before="40" w:after="80"/>
        <w:jc w:val="center"/>
      </w:pPr>
      <w:r>
        <w:rPr>
          <w:rFonts w:ascii="Aptos" w:hAnsi="Aptos" w:cs="Aptos" w:eastAsia="Aptos"/>
          <w:noProof/>
        </w:rPr>
        <w:drawing>
          <wp:inline xmlns:wp="http://schemas.openxmlformats.org/drawingml/2006/wordprocessingDrawing" distT="0" distB="0" distL="0" distR="0">
            <wp:extent cx="6446520" cy="3245800"/>
            <wp:effectExtent l="0" t="0" r="0" b="0"/>
            <wp:docPr id="203" name="PerfmonChart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PerfmonChart203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24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/>
        <w:spacing w:line="240" w:lineRule="auto" w:before="40" w:after="80"/>
        <w:jc w:val="center"/>
      </w:pPr>
      <w:r>
        <w:rPr>
          <w:rFonts w:ascii="Aptos" w:hAnsi="Aptos" w:cs="Aptos" w:eastAsia="Aptos"/>
          <w:noProof/>
        </w:rPr>
        <w:drawing>
          <wp:inline xmlns:wp="http://schemas.openxmlformats.org/drawingml/2006/wordprocessingDrawing" distT="0" distB="0" distL="0" distR="0">
            <wp:extent cx="6446520" cy="3245800"/>
            <wp:effectExtent l="0" t="0" r="0" b="0"/>
            <wp:docPr id="204" name="PerfmonChart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PerfmonChart204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24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  <w:keepLines/>
        <w:pageBreakBefore/>
        <w:spacing w:before="0"/>
      </w:pPr>
      <w:r>
        <w:rPr>
          <w:rFonts w:ascii="Aptos" w:hAnsi="Aptos" w:cs="Aptos" w:eastAsia="Aptos"/>
          <w:b/>
        </w:rPr>
        <w:t>Storage Operations</w:t>
      </w:r>
    </w:p>
    <w:p>
      <w:pPr>
        <w:keepNext/>
        <w:keepLines/>
      </w:pPr>
      <w:r>
        <w:t>✓ Observation: This counter has no limit. It is reviewed for saturation or flat-lining. The highest reading was 1,924 and the average was 478 across 59 readings. Both counters are shown for workload review. No fixed pass/fail limit is applied.</w:t>
      </w:r>
    </w:p>
    <w:p>
      <w:pPr>
        <w:keepNext w:val="0"/>
        <w:keepLines/>
        <w:spacing w:line="240" w:lineRule="auto" w:before="40" w:after="80"/>
      </w:pPr>
      <w:r>
        <w:rPr>
          <w:rFonts w:ascii="Aptos" w:hAnsi="Aptos" w:cs="Aptos" w:eastAsia="Aptos"/>
          <w:noProof/>
        </w:rPr>
        <w:drawing>
          <wp:inline xmlns:wp="http://schemas.openxmlformats.org/drawingml/2006/wordprocessingDrawing" distT="0" distB="0" distL="0" distR="0">
            <wp:extent cx="6858000" cy="3452979"/>
            <wp:effectExtent l="0" t="0" r="0" b="0"/>
            <wp:docPr id="205" name="PerfmonChart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PerfmonChart205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52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line="240" w:lineRule="auto" w:before="40" w:after="80"/>
      </w:pPr>
      <w:r>
        <w:rPr>
          <w:rFonts w:ascii="Aptos" w:hAnsi="Aptos" w:cs="Aptos" w:eastAsia="Aptos"/>
          <w:noProof/>
        </w:rPr>
        <w:drawing>
          <wp:inline xmlns:wp="http://schemas.openxmlformats.org/drawingml/2006/wordprocessingDrawing" distT="0" distB="0" distL="0" distR="0">
            <wp:extent cx="6858000" cy="3452979"/>
            <wp:effectExtent l="0" t="0" r="0" b="0"/>
            <wp:docPr id="206" name="PerfmonChart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PerfmonChart206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52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  <w:keepLines/>
        <w:pageBreakBefore/>
        <w:spacing w:before="0"/>
      </w:pPr>
      <w:r>
        <w:rPr>
          <w:rFonts w:ascii="Aptos" w:hAnsi="Aptos" w:cs="Aptos" w:eastAsia="Aptos"/>
          <w:b/>
        </w:rPr>
        <w:t>CPU Privileged Time</w:t>
      </w:r>
    </w:p>
    <w:p>
      <w:pPr>
        <w:keepNext/>
        <w:keepLines/>
      </w:pPr>
      <w:r>
        <w:rPr>
          <w:rFonts w:ascii="Aptos" w:hAnsi="Aptos" w:cs="Aptos" w:eastAsia="Aptos"/>
          <w:b/>
          <w:color w:val="C2410C"/>
        </w:rPr>
        <w:t>✗</w:t>
      </w:r>
      <w:r>
        <w:rPr>
          <w:rFonts w:ascii="Aptos" w:hAnsi="Aptos" w:cs="Aptos" w:eastAsia="Aptos"/>
        </w:rPr>
        <w:t xml:space="preserve"> </w:t>
      </w:r>
      <w:r>
        <w:rPr>
          <w:rFonts w:ascii="Aptos" w:hAnsi="Aptos" w:cs="Aptos" w:eastAsia="Aptos"/>
          <w:b/>
        </w:rPr>
        <w:t>Observation:</w:t>
      </w:r>
      <w:r>
        <w:rPr>
          <w:rFonts w:ascii="Aptos" w:hAnsi="Aptos" w:cs="Aptos" w:eastAsia="Aptos"/>
        </w:rPr>
        <w:t xml:space="preserve"> </w:t>
      </w:r>
      <w:r>
        <w:rPr>
          <w:rFonts w:ascii="Aptos" w:hAnsi="Aptos" w:cs="Aptos" w:eastAsia="Aptos"/>
        </w:rPr>
        <w:t>The standard was not met for this capture window. The worst counter averaged 19.3% against a limit of 10%. The average stayed over the limit for most of the capture. It peaked at 33.0%, with 54 of 59 readings (91.5%) over the limit. Breach window: 06-14-2026 20:18:40 to 06-14-2026 21:15:40.</w:t>
      </w:r>
    </w:p>
    <w:p>
      <w:pPr>
        <w:pStyle w:val="Heading4"/>
        <w:keepNext/>
        <w:keepLines/>
        <w:spacing w:before="160"/>
      </w:pPr>
      <w:r>
        <w:rPr>
          <w:rFonts w:ascii="Aptos" w:hAnsi="Aptos" w:cs="Aptos" w:eastAsia="Aptos"/>
          <w:b/>
        </w:rPr>
        <w:t>Affected Counters Requiring Review</w:t>
      </w:r>
    </w:p>
    <w:p>
      <w:pPr>
        <w:keepNext/>
        <w:keepLines/>
      </w:pPr>
      <w:r>
        <w:t>✗ Counter: Processor_Total_Privileged_Time: average 19.28%, peak 32.95%, 54 readings (91.53%) over the limit.</w:t>
      </w:r>
    </w:p>
    <w:p>
      <w:pPr>
        <w:keepNext w:val="0"/>
        <w:keepLines/>
        <w:spacing w:line="240" w:lineRule="auto" w:before="40" w:after="80"/>
      </w:pPr>
      <w:r>
        <w:rPr>
          <w:rFonts w:ascii="Aptos" w:hAnsi="Aptos" w:cs="Aptos" w:eastAsia="Aptos"/>
          <w:noProof/>
        </w:rPr>
        <w:drawing>
          <wp:inline xmlns:wp="http://schemas.openxmlformats.org/drawingml/2006/wordprocessingDrawing" distT="0" distB="0" distL="0" distR="0">
            <wp:extent cx="6858000" cy="3452979"/>
            <wp:effectExtent l="0" t="0" r="0" b="0"/>
            <wp:docPr id="207" name="PerfmonChart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" name="PerfmonChart207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52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  <w:keepLines/>
      </w:pPr>
      <w:r>
        <w:rPr>
          <w:rFonts w:ascii="Aptos" w:hAnsi="Aptos" w:cs="Aptos" w:eastAsia="Aptos"/>
          <w:b/>
        </w:rPr>
        <w:t>CPU Utilization</w:t>
      </w:r>
    </w:p>
    <w:p>
      <w:pPr>
        <w:keepNext/>
        <w:keepLines/>
      </w:pPr>
      <w:r>
        <w:rPr>
          <w:rFonts w:ascii="Aptos" w:hAnsi="Aptos" w:cs="Aptos" w:eastAsia="Aptos"/>
          <w:b/>
          <w:color w:val="187A43"/>
        </w:rPr>
        <w:t>✓</w:t>
      </w:r>
      <w:r>
        <w:rPr>
          <w:rFonts w:ascii="Aptos" w:hAnsi="Aptos" w:cs="Aptos" w:eastAsia="Aptos"/>
        </w:rPr>
        <w:t xml:space="preserve"> </w:t>
      </w:r>
      <w:r>
        <w:rPr>
          <w:rFonts w:ascii="Aptos" w:hAnsi="Aptos" w:cs="Aptos" w:eastAsia="Aptos"/>
          <w:b/>
        </w:rPr>
        <w:t>Observation:</w:t>
      </w:r>
      <w:r>
        <w:rPr>
          <w:rFonts w:ascii="Aptos" w:hAnsi="Aptos" w:cs="Aptos" w:eastAsia="Aptos"/>
        </w:rPr>
        <w:t xml:space="preserve"> </w:t>
      </w:r>
      <w:r>
        <w:rPr>
          <w:rFonts w:ascii="Aptos" w:hAnsi="Aptos" w:cs="Aptos" w:eastAsia="Aptos"/>
        </w:rPr>
        <w:t>The standard was met for this capture window. The worst counter averaged 40.3% against a limit of 80% across 59 readings, with a peak of 65.9%.</w:t>
      </w:r>
    </w:p>
    <w:p>
      <w:pPr>
        <w:keepNext w:val="0"/>
        <w:keepLines/>
        <w:spacing w:line="240" w:lineRule="auto" w:before="40" w:after="80"/>
      </w:pPr>
      <w:r>
        <w:rPr>
          <w:rFonts w:ascii="Aptos" w:hAnsi="Aptos" w:cs="Aptos" w:eastAsia="Aptos"/>
          <w:noProof/>
        </w:rPr>
        <w:drawing>
          <wp:inline xmlns:wp="http://schemas.openxmlformats.org/drawingml/2006/wordprocessingDrawing" distT="0" distB="0" distL="0" distR="0">
            <wp:extent cx="6858000" cy="3452979"/>
            <wp:effectExtent l="0" t="0" r="0" b="0"/>
            <wp:docPr id="208" name="PerfmonChart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PerfmonChart208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52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  <w:keepLines/>
      </w:pPr>
      <w:r>
        <w:rPr>
          <w:rFonts w:ascii="Aptos" w:hAnsi="Aptos" w:cs="Aptos" w:eastAsia="Aptos"/>
          <w:b/>
        </w:rPr>
        <w:t>CPU Latency</w:t>
      </w:r>
    </w:p>
    <w:p>
      <w:pPr>
        <w:keepNext/>
        <w:keepLines/>
      </w:pPr>
      <w:r>
        <w:rPr>
          <w:rFonts w:ascii="Aptos" w:hAnsi="Aptos" w:cs="Aptos" w:eastAsia="Aptos"/>
          <w:b/>
          <w:color w:val="187A43"/>
        </w:rPr>
        <w:t>✓</w:t>
      </w:r>
      <w:r>
        <w:rPr>
          <w:rFonts w:ascii="Aptos" w:hAnsi="Aptos" w:cs="Aptos" w:eastAsia="Aptos"/>
        </w:rPr>
        <w:t xml:space="preserve"> </w:t>
      </w:r>
      <w:r>
        <w:rPr>
          <w:rFonts w:ascii="Aptos" w:hAnsi="Aptos" w:cs="Aptos" w:eastAsia="Aptos"/>
          <w:b/>
        </w:rPr>
        <w:t>Observation:</w:t>
      </w:r>
      <w:r>
        <w:rPr>
          <w:rFonts w:ascii="Aptos" w:hAnsi="Aptos" w:cs="Aptos" w:eastAsia="Aptos"/>
        </w:rPr>
        <w:t xml:space="preserve"> </w:t>
      </w:r>
      <w:r>
        <w:rPr>
          <w:rFonts w:ascii="Aptos" w:hAnsi="Aptos" w:cs="Aptos" w:eastAsia="Aptos"/>
        </w:rPr>
        <w:t>The standard was met for this capture window. The worst counter averaged 0.37 against a limit of 4 across 60 readings, with a peak of 15.0. 2 readings were briefly over the limit, but the average stayed within it.</w:t>
      </w:r>
    </w:p>
    <w:p>
      <w:pPr>
        <w:keepNext w:val="0"/>
        <w:keepLines/>
        <w:spacing w:line="240" w:lineRule="auto" w:before="40" w:after="80"/>
      </w:pPr>
      <w:r>
        <w:rPr>
          <w:rFonts w:ascii="Aptos" w:hAnsi="Aptos" w:cs="Aptos" w:eastAsia="Aptos"/>
          <w:noProof/>
        </w:rPr>
        <w:drawing>
          <wp:inline xmlns:wp="http://schemas.openxmlformats.org/drawingml/2006/wordprocessingDrawing" distT="0" distB="0" distL="0" distR="0">
            <wp:extent cx="6858000" cy="3452979"/>
            <wp:effectExtent l="0" t="0" r="0" b="0"/>
            <wp:docPr id="209" name="PerfmonChart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" name="PerfmonChart209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52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  <w:keepLines/>
      </w:pPr>
      <w:r>
        <w:rPr>
          <w:rFonts w:ascii="Aptos" w:hAnsi="Aptos" w:cs="Aptos" w:eastAsia="Aptos"/>
          <w:b/>
        </w:rPr>
        <w:t>Network Health</w:t>
      </w:r>
    </w:p>
    <w:p>
      <w:pPr>
        <w:keepNext/>
        <w:keepLines/>
      </w:pPr>
      <w:r>
        <w:rPr>
          <w:rFonts w:ascii="Aptos" w:hAnsi="Aptos" w:cs="Aptos" w:eastAsia="Aptos"/>
          <w:b/>
          <w:color w:val="187A43"/>
        </w:rPr>
        <w:t>✓</w:t>
      </w:r>
      <w:r>
        <w:rPr>
          <w:rFonts w:ascii="Aptos" w:hAnsi="Aptos" w:cs="Aptos" w:eastAsia="Aptos"/>
        </w:rPr>
        <w:t xml:space="preserve"> </w:t>
      </w:r>
      <w:r>
        <w:rPr>
          <w:rFonts w:ascii="Aptos" w:hAnsi="Aptos" w:cs="Aptos" w:eastAsia="Aptos"/>
          <w:b/>
        </w:rPr>
        <w:t>Observation:</w:t>
      </w:r>
      <w:r>
        <w:rPr>
          <w:rFonts w:ascii="Aptos" w:hAnsi="Aptos" w:cs="Aptos" w:eastAsia="Aptos"/>
        </w:rPr>
        <w:t xml:space="preserve"> </w:t>
      </w:r>
      <w:r>
        <w:rPr>
          <w:rFonts w:ascii="Aptos" w:hAnsi="Aptos" w:cs="Aptos" w:eastAsia="Aptos"/>
        </w:rPr>
        <w:t>No packet errors or discards were added between samples across 59 readings. 4 related counters were reviewed and all met the standard.</w:t>
      </w:r>
    </w:p>
    <w:p>
      <w:pPr>
        <w:keepNext w:val="0"/>
        <w:keepLines/>
        <w:spacing w:line="240" w:lineRule="auto" w:before="40" w:after="80"/>
      </w:pPr>
      <w:r>
        <w:rPr>
          <w:rFonts w:ascii="Aptos" w:hAnsi="Aptos" w:cs="Aptos" w:eastAsia="Aptos"/>
          <w:noProof/>
        </w:rPr>
        <w:drawing>
          <wp:inline xmlns:wp="http://schemas.openxmlformats.org/drawingml/2006/wordprocessingDrawing" distT="0" distB="0" distL="0" distR="0">
            <wp:extent cx="6858000" cy="595312"/>
            <wp:effectExtent l="0" t="0" r="0" b="0"/>
            <wp:docPr id="210" name="PerfmonChart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PerfmonChart210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95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line="240" w:lineRule="auto" w:before="40" w:after="80"/>
      </w:pPr>
      <w:r>
        <w:rPr>
          <w:rFonts w:ascii="Aptos" w:hAnsi="Aptos" w:cs="Aptos" w:eastAsia="Aptos"/>
          <w:noProof/>
        </w:rPr>
        <w:drawing>
          <wp:inline xmlns:wp="http://schemas.openxmlformats.org/drawingml/2006/wordprocessingDrawing" distT="0" distB="0" distL="0" distR="0">
            <wp:extent cx="6858000" cy="595312"/>
            <wp:effectExtent l="0" t="0" r="0" b="0"/>
            <wp:docPr id="211" name="PerfmonChart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" name="PerfmonChart211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95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line="240" w:lineRule="auto" w:before="40" w:after="80"/>
      </w:pPr>
      <w:r>
        <w:rPr>
          <w:rFonts w:ascii="Aptos" w:hAnsi="Aptos" w:cs="Aptos" w:eastAsia="Aptos"/>
          <w:noProof/>
        </w:rPr>
        <w:drawing>
          <wp:inline xmlns:wp="http://schemas.openxmlformats.org/drawingml/2006/wordprocessingDrawing" distT="0" distB="0" distL="0" distR="0">
            <wp:extent cx="6858000" cy="595312"/>
            <wp:effectExtent l="0" t="0" r="0" b="0"/>
            <wp:docPr id="212" name="PerfmonChart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PerfmonChart212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95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line="240" w:lineRule="auto" w:before="40" w:after="80"/>
      </w:pPr>
      <w:r>
        <w:rPr>
          <w:rFonts w:ascii="Aptos" w:hAnsi="Aptos" w:cs="Aptos" w:eastAsia="Aptos"/>
          <w:noProof/>
        </w:rPr>
        <w:drawing>
          <wp:inline xmlns:wp="http://schemas.openxmlformats.org/drawingml/2006/wordprocessingDrawing" distT="0" distB="0" distL="0" distR="0">
            <wp:extent cx="6858000" cy="595312"/>
            <wp:effectExtent l="0" t="0" r="0" b="0"/>
            <wp:docPr id="213" name="PerfmonChart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" name="PerfmonChart213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95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  <w:keepLines/>
      </w:pPr>
      <w:r>
        <w:rPr>
          <w:rFonts w:ascii="Aptos" w:hAnsi="Aptos" w:cs="Aptos" w:eastAsia="Aptos"/>
          <w:b/>
        </w:rPr>
        <w:t>Memory Health</w:t>
      </w:r>
    </w:p>
    <w:p>
      <w:pPr>
        <w:keepNext/>
        <w:keepLines/>
      </w:pPr>
      <w:r>
        <w:rPr>
          <w:rFonts w:ascii="Aptos" w:hAnsi="Aptos" w:cs="Aptos" w:eastAsia="Aptos"/>
          <w:b/>
          <w:color w:val="595959"/>
        </w:rPr>
        <w:t>?</w:t>
      </w:r>
      <w:r>
        <w:rPr>
          <w:rFonts w:ascii="Aptos" w:hAnsi="Aptos" w:cs="Aptos" w:eastAsia="Aptos"/>
        </w:rPr>
        <w:t xml:space="preserve"> </w:t>
      </w:r>
      <w:r>
        <w:rPr>
          <w:rFonts w:ascii="Aptos" w:hAnsi="Aptos" w:cs="Aptos" w:eastAsia="Aptos"/>
          <w:b/>
        </w:rPr>
        <w:t>Observation:</w:t>
      </w:r>
      <w:r>
        <w:rPr>
          <w:rFonts w:ascii="Aptos" w:hAnsi="Aptos" w:cs="Aptos" w:eastAsia="Aptos"/>
        </w:rPr>
        <w:t xml:space="preserve"> </w:t>
      </w:r>
      <w:r>
        <w:rPr>
          <w:rFonts w:ascii="Aptos" w:hAnsi="Aptos" w:cs="Aptos" w:eastAsia="Aptos"/>
        </w:rPr>
        <w:t>Physical memory was not supplied, so this area cannot be verified. Cannot Verify earns 25 points in the score. PRF-INF-09 measures page file use against physical memory.</w:t>
      </w:r>
    </w:p>
    <w:p>
      <w:pPr>
        <w:pStyle w:val="Heading4"/>
        <w:keepNext/>
        <w:keepLines/>
        <w:spacing w:before="160"/>
      </w:pPr>
      <w:r>
        <w:rPr>
          <w:rFonts w:ascii="Aptos" w:hAnsi="Aptos" w:cs="Aptos" w:eastAsia="Aptos"/>
          <w:b/>
        </w:rPr>
        <w:t>Affected Counters Requiring Review</w:t>
      </w:r>
    </w:p>
    <w:p>
      <w:pPr>
        <w:keepNext/>
        <w:keepLines/>
      </w:pPr>
      <w:r>
        <w:t>? Counter: Paging_File_Total_Usage_Peak. It was not compared with the limit because physical memory was not supplied.</w:t>
      </w:r>
    </w:p>
    <w:p>
      <w:pPr>
        <w:keepNext w:val="0"/>
        <w:keepLines/>
        <w:spacing w:line="240" w:lineRule="auto" w:before="40" w:after="80"/>
      </w:pPr>
      <w:r>
        <w:rPr>
          <w:rFonts w:ascii="Aptos" w:hAnsi="Aptos" w:cs="Aptos" w:eastAsia="Aptos"/>
          <w:noProof/>
        </w:rPr>
        <w:drawing>
          <wp:inline xmlns:wp="http://schemas.openxmlformats.org/drawingml/2006/wordprocessingDrawing" distT="0" distB="0" distL="0" distR="0">
            <wp:extent cx="6858000" cy="595312"/>
            <wp:effectExtent l="0" t="0" r="0" b="0"/>
            <wp:docPr id="214" name="PerfmonChart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PerfmonChart214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95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  <w:keepLines/>
        <w:pageBreakBefore w:val="0"/>
        <w:spacing w:before="0"/>
      </w:pPr>
      <w:r>
        <w:rPr>
          <w:rFonts w:ascii="Aptos" w:hAnsi="Aptos" w:cs="Aptos" w:eastAsia="Aptos"/>
          <w:b/>
        </w:rPr>
        <w:t>Assessment by Area</w:t>
      </w:r>
    </w:p>
    <w:tbl>
      <w:tblPr>
        <w:tblStyle w:val="BigFixContent"/>
        <w:tblW w:w="5000" w:type="pct"/>
        <w:tblLook w:val="04A0" w:firstRow="1" w:lastRow="0" w:firstColumn="1" w:lastColumn="0" w:noHBand="0" w:noVBand="1"/>
      </w:tblPr>
      <w:tblGrid>
        <w:gridCol w:w="2500"/>
        <w:gridCol w:w="1600"/>
        <w:gridCol w:w="3000"/>
        <w:gridCol w:w="3700"/>
      </w:tblGrid>
      <w:tr>
        <w:trPr>
          <w:cantSplit w:val="1"/>
        </w:trPr>
        <w:tc>
          <w:tcPr>
            <w:tcW w:w="2500" w:type="dxa"/>
          </w:tcPr>
          <w:p>
            <w:pPr>
              <w:pStyle w:val="ReportTableHeader"/>
              <w:keepNext/>
              <w:keepLines/>
              <w:spacing w:before="0" w:after="40" w:line="252" w:lineRule="auto"/>
              <w:jc w:val="left"/>
            </w:pPr>
            <w:r>
              <w:rPr>
                <w:rFonts w:ascii="Aptos" w:hAnsi="Aptos"/>
                <w:b/>
                <w:sz w:val="21"/>
              </w:rPr>
              <w:t>Area</w:t>
            </w:r>
          </w:p>
        </w:tc>
        <w:tc>
          <w:tcPr>
            <w:tcW w:w="1600" w:type="dxa"/>
          </w:tcPr>
          <w:p>
            <w:pPr>
              <w:pStyle w:val="ReportTableHeader"/>
              <w:keepNext/>
              <w:keepLines/>
              <w:spacing w:before="0" w:after="40" w:line="252" w:lineRule="auto"/>
              <w:jc w:val="left"/>
            </w:pPr>
            <w:r>
              <w:rPr>
                <w:rFonts w:ascii="Aptos" w:hAnsi="Aptos"/>
                <w:b/>
                <w:sz w:val="21"/>
              </w:rPr>
              <w:t>Status</w:t>
            </w:r>
          </w:p>
        </w:tc>
        <w:tc>
          <w:tcPr>
            <w:tcW w:w="3000" w:type="dxa"/>
          </w:tcPr>
          <w:p>
            <w:pPr>
              <w:pStyle w:val="ReportTableHeader"/>
              <w:keepNext/>
              <w:keepLines/>
              <w:spacing w:before="0" w:after="40" w:line="252" w:lineRule="auto"/>
              <w:jc w:val="left"/>
            </w:pPr>
            <w:r>
              <w:rPr>
                <w:rFonts w:ascii="Aptos" w:hAnsi="Aptos"/>
                <w:b/>
                <w:sz w:val="21"/>
              </w:rPr>
              <w:t>Standard / Basis</w:t>
            </w:r>
          </w:p>
        </w:tc>
        <w:tc>
          <w:tcPr>
            <w:tcW w:w="3700" w:type="dxa"/>
          </w:tcPr>
          <w:p>
            <w:pPr>
              <w:pStyle w:val="ReportTableHeader"/>
              <w:keepNext/>
              <w:keepLines/>
              <w:spacing w:before="0" w:after="40" w:line="252" w:lineRule="auto"/>
              <w:jc w:val="left"/>
            </w:pPr>
            <w:r>
              <w:rPr>
                <w:rFonts w:ascii="Aptos" w:hAnsi="Aptos"/>
                <w:b/>
                <w:sz w:val="21"/>
              </w:rPr>
              <w:t>Observed</w:t>
            </w:r>
          </w:p>
        </w:tc>
      </w:tr>
      <w:tr>
        <w:tc>
          <w:tcPr>
            <w:tcW w:w="2500" w:type="dxa"/>
          </w:tcPr>
          <w:p>
            <w:pPr>
              <w:pStyle w:val="ReportTableBody"/>
              <w:keepNext/>
              <w:keepLines/>
              <w:spacing w:before="0" w:after="40" w:line="252" w:lineRule="auto"/>
              <w:jc w:val="left"/>
            </w:pPr>
            <w:r>
              <w:rPr>
                <w:rFonts w:ascii="Aptos" w:hAnsi="Aptos"/>
                <w:sz w:val="21"/>
              </w:rPr>
              <w:t>Storage Queue Depth</w:t>
            </w:r>
          </w:p>
        </w:tc>
        <w:tc>
          <w:tcPr>
            <w:tcW w:w="1600" w:type="dxa"/>
          </w:tcPr>
          <w:p>
            <w:pPr>
              <w:pStyle w:val="ReportTableBody"/>
              <w:keepNext/>
              <w:keepLines/>
              <w:spacing w:before="0" w:after="40" w:line="252" w:lineRule="auto"/>
              <w:jc w:val="left"/>
            </w:pPr>
            <w:r>
              <w:rPr>
                <w:rFonts w:ascii="Aptos" w:hAnsi="Aptos"/>
                <w:b/>
                <w:color w:val="187A43"/>
                <w:sz w:val="21"/>
              </w:rPr>
              <w:t>✓ Pass</w:t>
            </w:r>
          </w:p>
        </w:tc>
        <w:tc>
          <w:tcPr>
            <w:tcW w:w="3000" w:type="dxa"/>
          </w:tcPr>
          <w:p>
            <w:pPr>
              <w:pStyle w:val="ReportTableBody"/>
              <w:keepNext/>
              <w:keepLines/>
              <w:spacing w:before="0" w:after="40" w:line="252" w:lineRule="auto"/>
              <w:jc w:val="left"/>
            </w:pPr>
            <w:r>
              <w:rPr>
                <w:rFonts w:ascii="Aptos" w:hAnsi="Aptos"/>
                <w:sz w:val="21"/>
              </w:rPr>
              <w:t>&lt;= 1 per disk x 1 disks = &lt;= 1</w:t>
            </w:r>
          </w:p>
        </w:tc>
        <w:tc>
          <w:tcPr>
            <w:tcW w:w="3700" w:type="dxa"/>
          </w:tcPr>
          <w:p>
            <w:pPr>
              <w:pStyle w:val="ReportTableBody"/>
              <w:keepNext/>
              <w:keepLines/>
              <w:spacing w:before="0" w:after="40" w:line="252" w:lineRule="auto"/>
              <w:jc w:val="left"/>
            </w:pPr>
            <w:r>
              <w:rPr>
                <w:rFonts w:ascii="Aptos" w:hAnsi="Aptos"/>
                <w:sz w:val="21"/>
              </w:rPr>
              <w:t>avg 0.35, peak 4.0, 4 readings over</w:t>
            </w:r>
          </w:p>
        </w:tc>
      </w:tr>
      <w:tr>
        <w:tc>
          <w:tcPr>
            <w:tcW w:w="2500" w:type="dxa"/>
          </w:tcPr>
          <w:p>
            <w:pPr>
              <w:pStyle w:val="ReportTableBody"/>
              <w:keepNext/>
              <w:keepLines/>
              <w:spacing w:before="0" w:after="40" w:line="252" w:lineRule="auto"/>
              <w:jc w:val="left"/>
            </w:pPr>
            <w:r>
              <w:rPr>
                <w:rFonts w:ascii="Aptos" w:hAnsi="Aptos"/>
                <w:sz w:val="21"/>
              </w:rPr>
              <w:t>Storage Latency</w:t>
            </w:r>
          </w:p>
        </w:tc>
        <w:tc>
          <w:tcPr>
            <w:tcW w:w="1600" w:type="dxa"/>
          </w:tcPr>
          <w:p>
            <w:pPr>
              <w:pStyle w:val="ReportTableBody"/>
              <w:keepNext/>
              <w:keepLines/>
              <w:spacing w:before="0" w:after="40" w:line="252" w:lineRule="auto"/>
              <w:jc w:val="left"/>
            </w:pPr>
            <w:r>
              <w:rPr>
                <w:rFonts w:ascii="Aptos" w:hAnsi="Aptos"/>
                <w:b/>
                <w:color w:val="C2410C"/>
                <w:sz w:val="21"/>
              </w:rPr>
              <w:t>✗ Fail</w:t>
            </w:r>
          </w:p>
        </w:tc>
        <w:tc>
          <w:tcPr>
            <w:tcW w:w="3000" w:type="dxa"/>
          </w:tcPr>
          <w:p>
            <w:pPr>
              <w:pStyle w:val="ReportTableBody"/>
              <w:keepNext/>
              <w:keepLines/>
              <w:spacing w:before="0" w:after="40" w:line="252" w:lineRule="auto"/>
              <w:jc w:val="left"/>
            </w:pPr>
            <w:r>
              <w:rPr>
                <w:rFonts w:ascii="Aptos" w:hAnsi="Aptos"/>
                <w:sz w:val="21"/>
              </w:rPr>
              <w:t>&lt;= 1ms</w:t>
            </w:r>
          </w:p>
        </w:tc>
        <w:tc>
          <w:tcPr>
            <w:tcW w:w="3700" w:type="dxa"/>
          </w:tcPr>
          <w:p>
            <w:pPr>
              <w:keepNext/>
            </w:pPr>
            <w:r>
              <w:t>avg 2.05 ms, peak 40.7 ms, 4 readings over</w:t>
            </w:r>
          </w:p>
        </w:tc>
      </w:tr>
      <w:tr>
        <w:tc>
          <w:tcPr>
            <w:tcW w:w="2500" w:type="dxa"/>
          </w:tcPr>
          <w:p>
            <w:pPr>
              <w:pStyle w:val="ReportTableBody"/>
              <w:keepNext/>
              <w:keepLines/>
              <w:spacing w:before="0" w:after="40" w:line="252" w:lineRule="auto"/>
              <w:jc w:val="left"/>
            </w:pPr>
            <w:r>
              <w:rPr>
                <w:rFonts w:ascii="Aptos" w:hAnsi="Aptos"/>
                <w:sz w:val="21"/>
              </w:rPr>
              <w:t>Storage Operations</w:t>
            </w:r>
          </w:p>
        </w:tc>
        <w:tc>
          <w:tcPr>
            <w:tcW w:w="1600" w:type="dxa"/>
          </w:tcPr>
          <w:p>
            <w:pPr>
              <w:pStyle w:val="ReportTableBody"/>
              <w:keepNext/>
              <w:keepLines/>
              <w:spacing w:before="0" w:after="40" w:line="252" w:lineRule="auto"/>
              <w:jc w:val="left"/>
            </w:pPr>
            <w:r>
              <w:rPr>
                <w:rFonts w:ascii="Aptos" w:hAnsi="Aptos"/>
                <w:b/>
                <w:color w:val="187A43"/>
                <w:sz w:val="21"/>
              </w:rPr>
              <w:t>✓ Pass</w:t>
            </w:r>
          </w:p>
        </w:tc>
        <w:tc>
          <w:tcPr>
            <w:tcW w:w="3000" w:type="dxa"/>
          </w:tcPr>
          <w:p>
            <w:pPr>
              <w:pStyle w:val="ReportTableBody"/>
              <w:keepNext/>
              <w:keepLines/>
              <w:spacing w:before="0" w:after="40" w:line="252" w:lineRule="auto"/>
              <w:jc w:val="left"/>
            </w:pPr>
            <w:r>
              <w:rPr>
                <w:rFonts w:ascii="Aptos" w:hAnsi="Aptos"/>
                <w:sz w:val="21"/>
              </w:rPr>
              <w:t>No limit. Reviewed for flat-lining against 5,000 transfers per second.</w:t>
            </w:r>
          </w:p>
        </w:tc>
        <w:tc>
          <w:tcPr>
            <w:tcW w:w="3700" w:type="dxa"/>
          </w:tcPr>
          <w:p>
            <w:pPr>
              <w:pStyle w:val="ReportTableBody"/>
              <w:keepNext/>
              <w:keepLines/>
              <w:spacing w:before="0" w:after="40" w:line="252" w:lineRule="auto"/>
              <w:jc w:val="left"/>
            </w:pPr>
            <w:r>
              <w:rPr>
                <w:rFonts w:ascii="Aptos" w:hAnsi="Aptos"/>
                <w:sz w:val="21"/>
              </w:rPr>
              <w:t>avg 477.57, peak 1924.22</w:t>
            </w:r>
          </w:p>
        </w:tc>
      </w:tr>
      <w:tr>
        <w:tc>
          <w:tcPr>
            <w:tcW w:w="2500" w:type="dxa"/>
          </w:tcPr>
          <w:p>
            <w:pPr>
              <w:pStyle w:val="ReportTableBody"/>
              <w:keepNext/>
              <w:keepLines/>
              <w:spacing w:before="0" w:after="40" w:line="252" w:lineRule="auto"/>
              <w:jc w:val="left"/>
            </w:pPr>
            <w:r>
              <w:rPr>
                <w:rFonts w:ascii="Aptos" w:hAnsi="Aptos"/>
                <w:sz w:val="21"/>
              </w:rPr>
              <w:t>CPU Privileged Time</w:t>
            </w:r>
          </w:p>
        </w:tc>
        <w:tc>
          <w:tcPr>
            <w:tcW w:w="1600" w:type="dxa"/>
          </w:tcPr>
          <w:p>
            <w:pPr>
              <w:pStyle w:val="ReportTableBody"/>
              <w:keepNext/>
              <w:keepLines/>
              <w:spacing w:before="0" w:after="40" w:line="252" w:lineRule="auto"/>
              <w:jc w:val="left"/>
            </w:pPr>
            <w:r>
              <w:rPr>
                <w:rFonts w:ascii="Aptos" w:hAnsi="Aptos"/>
                <w:b/>
                <w:color w:val="C2410C"/>
                <w:sz w:val="21"/>
              </w:rPr>
              <w:t>✗ Fail</w:t>
            </w:r>
          </w:p>
        </w:tc>
        <w:tc>
          <w:tcPr>
            <w:tcW w:w="3000" w:type="dxa"/>
          </w:tcPr>
          <w:p>
            <w:pPr>
              <w:pStyle w:val="ReportTableBody"/>
              <w:keepNext/>
              <w:keepLines/>
              <w:spacing w:before="0" w:after="40" w:line="252" w:lineRule="auto"/>
              <w:jc w:val="left"/>
            </w:pPr>
            <w:r>
              <w:rPr>
                <w:rFonts w:ascii="Aptos" w:hAnsi="Aptos"/>
                <w:sz w:val="21"/>
              </w:rPr>
              <w:t>&lt;= 10%</w:t>
            </w:r>
          </w:p>
        </w:tc>
        <w:tc>
          <w:tcPr>
            <w:tcW w:w="3700" w:type="dxa"/>
          </w:tcPr>
          <w:p>
            <w:pPr>
              <w:keepNext/>
            </w:pPr>
            <w:r>
              <w:t>avg 19.28%, peak 32.95%, 54 readings over</w:t>
            </w:r>
          </w:p>
        </w:tc>
      </w:tr>
      <w:tr>
        <w:tc>
          <w:tcPr>
            <w:tcW w:w="2500" w:type="dxa"/>
          </w:tcPr>
          <w:p>
            <w:pPr>
              <w:pStyle w:val="ReportTableBody"/>
              <w:keepNext/>
              <w:keepLines/>
              <w:spacing w:before="0" w:after="40" w:line="252" w:lineRule="auto"/>
              <w:jc w:val="left"/>
            </w:pPr>
            <w:r>
              <w:rPr>
                <w:rFonts w:ascii="Aptos" w:hAnsi="Aptos"/>
                <w:sz w:val="21"/>
              </w:rPr>
              <w:t>CPU Utilization</w:t>
            </w:r>
          </w:p>
        </w:tc>
        <w:tc>
          <w:tcPr>
            <w:tcW w:w="1600" w:type="dxa"/>
          </w:tcPr>
          <w:p>
            <w:pPr>
              <w:pStyle w:val="ReportTableBody"/>
              <w:keepNext/>
              <w:keepLines/>
              <w:spacing w:before="0" w:after="40" w:line="252" w:lineRule="auto"/>
              <w:jc w:val="left"/>
            </w:pPr>
            <w:r>
              <w:rPr>
                <w:rFonts w:ascii="Aptos" w:hAnsi="Aptos"/>
                <w:b/>
                <w:color w:val="187A43"/>
                <w:sz w:val="21"/>
              </w:rPr>
              <w:t>✓ Pass</w:t>
            </w:r>
          </w:p>
        </w:tc>
        <w:tc>
          <w:tcPr>
            <w:tcW w:w="3000" w:type="dxa"/>
          </w:tcPr>
          <w:p>
            <w:pPr>
              <w:pStyle w:val="ReportTableBody"/>
              <w:keepNext/>
              <w:keepLines/>
              <w:spacing w:before="0" w:after="40" w:line="252" w:lineRule="auto"/>
              <w:jc w:val="left"/>
            </w:pPr>
            <w:r>
              <w:rPr>
                <w:rFonts w:ascii="Aptos" w:hAnsi="Aptos"/>
                <w:sz w:val="21"/>
              </w:rPr>
              <w:t>&lt;= 80%</w:t>
            </w:r>
          </w:p>
        </w:tc>
        <w:tc>
          <w:tcPr>
            <w:tcW w:w="3700" w:type="dxa"/>
          </w:tcPr>
          <w:p>
            <w:pPr>
              <w:keepNext/>
            </w:pPr>
            <w:r>
              <w:t>avg 40.27%, peak 65.87%</w:t>
            </w:r>
          </w:p>
        </w:tc>
      </w:tr>
      <w:tr>
        <w:tc>
          <w:tcPr>
            <w:tcW w:w="2500" w:type="dxa"/>
          </w:tcPr>
          <w:p>
            <w:pPr>
              <w:pStyle w:val="ReportTableBody"/>
              <w:keepNext/>
              <w:keepLines/>
              <w:spacing w:before="0" w:after="40" w:line="252" w:lineRule="auto"/>
              <w:jc w:val="left"/>
            </w:pPr>
            <w:r>
              <w:rPr>
                <w:rFonts w:ascii="Aptos" w:hAnsi="Aptos"/>
                <w:sz w:val="21"/>
              </w:rPr>
              <w:t>CPU Latency</w:t>
            </w:r>
          </w:p>
        </w:tc>
        <w:tc>
          <w:tcPr>
            <w:tcW w:w="1600" w:type="dxa"/>
          </w:tcPr>
          <w:p>
            <w:pPr>
              <w:pStyle w:val="ReportTableBody"/>
              <w:keepNext/>
              <w:keepLines/>
              <w:spacing w:before="0" w:after="40" w:line="252" w:lineRule="auto"/>
              <w:jc w:val="left"/>
            </w:pPr>
            <w:r>
              <w:rPr>
                <w:rFonts w:ascii="Aptos" w:hAnsi="Aptos"/>
                <w:b/>
                <w:color w:val="187A43"/>
                <w:sz w:val="21"/>
              </w:rPr>
              <w:t>✓ Pass</w:t>
            </w:r>
          </w:p>
        </w:tc>
        <w:tc>
          <w:tcPr>
            <w:tcW w:w="3000" w:type="dxa"/>
          </w:tcPr>
          <w:p>
            <w:pPr>
              <w:pStyle w:val="ReportTableBody"/>
              <w:keepNext/>
              <w:keepLines/>
              <w:spacing w:before="0" w:after="40" w:line="252" w:lineRule="auto"/>
              <w:jc w:val="left"/>
            </w:pPr>
            <w:r>
              <w:rPr>
                <w:rFonts w:ascii="Aptos" w:hAnsi="Aptos"/>
                <w:sz w:val="21"/>
              </w:rPr>
              <w:t>&lt;= 4 (System Processor Queue Length)</w:t>
            </w:r>
          </w:p>
        </w:tc>
        <w:tc>
          <w:tcPr>
            <w:tcW w:w="3700" w:type="dxa"/>
          </w:tcPr>
          <w:p>
            <w:pPr>
              <w:pStyle w:val="ReportTableBody"/>
              <w:keepNext/>
              <w:keepLines/>
              <w:spacing w:before="0" w:after="40" w:line="252" w:lineRule="auto"/>
              <w:jc w:val="left"/>
            </w:pPr>
            <w:r>
              <w:rPr>
                <w:rFonts w:ascii="Aptos" w:hAnsi="Aptos"/>
                <w:sz w:val="21"/>
              </w:rPr>
              <w:t>avg 0.37, peak 15.0, 2 readings over</w:t>
            </w:r>
          </w:p>
        </w:tc>
      </w:tr>
      <w:tr>
        <w:tc>
          <w:tcPr>
            <w:tcW w:w="2500" w:type="dxa"/>
          </w:tcPr>
          <w:p>
            <w:pPr>
              <w:pStyle w:val="ReportTableBody"/>
              <w:keepNext/>
              <w:keepLines/>
              <w:spacing w:before="0" w:after="40" w:line="252" w:lineRule="auto"/>
              <w:jc w:val="left"/>
            </w:pPr>
            <w:r>
              <w:rPr>
                <w:rFonts w:ascii="Aptos" w:hAnsi="Aptos"/>
                <w:sz w:val="21"/>
              </w:rPr>
              <w:t>Network Health</w:t>
            </w:r>
          </w:p>
        </w:tc>
        <w:tc>
          <w:tcPr>
            <w:tcW w:w="1600" w:type="dxa"/>
          </w:tcPr>
          <w:p>
            <w:pPr>
              <w:pStyle w:val="ReportTableBody"/>
              <w:keepNext/>
              <w:keepLines/>
              <w:spacing w:before="0" w:after="40" w:line="252" w:lineRule="auto"/>
              <w:jc w:val="left"/>
            </w:pPr>
            <w:r>
              <w:rPr>
                <w:rFonts w:ascii="Aptos" w:hAnsi="Aptos"/>
                <w:b/>
                <w:color w:val="187A43"/>
                <w:sz w:val="21"/>
              </w:rPr>
              <w:t>✓ Pass</w:t>
            </w:r>
          </w:p>
        </w:tc>
        <w:tc>
          <w:tcPr>
            <w:tcW w:w="3000" w:type="dxa"/>
          </w:tcPr>
          <w:p>
            <w:pPr>
              <w:pStyle w:val="ReportTableBody"/>
              <w:keepNext/>
              <w:keepLines/>
              <w:spacing w:before="0" w:after="40" w:line="252" w:lineRule="auto"/>
              <w:jc w:val="left"/>
            </w:pPr>
            <w:r>
              <w:rPr>
                <w:rFonts w:ascii="Aptos" w:hAnsi="Aptos"/>
                <w:sz w:val="21"/>
              </w:rPr>
              <w:t>Packet errors and discards should approach zero per interface. Evaluated as the non-negative increase between samples</w:t>
            </w:r>
          </w:p>
        </w:tc>
        <w:tc>
          <w:tcPr>
            <w:tcW w:w="3700" w:type="dxa"/>
          </w:tcPr>
          <w:p>
            <w:pPr>
              <w:pStyle w:val="ReportTableBody"/>
              <w:keepNext/>
              <w:keepLines/>
              <w:spacing w:before="0" w:after="40" w:line="252" w:lineRule="auto"/>
              <w:jc w:val="left"/>
            </w:pPr>
            <w:r>
              <w:rPr>
                <w:rFonts w:ascii="Aptos" w:hAnsi="Aptos"/>
                <w:sz w:val="21"/>
              </w:rPr>
              <w:t>avg 0.0, peak 0.0</w:t>
            </w:r>
          </w:p>
        </w:tc>
      </w:tr>
      <w:tr>
        <w:tc>
          <w:tcPr>
            <w:tcW w:w="2500" w:type="dxa"/>
          </w:tcPr>
          <w:p>
            <w:pPr>
              <w:pStyle w:val="ReportTableBody"/>
              <w:keepNext w:val="0"/>
              <w:keepLines/>
              <w:spacing w:before="0" w:after="40" w:line="252" w:lineRule="auto"/>
              <w:jc w:val="left"/>
            </w:pPr>
            <w:r>
              <w:rPr>
                <w:rFonts w:ascii="Aptos" w:hAnsi="Aptos"/>
                <w:sz w:val="21"/>
              </w:rPr>
              <w:t>Memory Health</w:t>
            </w:r>
          </w:p>
        </w:tc>
        <w:tc>
          <w:tcPr>
            <w:tcW w:w="1600" w:type="dxa"/>
          </w:tcPr>
          <w:p>
            <w:pPr>
              <w:pStyle w:val="ReportTableBody"/>
              <w:keepNext w:val="0"/>
              <w:keepLines/>
              <w:spacing w:before="0" w:after="40" w:line="252" w:lineRule="auto"/>
              <w:jc w:val="left"/>
            </w:pPr>
            <w:r>
              <w:rPr>
                <w:rFonts w:ascii="Aptos" w:hAnsi="Aptos"/>
                <w:b/>
                <w:color w:val="595959"/>
                <w:sz w:val="21"/>
              </w:rPr>
              <w:t>? Cannot Verify</w:t>
            </w:r>
          </w:p>
        </w:tc>
        <w:tc>
          <w:tcPr>
            <w:tcW w:w="3000" w:type="dxa"/>
          </w:tcPr>
          <w:p>
            <w:pPr>
              <w:pStyle w:val="ReportTableBody"/>
              <w:keepNext w:val="0"/>
              <w:keepLines/>
              <w:spacing w:before="0" w:after="40" w:line="252" w:lineRule="auto"/>
              <w:jc w:val="left"/>
            </w:pPr>
            <w:r>
              <w:rPr>
                <w:rFonts w:ascii="Aptos" w:hAnsi="Aptos"/>
                <w:sz w:val="21"/>
              </w:rPr>
              <w:t>Page file in use should be &lt;= 5% of physical memory. Physical memory was not supplied, so this area cannot be verified. Cannot Verify earns 25 points in the score.</w:t>
            </w:r>
          </w:p>
        </w:tc>
        <w:tc>
          <w:tcPr>
            <w:tcW w:w="3700" w:type="dxa"/>
          </w:tcPr>
          <w:p>
            <w:pPr>
              <w:keepNext w:val="0"/>
            </w:pPr>
            <w:r>
              <w:t>Paging_File_Total_Usage_Peak</w:t>
            </w:r>
          </w:p>
        </w:tc>
      </w:tr>
    </w:tbl>
    <w:p>
      <w:pPr>
        <w:keepLines/>
      </w:pPr>
    </w:p>
    <w:sectPr w:rsidR="00FC693F" w:rsidRPr="0006063C" w:rsidSect="00034616">
      <w:headerReference w:type="default" r:id="rId34"/>
      <w:footerReference w:type="default" r:id="rId35"/>
      <w:pgSz w:w="12240" w:h="15840"/>
      <w:pgMar w:top="720" w:right="720" w:bottom="720" w:left="72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CLTech Roobert">
    <w:panose1 w:val="00000000000000000000"/>
    <w:charset w:val="00"/>
    <w:family w:val="modern"/>
    <w:notTrueType/>
    <w:pitch w:val="variable"/>
    <w:sig w:usb0="A10000FF" w:usb1="0000607B" w:usb2="00000000" w:usb3="00000000" w:csb0="0000009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CLTech Roobert ExtraBold">
    <w:panose1 w:val="00000000000000000000"/>
    <w:charset w:val="00"/>
    <w:family w:val="modern"/>
    <w:notTrueType/>
    <w:pitch w:val="variable"/>
    <w:sig w:usb0="A10000FF" w:usb1="0000607B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CLTech Roobert Light">
    <w:panose1 w:val="00000000000000000000"/>
    <w:charset w:val="00"/>
    <w:family w:val="modern"/>
    <w:notTrueType/>
    <w:pitch w:val="variable"/>
    <w:sig w:usb0="A10000FF" w:usb1="0000607B" w:usb2="00000000" w:usb3="00000000" w:csb0="00000093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CLTech Roobert Medium">
    <w:panose1 w:val="00000000000000000000"/>
    <w:charset w:val="00"/>
    <w:family w:val="modern"/>
    <w:notTrueType/>
    <w:pitch w:val="variable"/>
    <w:sig w:usb0="A10000FF" w:usb1="0000607B" w:usb2="00000000" w:usb3="00000000" w:csb0="000000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ReportNavigationFooter"/>
      <w:tabs>
        <w:tab w:pos="10800" w:val="right"/>
      </w:tabs>
    </w:pPr>
    <w:r>
      <w:t>PerfMon</w:t>
      <w:tab/>
    </w:r>
    <w:fldSimple w:instr=" PAGE 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Aptos" w:hAnsi="Aptos" w:cs="Aptos" w:eastAsia="Aptos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ptos" w:hAnsi="Aptos" w:cs="Aptos" w:eastAsia="Apto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 w:cs="Aptos" w:eastAsia="Apto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 w:cs="Aptos" w:eastAsia="Apto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ptos" w:hAnsi="Aptos" w:cs="Aptos" w:eastAsia="Aptos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BigFixContent">
    <w:name w:val="BigFix Content"/>
    <w:basedOn w:val="TableNormal"/>
    <w:uiPriority w:val="49"/>
    <w:pPr>
      <w:spacing w:before="80" w:after="80"/>
    </w:pPr>
    <w:rPr>
      <w:rFonts w:ascii="Aptos" w:hAnsi="Aptos" w:cs="Aptos"/>
    </w:rPr>
    <w:tblPr>
      <w:tblStyleRowBandSize w:val="1"/>
      <w:tblBorders>
        <w:top w:val="single" w:sz="6" w:space="0" w:color="E3E9F1"/>
        <w:left w:val="single" w:sz="6" w:space="0" w:color="E3E9F1"/>
        <w:bottom w:val="single" w:sz="6" w:space="0" w:color="E3E9F1"/>
        <w:right w:val="single" w:sz="6" w:space="0" w:color="E3E9F1"/>
        <w:insideH w:val="single" w:sz="6" w:space="0" w:color="E3E9F1"/>
        <w:insideV w:val="nil"/>
      </w:tblBorders>
      <w:tblCellMar>
        <w:top w:w="40" w:type="dxa"/>
        <w:left w:w="113" w:type="dxa"/>
        <w:bottom w:w="40" w:type="dxa"/>
        <w:right w:w="113" w:type="dxa"/>
      </w:tblCellMar>
    </w:tblPr>
    <w:trPr>
      <w:cantSplit/>
    </w:trPr>
    <w:tcPr>
      <w:vAlign w:val="center"/>
    </w:tcPr>
    <w:tblStylePr w:type="firstRow">
      <w:pPr>
        <w:wordWrap/>
        <w:spacing w:before="80" w:after="80" w:line="240" w:lineRule="auto"/>
        <w:jc w:val="left"/>
      </w:pPr>
      <w:rPr>
        <w:rFonts w:ascii="Aptos" w:hAnsi="Aptos" w:cs="Aptos"/>
        <w:b/>
        <w:bCs/>
        <w:color w:val="FFFFFF"/>
        <w:sz w:val="22"/>
      </w:rPr>
      <w:tblPr>
        <w:jc w:val="center"/>
      </w:tblPr>
      <w:trPr>
        <w:cantSplit w:val="0"/>
        <w:tblHeader/>
        <w:jc w:val="center"/>
      </w:trPr>
      <w:tcPr>
        <w:shd w:val="clear" w:color="auto" w:fill="0B1640"/>
      </w:tcPr>
    </w:tblStylePr>
    <w:tblStylePr w:type="firstCol">
      <w:pPr>
        <w:jc w:val="left"/>
      </w:pPr>
      <w:tblPr/>
      <w:tcPr>
        <w:vAlign w:val="center"/>
      </w:tcPr>
    </w:tblStylePr>
    <w:tblStylePr w:type="band1Horz">
      <w:rPr>
        <w:rFonts w:ascii="Aptos" w:hAnsi="Aptos" w:cs="Aptos"/>
        <w:color w:val="auto"/>
        <w:sz w:val="22"/>
      </w:rPr>
      <w:tblPr/>
      <w:tcPr>
        <w:shd w:val="clear" w:color="auto" w:fill="F4F7FB"/>
      </w:tcPr>
    </w:tblStylePr>
    <w:tblStylePr w:type="band2Horz">
      <w:rPr>
        <w:rFonts w:ascii="Aptos" w:hAnsi="Aptos" w:cs="Aptos"/>
        <w:color w:val="auto"/>
        <w:sz w:val="22"/>
      </w:rPr>
      <w:tblPr/>
      <w:tcPr>
        <w:shd w:val="clear" w:color="auto" w:fill="FFFFFF"/>
      </w:tcPr>
    </w:tblStylePr>
  </w:style>
  <w:style w:type="paragraph" w:default="1" w:styleId="Normal">
    <w:name w:val="Normal"/>
    <w:qFormat/>
    <w:rsid w:val="00FE535C"/>
    <w:pPr>
      <w:spacing w:before="0" w:after="140" w:line="264" w:lineRule="auto"/>
    </w:pPr>
    <w:rPr>
      <w:rFonts w:ascii="Aptos" w:hAnsi="Aptos" w:cs="Aptos" w:eastAsia="Aptos"/>
      <w:b w:val="0"/>
      <w:color w:val="000032"/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rsid w:val="00BD6CDB"/>
    <w:pPr>
      <w:keepNext/>
      <w:keepLines/>
      <w:spacing w:before="320" w:after="160" w:line="264" w:lineRule="auto"/>
      <w:ind w:left="0" w:firstLine="0"/>
      <w:outlineLvl w:val="0"/>
    </w:pPr>
    <w:rPr>
      <w:rFonts w:ascii="HCLTech Roobert" w:hAnsi="HCLTech Roobert" w:cs="HCLTech Roobert" w:eastAsia="HCLTech Roobert"/>
      <w:b/>
      <w:bCs/>
      <w:color w:val="000032"/>
      <w:sz w:val="48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1D09"/>
    <w:pPr>
      <w:keepNext/>
      <w:keepLines/>
      <w:spacing w:before="320" w:after="160" w:line="264" w:lineRule="auto"/>
      <w:ind w:left="0" w:firstLine="0"/>
      <w:outlineLvl w:val="1"/>
    </w:pPr>
    <w:rPr>
      <w:rFonts w:ascii="HCLTech Roobert" w:hAnsi="HCLTech Roobert" w:cs="HCLTech Roobert" w:eastAsia="HCLTech Roobert"/>
      <w:b/>
      <w:color w:val="000032"/>
      <w:sz w:val="40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954CF"/>
    <w:pPr>
      <w:keepNext/>
      <w:keepLines/>
      <w:spacing w:before="440" w:after="160" w:line="264" w:lineRule="auto"/>
      <w:ind w:left="0" w:firstLine="0"/>
      <w:outlineLvl w:val="2"/>
    </w:pPr>
    <w:rPr>
      <w:rFonts w:ascii="Aptos" w:hAnsi="Aptos" w:cs="Aptos" w:eastAsia="Aptos"/>
      <w:b/>
      <w:color w:val="000032"/>
      <w:sz w:val="32"/>
      <w:szCs w:val="32"/>
    </w:rPr>
  </w:style>
  <w:style w:type="paragraph" w:styleId="Heading4">
    <w:name w:val="heading 4"/>
    <w:basedOn w:val="Normal"/>
    <w:next w:val="Normal"/>
    <w:link w:val="Heading4Char"/>
    <w:unhideWhenUsed/>
    <w:qFormat/>
    <w:rsid w:val="003954CF"/>
    <w:pPr>
      <w:keepNext/>
      <w:keepLines/>
      <w:spacing w:before="320" w:after="120" w:line="264" w:lineRule="auto"/>
      <w:ind w:left="0" w:firstLine="0"/>
      <w:outlineLvl w:val="3"/>
    </w:pPr>
    <w:rPr>
      <w:rFonts w:ascii="Aptos" w:hAnsi="Aptos" w:cs="Aptos" w:eastAsia="Aptos"/>
      <w:b/>
      <w:bCs/>
      <w:iCs/>
      <w:color w:val="000032"/>
      <w:sz w:val="27"/>
      <w:szCs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B43D1"/>
    <w:pPr>
      <w:keepNext/>
      <w:keepLines/>
      <w:spacing w:before="320" w:after="120" w:line="264" w:lineRule="auto"/>
      <w:ind w:left="0" w:firstLine="0"/>
      <w:outlineLvl w:val="4"/>
    </w:pPr>
    <w:rPr>
      <w:rFonts w:ascii="Aptos" w:hAnsi="Aptos" w:cs="Aptos" w:eastAsia="Aptos"/>
      <w:b/>
      <w:color w:val="000032"/>
      <w:sz w:val="24"/>
      <w:szCs w:val="24"/>
    </w:rPr>
  </w:style>
  <w:style w:type="paragraph" w:customStyle="1" w:styleId="AnalysisModuleTitle">
    <w:name w:val="Analysis Module Title"/>
    <w:basedOn w:val="Heading2"/>
    <w:pPr>
      <w:keepNext/>
      <w:keepLines/>
      <w:spacing w:before="0" w:after="240" w:line="264" w:lineRule="auto"/>
      <w:ind w:left="0" w:firstLine="0"/>
      <w:outlineLvl w:val="1"/>
      <w:pBdr>
        <w:bottom w:val="single" w:sz="6" w:space="8" w:color="17707F"/>
      </w:pBdr>
    </w:pPr>
    <w:rPr>
      <w:rFonts w:ascii="HCLTech Roobert" w:hAnsi="HCLTech Roobert" w:cs="HCLTech Roobert" w:eastAsia="HCLTech Roobert"/>
      <w:b/>
      <w:color w:val="000032"/>
      <w:sz w:val="40"/>
    </w:rPr>
  </w:style>
  <w:style w:type="paragraph" w:customStyle="1" w:styleId="AnalysisModuleLabel">
    <w:name w:val="Analysis Module Label"/>
    <w:basedOn w:val="Normal"/>
    <w:pPr>
      <w:keepNext/>
      <w:keepLines/>
      <w:pageBreakBefore/>
      <w:spacing w:before="0" w:after="100" w:line="264" w:lineRule="auto"/>
      <w:ind w:left="0" w:firstLine="0"/>
    </w:pPr>
    <w:rPr>
      <w:rFonts w:ascii="Aptos" w:hAnsi="Aptos" w:cs="Aptos" w:eastAsia="Aptos"/>
      <w:b/>
      <w:color w:val="17707F"/>
      <w:sz w:val="18"/>
    </w:rPr>
  </w:style>
  <w:style w:type="paragraph" w:customStyle="1" w:styleId="ReportNavigationFooter">
    <w:name w:val="Report Navigation Footer"/>
    <w:basedOn w:val="Normal"/>
    <w:pPr>
      <w:spacing w:before="0" w:after="0"/>
    </w:pPr>
    <w:rPr>
      <w:rFonts w:ascii="Aptos" w:hAnsi="Aptos" w:cs="Aptos" w:eastAsia="Aptos"/>
      <w:b w:val="0"/>
      <w:color w:val="000032"/>
      <w:sz w:val="18"/>
    </w:rPr>
  </w:style>
  <w:style w:type="paragraph" w:customStyle="1" w:styleId="ReportTableHeader">
    <w:name w:val="Report Table Header"/>
    <w:basedOn w:val="Normal"/>
    <w:rPr>
      <w:rFonts w:ascii="Aptos" w:hAnsi="Aptos"/>
      <w:b/>
      <w:color w:val="FFFFFF"/>
      <w:sz w:val="21"/>
    </w:rPr>
  </w:style>
  <w:style w:type="paragraph" w:customStyle="1" w:styleId="ReportTableBody">
    <w:name w:val="Report Table Body"/>
    <w:basedOn w:val="Normal"/>
    <w:rPr>
      <w:rFonts w:ascii="Aptos" w:hAnsi="Aptos"/>
      <w:b w:val="0"/>
      <w:color w:val="000032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perfmon_supplemental_9_PerfMon_Counters_Analysis_Scorecard.png"/><Relationship Id="rId10" Type="http://schemas.openxmlformats.org/officeDocument/2006/relationships/image" Target="media/perfmon_supplemental_10_PhysicalDisk_Total_Current_Disk_Queue_Length.png"/><Relationship Id="rId11" Type="http://schemas.openxmlformats.org/officeDocument/2006/relationships/image" Target="media/perfmon_supplemental_11_PhysicalDisk_0_C_E_F_Current_Disk_Queue_Length.png"/><Relationship Id="rId12" Type="http://schemas.openxmlformats.org/officeDocument/2006/relationships/image" Target="media/perfmon_supplemental_12_PhysicalDisk_Total_Avg_Disk_ms_Transfer.png"/><Relationship Id="rId13" Type="http://schemas.openxmlformats.org/officeDocument/2006/relationships/image" Target="media/perfmon_supplemental_13_PhysicalDisk_0_C_E_F_Avg_Disk_ms_Transfer.png"/><Relationship Id="rId14" Type="http://schemas.openxmlformats.org/officeDocument/2006/relationships/image" Target="media/perfmon_supplemental_14_PhysicalDisk_Total_Disk_Transfers_sec.png"/><Relationship Id="rId15" Type="http://schemas.openxmlformats.org/officeDocument/2006/relationships/image" Target="media/perfmon_supplemental_15_PhysicalDisk_0_C_E_F_Disk_Transfers_sec.png"/><Relationship Id="rId16" Type="http://schemas.openxmlformats.org/officeDocument/2006/relationships/image" Target="media/perfmon_supplemental_16_Processor_Total_Privileged_Time.png"/><Relationship Id="rId17" Type="http://schemas.openxmlformats.org/officeDocument/2006/relationships/image" Target="media/perfmon_supplemental_17_Processor_Total_Processor_Time.png"/><Relationship Id="rId18" Type="http://schemas.openxmlformats.org/officeDocument/2006/relationships/image" Target="media/perfmon_supplemental_18_System_Processor_Queue_Length.png"/><Relationship Id="rId19" Type="http://schemas.openxmlformats.org/officeDocument/2006/relationships/image" Target="media/perfmon_supplemental_19_Network_Interface_Intel_R_82574L_Gigabit_Network_Connection_Packets_Outbound_Discarded.png"/><Relationship Id="rId20" Type="http://schemas.openxmlformats.org/officeDocument/2006/relationships/image" Target="media/perfmon_supplemental_20_Network_Interface_Intel_R_82574L_Gigabit_Network_Connection_Packets_Outbound_Errors.png"/><Relationship Id="rId21" Type="http://schemas.openxmlformats.org/officeDocument/2006/relationships/image" Target="media/perfmon_supplemental_21_Network_Interface_Intel_R_82574L_Gigabit_Network_Connection_Packets_Received_Discarded.png"/><Relationship Id="rId22" Type="http://schemas.openxmlformats.org/officeDocument/2006/relationships/image" Target="media/perfmon_supplemental_22_Network_Interface_Intel_R_82574L_Gigabit_Network_Connection_Packets_Received_Errors.png"/><Relationship Id="rId23" Type="http://schemas.openxmlformats.org/officeDocument/2006/relationships/image" Target="media/perfmon_supplemental_23_Paging_File_Total_Usage_Peak.png"/><Relationship Id="rId24" Type="http://schemas.openxmlformats.org/officeDocument/2006/relationships/image" Target="media/image1.png"/><Relationship Id="rId25" Type="http://schemas.openxmlformats.org/officeDocument/2006/relationships/image" Target="media/image2.png"/><Relationship Id="rId26" Type="http://schemas.openxmlformats.org/officeDocument/2006/relationships/image" Target="media/image3.png"/><Relationship Id="rId27" Type="http://schemas.openxmlformats.org/officeDocument/2006/relationships/image" Target="media/image4.png"/><Relationship Id="rId28" Type="http://schemas.openxmlformats.org/officeDocument/2006/relationships/image" Target="media/image5.png"/><Relationship Id="rId29" Type="http://schemas.openxmlformats.org/officeDocument/2006/relationships/image" Target="media/image6.png"/><Relationship Id="rId30" Type="http://schemas.openxmlformats.org/officeDocument/2006/relationships/image" Target="media/image7.png"/><Relationship Id="rId31" Type="http://schemas.openxmlformats.org/officeDocument/2006/relationships/image" Target="media/image8.png"/><Relationship Id="rId32" Type="http://schemas.openxmlformats.org/officeDocument/2006/relationships/image" Target="media/image9.png"/><Relationship Id="rId33" Type="http://schemas.openxmlformats.org/officeDocument/2006/relationships/image" Target="media/image10.png"/><Relationship Id="rId34" Type="http://schemas.openxmlformats.org/officeDocument/2006/relationships/header" Target="header1.xml"/><Relationship Id="rId35" Type="http://schemas.openxmlformats.org/officeDocument/2006/relationships/footer" Target="footer1.xml"/><Relationship Id="rId36" Type="http://schemas.openxmlformats.org/officeDocument/2006/relationships/hyperlink" Target="S7_20261021_110224_Perfmon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Commit 4063f4e-dirty · Template TA_Health_Check_Style_Template.docx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