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30033" w:rsidRPr="000260E0" w:rsidRDefault="00442F09" w:rsidP="00EC566E">
      <w:pPr>
        <w:rPr>
          <w:sz w:val="48"/>
          <w:szCs w:val="48"/>
        </w:rPr>
      </w:pPr>
      <w:r w:rsidRPr="00442C95">
        <w:rPr>
          <w:rFonts w:cstheme="minorHAnsi"/>
          <w:noProof/>
          <w:sz w:val="16"/>
          <w:szCs w:val="16"/>
        </w:rPr>
        <w:drawing>
          <wp:anchor distT="0" distB="0" distL="114300" distR="114300" simplePos="0" relativeHeight="251642368" behindDoc="1" locked="0" layoutInCell="0" allowOverlap="1" wp14:anchorId="616B715E" wp14:editId="6CDB7A0A">
            <wp:simplePos x="0" y="0"/>
            <wp:positionH relativeFrom="margin">
              <wp:posOffset>1704340</wp:posOffset>
            </wp:positionH>
            <wp:positionV relativeFrom="margin">
              <wp:posOffset>-1067435</wp:posOffset>
            </wp:positionV>
            <wp:extent cx="5953125" cy="10839450"/>
            <wp:effectExtent l="0" t="0" r="9525" b="0"/>
            <wp:wrapNone/>
            <wp:docPr id="5" name="Picture 5" descr="A blue and white background with small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and white background with small square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3125" cy="10839450"/>
                    </a:xfrm>
                    <a:prstGeom prst="rect">
                      <a:avLst/>
                    </a:prstGeom>
                    <a:noFill/>
                    <a:ln>
                      <a:noFill/>
                    </a:ln>
                    <a:effectLst>
                      <a:softEdge rad="127000"/>
                    </a:effectLst>
                  </pic:spPr>
                </pic:pic>
              </a:graphicData>
            </a:graphic>
            <wp14:sizeRelH relativeFrom="page">
              <wp14:pctWidth>0</wp14:pctWidth>
            </wp14:sizeRelH>
            <wp14:sizeRelV relativeFrom="page">
              <wp14:pctHeight>0</wp14:pctHeight>
            </wp14:sizeRelV>
          </wp:anchor>
        </w:drawing>
      </w:r>
      <w:r w:rsidR="00F639E5">
        <w:rPr>
          <w:rFonts w:ascii="Times New Roman" w:hAnsi="Times New Roman"/>
          <w:noProof/>
          <w:sz w:val="24"/>
          <w:szCs w:val="24"/>
        </w:rPr>
        <w:drawing>
          <wp:inline distT="0" distB="0" distL="0" distR="0" wp14:anchorId="1591214E" wp14:editId="7BB7684D">
            <wp:extent cx="2054860" cy="257173"/>
            <wp:effectExtent l="0" t="0" r="2540" b="0"/>
            <wp:docPr id="9" name="Picture 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hape&#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8957" cy="272704"/>
                    </a:xfrm>
                    <a:prstGeom prst="rect">
                      <a:avLst/>
                    </a:prstGeom>
                    <a:noFill/>
                    <a:ln>
                      <a:noFill/>
                    </a:ln>
                  </pic:spPr>
                </pic:pic>
              </a:graphicData>
            </a:graphic>
          </wp:inline>
        </w:drawing>
      </w:r>
    </w:p>
    <w:p w:rsidR="00B30033" w:rsidRPr="0090397A" w:rsidRDefault="00B30033" w:rsidP="00EC566E">
      <w:pPr>
        <w:spacing w:before="0" w:after="0"/>
        <w:rPr>
          <w:color w:val="0B1640"/>
          <w:sz w:val="36"/>
          <w:szCs w:val="36"/>
        </w:rPr>
      </w:pPr>
    </w:p>
    <w:p w:rsidR="00B30033" w:rsidRPr="0090397A" w:rsidRDefault="00B30033" w:rsidP="00EC566E">
      <w:pPr>
        <w:spacing w:before="0" w:after="0"/>
        <w:rPr>
          <w:b/>
          <w:bCs/>
          <w:color w:val="0B1640"/>
          <w:sz w:val="96"/>
          <w:szCs w:val="96"/>
        </w:rPr>
      </w:pPr>
    </w:p>
    <w:p w:rsidR="00B04946" w:rsidRDefault="00B04946" w:rsidP="00FE535C"/>
    <w:p w:rsidR="00237054" w:rsidRDefault="00237054" w:rsidP="00EC566E"/>
    <w:p w:rsidR="00237054" w:rsidRDefault="00237054" w:rsidP="00EC566E"/>
    <w:p w:rsidR="00B30033" w:rsidRPr="00631C18" w:rsidRDefault="00237054" w:rsidP="00656DE6">
      <w:pPr>
        <w:spacing w:before="60" w:after="60"/>
        <w:rPr>
          <w:rFonts w:ascii="HCLTech Roobert" w:hAnsi="HCLTech Roobert" w:cs="Segoe UI"/>
          <w:b/>
          <w:bCs/>
          <w:color w:val="17707F"/>
          <w:sz w:val="88"/>
          <w:szCs w:val="88"/>
        </w:rPr>
      </w:pPr>
      <w:r>
        <w:t xml:space="preserve"> </w:t>
      </w:r>
      <w:r w:rsidR="00B30033" w:rsidRPr="00631C18">
        <w:rPr>
          <w:rFonts w:ascii="HCLTech Roobert" w:hAnsi="HCLTech Roobert" w:cs="Segoe UI"/>
          <w:b/>
          <w:bCs/>
          <w:caps/>
          <w:color w:val="17707F"/>
          <w:spacing w:val="80"/>
          <w:sz w:val="30"/>
          <w:szCs w:val="30"/>
        </w:rPr>
        <w:t>BigFix Platform</w:t>
      </w:r>
    </w:p>
    <w:p w:rsidR="008B270E" w:rsidRPr="00631C18" w:rsidRDefault="00B30033" w:rsidP="00A93508">
      <w:pPr>
        <w:spacing w:before="0" w:after="0"/>
        <w:rPr>
          <w:rFonts w:ascii="HCLTech Roobert" w:hAnsi="HCLTech Roobert" w:cs="Segoe UI"/>
          <w:b/>
          <w:bCs/>
          <w:color w:val="0B1640"/>
          <w:sz w:val="88"/>
          <w:szCs w:val="88"/>
        </w:rPr>
      </w:pPr>
      <w:r w:rsidRPr="00631C18">
        <w:rPr>
          <w:rFonts w:ascii="HCLTech Roobert" w:hAnsi="HCLTech Roobert" w:cs="Segoe UI"/>
          <w:b/>
          <w:bCs/>
          <w:color w:val="0B1640"/>
          <w:sz w:val="88"/>
          <w:szCs w:val="88"/>
        </w:rPr>
        <w:t>AVP/PS Diagnostic</w:t>
      </w:r>
      <w:r w:rsidRPr="00631C18">
        <w:rPr>
          <w:rFonts w:ascii="HCLTech Roobert" w:hAnsi="HCLTech Roobert" w:cs="Segoe UI"/>
          <w:b/>
          <w:bCs/>
          <w:color w:val="0B1640"/>
          <w:sz w:val="88"/>
          <w:szCs w:val="88"/>
        </w:rPr>
        <w:br/>
        <w:t>Workbench</w:t>
      </w:r>
    </w:p>
    <w:p w:rsidR="00237054" w:rsidRDefault="00B30033" w:rsidP="00A93508">
      <w:pPr>
        <w:spacing w:before="0" w:after="0"/>
        <w:rPr>
          <w:rFonts w:ascii="HCLTech Roobert Light" w:hAnsi="HCLTech Roobert Light" w:cs="Segoe UI"/>
          <w:color w:val="0B1640"/>
          <w:spacing w:val="-10"/>
          <w:kern w:val="16"/>
          <w:sz w:val="88"/>
          <w:szCs w:val="88"/>
        </w:rPr>
      </w:pPr>
      <w:r w:rsidRPr="00237054">
        <w:rPr>
          <w:rFonts w:ascii="HCLTech Roobert Light" w:hAnsi="HCLTech Roobert Light" w:cs="Segoe UI"/>
          <w:color w:val="0B1640"/>
          <w:spacing w:val="-10"/>
          <w:kern w:val="16"/>
          <w:sz w:val="88"/>
          <w:szCs w:val="88"/>
        </w:rPr>
        <w:t>User Guide</w:t>
      </w:r>
    </w:p>
    <w:p w:rsidR="00EC566E" w:rsidRDefault="00EC566E" w:rsidP="00EC566E">
      <w:pPr>
        <w:spacing w:before="0" w:after="0"/>
        <w:rPr>
          <w:sz w:val="4"/>
          <w:szCs w:val="4"/>
        </w:rPr>
      </w:pPr>
    </w:p>
    <w:p w:rsidR="00EC566E" w:rsidRPr="00EC566E" w:rsidRDefault="00237054" w:rsidP="00EC566E">
      <w:pPr>
        <w:spacing w:before="0" w:after="0"/>
        <w:rPr>
          <w:rFonts w:ascii="HCLTech Roobert Light" w:hAnsi="HCLTech Roobert Light" w:cs="Segoe UI Light"/>
          <w:spacing w:val="-10"/>
          <w:kern w:val="16"/>
          <w:sz w:val="52"/>
          <w:szCs w:val="52"/>
        </w:rPr>
      </w:pPr>
      <w:r>
        <w:rPr>
          <w:rFonts w:ascii="HCLTech Roobert Light" w:hAnsi="HCLTech Roobert Light" w:cs="Segoe UI Light"/>
          <w:noProof/>
          <w:spacing w:val="-10"/>
          <w:kern w:val="16"/>
          <w:sz w:val="52"/>
          <w:szCs w:val="52"/>
        </w:rPr>
        <mc:AlternateContent>
          <mc:Choice Requires="wps">
            <w:drawing>
              <wp:anchor distT="0" distB="0" distL="114300" distR="114300" simplePos="0" relativeHeight="251644416" behindDoc="0" locked="0" layoutInCell="1" allowOverlap="1" wp14:anchorId="4629504D" wp14:editId="5D1E7BFF">
                <wp:simplePos x="0" y="0"/>
                <wp:positionH relativeFrom="column">
                  <wp:posOffset>66675</wp:posOffset>
                </wp:positionH>
                <wp:positionV relativeFrom="paragraph">
                  <wp:posOffset>216535</wp:posOffset>
                </wp:positionV>
                <wp:extent cx="1352550" cy="0"/>
                <wp:effectExtent l="57150" t="38100" r="57150" b="95250"/>
                <wp:wrapNone/>
                <wp:docPr id="960" name="Straight Connector 960"/>
                <wp:cNvGraphicFramePr/>
                <a:graphic xmlns:a="http://schemas.openxmlformats.org/drawingml/2006/main">
                  <a:graphicData uri="http://schemas.microsoft.com/office/word/2010/wordprocessingShape">
                    <wps:wsp>
                      <wps:cNvCnPr/>
                      <wps:spPr>
                        <a:xfrm>
                          <a:off x="0" y="0"/>
                          <a:ext cx="13525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57585F2" id="Straight Connector 960" o:spid="_x0000_s1026" style="position:absolute;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5pt,17.05pt" to="111.7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" strokeweight="1.5pt">
                <v:stroke endcap="round"/>
                <v:shadow on="t" color="black" opacity="24903f" origin=",.5" offset="0,.55556mm"/>
              </v:line>
            </w:pict>
          </mc:Fallback>
        </mc:AlternateContent>
      </w:r>
    </w:p>
    <w:p w:rsidR="00EC566E" w:rsidRDefault="00EC566E" w:rsidP="00EC566E">
      <w:pPr>
        <w:spacing w:before="0" w:after="0"/>
        <w:rPr>
          <w:b/>
          <w:bCs/>
          <w:caps/>
          <w:color w:val="000000" w:themeColor="text1"/>
          <w:sz w:val="24"/>
          <w:szCs w:val="24"/>
        </w:rPr>
      </w:pPr>
    </w:p>
    <w:p w:rsidR="00EC566E" w:rsidRDefault="00EC566E" w:rsidP="00EC566E">
      <w:pPr>
        <w:spacing w:before="0" w:after="0"/>
        <w:rPr>
          <w:b/>
          <w:bCs/>
          <w:caps/>
          <w:color w:val="000000" w:themeColor="text1"/>
          <w:sz w:val="24"/>
          <w:szCs w:val="24"/>
        </w:rPr>
      </w:pPr>
    </w:p>
    <w:p w:rsidR="00EC566E" w:rsidRDefault="00EC566E" w:rsidP="00EC566E">
      <w:pPr>
        <w:spacing w:before="0" w:after="0"/>
        <w:rPr>
          <w:b/>
          <w:bCs/>
          <w:caps/>
          <w:color w:val="000000" w:themeColor="text1"/>
          <w:sz w:val="24"/>
          <w:szCs w:val="24"/>
        </w:rPr>
      </w:pPr>
    </w:p>
    <w:p w:rsidR="00F639E5" w:rsidRDefault="00F639E5" w:rsidP="00EC566E">
      <w:pPr>
        <w:spacing w:before="0" w:after="0"/>
        <w:rPr>
          <w:b/>
          <w:bCs/>
          <w:caps/>
          <w:color w:val="000000" w:themeColor="text1"/>
          <w:sz w:val="24"/>
          <w:szCs w:val="24"/>
        </w:rPr>
      </w:pPr>
    </w:p>
    <w:p w:rsidR="00EC566E" w:rsidRDefault="00EC566E" w:rsidP="00EC566E">
      <w:pPr>
        <w:spacing w:before="0" w:after="0"/>
        <w:rPr>
          <w:b/>
          <w:bCs/>
          <w:caps/>
          <w:color w:val="000000" w:themeColor="text1"/>
          <w:sz w:val="24"/>
          <w:szCs w:val="24"/>
        </w:rPr>
      </w:pPr>
    </w:p>
    <w:p w:rsidR="00EC566E" w:rsidRDefault="00EC566E" w:rsidP="00EC566E">
      <w:pPr>
        <w:spacing w:before="0" w:after="0"/>
        <w:rPr>
          <w:b/>
          <w:bCs/>
          <w:caps/>
          <w:color w:val="000000" w:themeColor="text1"/>
          <w:sz w:val="24"/>
          <w:szCs w:val="24"/>
        </w:rPr>
      </w:pPr>
    </w:p>
    <w:p w:rsidR="00FE535C" w:rsidRDefault="00FE535C" w:rsidP="00EC566E">
      <w:pPr>
        <w:spacing w:before="0" w:after="0"/>
        <w:rPr>
          <w:b/>
          <w:bCs/>
          <w:caps/>
          <w:color w:val="000000" w:themeColor="text1"/>
          <w:sz w:val="24"/>
          <w:szCs w:val="24"/>
        </w:rPr>
      </w:pPr>
    </w:p>
    <w:p w:rsidR="00FE535C" w:rsidRDefault="00FE535C" w:rsidP="00EC566E">
      <w:pPr>
        <w:spacing w:before="0" w:after="0"/>
        <w:rPr>
          <w:b/>
          <w:bCs/>
          <w:caps/>
          <w:color w:val="000000" w:themeColor="text1"/>
          <w:sz w:val="24"/>
          <w:szCs w:val="24"/>
        </w:rPr>
      </w:pPr>
    </w:p>
    <w:p w:rsidR="00FE535C" w:rsidRDefault="00FE535C" w:rsidP="00EC566E">
      <w:pPr>
        <w:spacing w:before="0" w:after="0"/>
        <w:rPr>
          <w:b/>
          <w:bCs/>
          <w:caps/>
          <w:color w:val="000000" w:themeColor="text1"/>
          <w:sz w:val="24"/>
          <w:szCs w:val="24"/>
        </w:rPr>
      </w:pPr>
    </w:p>
    <w:p w:rsidR="00F639E5" w:rsidRDefault="00F639E5" w:rsidP="00EC566E">
      <w:pPr>
        <w:spacing w:before="0" w:after="0"/>
        <w:rPr>
          <w:b/>
          <w:bCs/>
          <w:caps/>
          <w:color w:val="000000" w:themeColor="text1"/>
          <w:sz w:val="24"/>
          <w:szCs w:val="24"/>
        </w:rPr>
      </w:pPr>
    </w:p>
    <w:p w:rsidR="00A93508" w:rsidRDefault="00A93508" w:rsidP="00EC566E">
      <w:pPr>
        <w:spacing w:before="0" w:after="0"/>
        <w:rPr>
          <w:b/>
          <w:bCs/>
          <w:caps/>
          <w:color w:val="000000" w:themeColor="text1"/>
          <w:sz w:val="24"/>
          <w:szCs w:val="24"/>
        </w:rPr>
      </w:pPr>
    </w:p>
    <w:p w:rsidR="00535618" w:rsidRDefault="00535618" w:rsidP="00EC566E">
      <w:pPr>
        <w:spacing w:before="0" w:after="0"/>
        <w:rPr>
          <w:b/>
          <w:bCs/>
          <w:caps/>
          <w:color w:val="000000" w:themeColor="text1"/>
          <w:sz w:val="24"/>
          <w:szCs w:val="24"/>
        </w:rPr>
      </w:pPr>
    </w:p>
    <w:p w:rsidR="00EC566E" w:rsidRDefault="00FE535C" w:rsidP="00EC566E">
      <w:pPr>
        <w:spacing w:before="0" w:after="0"/>
        <w:rPr>
          <w:b/>
          <w:bCs/>
          <w:caps/>
          <w:color w:val="000000" w:themeColor="text1"/>
          <w:sz w:val="24"/>
          <w:szCs w:val="24"/>
        </w:rPr>
      </w:pPr>
      <w:r>
        <w:rPr>
          <w:b/>
          <w:bCs/>
          <w:caps/>
          <w:noProof/>
          <w:color w:val="000000" w:themeColor="text1"/>
          <w:sz w:val="24"/>
          <w:szCs w:val="24"/>
        </w:rPr>
        <mc:AlternateContent>
          <mc:Choice Requires="wps">
            <w:drawing>
              <wp:anchor distT="0" distB="0" distL="114300" distR="114300" simplePos="0" relativeHeight="251672064" behindDoc="0" locked="0" layoutInCell="1" allowOverlap="1" wp14:anchorId="1696DC03" wp14:editId="4E272BE6">
                <wp:simplePos x="0" y="0"/>
                <wp:positionH relativeFrom="column">
                  <wp:posOffset>-476251</wp:posOffset>
                </wp:positionH>
                <wp:positionV relativeFrom="paragraph">
                  <wp:posOffset>2164080</wp:posOffset>
                </wp:positionV>
                <wp:extent cx="7858125" cy="190500"/>
                <wp:effectExtent l="57150" t="19050" r="85725" b="95250"/>
                <wp:wrapNone/>
                <wp:docPr id="1" name="Rectangle 1"/>
                <wp:cNvGraphicFramePr/>
                <a:graphic xmlns:a="http://schemas.openxmlformats.org/drawingml/2006/main">
                  <a:graphicData uri="http://schemas.microsoft.com/office/word/2010/wordprocessingShape">
                    <wps:wsp>
                      <wps:cNvSpPr/>
                      <wps:spPr>
                        <a:xfrm>
                          <a:off x="0" y="0"/>
                          <a:ext cx="7858125" cy="1905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DA37642" id="Rectangle 1" o:spid="_x0000_s1026" style="position:absolute;margin-left:-37.5pt;margin-top:170.4pt;width:618.75pt;height:15pt;z-index:2520010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" fillcolor="#1452e6 [3204]" strokecolor="#134dda [3044]">
                <v:fill color2="#87a7f4 [1620]" rotate="t" angle="180" focus="100%" type="gradient">
                  <o:fill v:ext="view" type="gradientUnscaled"/>
                </v:fill>
                <v:shadow on="t" color="black" opacity="22937f" origin=",.5" offset="0,.63889mm"/>
              </v:rect>
            </w:pict>
          </mc:Fallback>
        </mc:AlternateContent>
      </w:r>
    </w:p>
    <w:p w:rsidR="00FE535C" w:rsidRPr="00BD6CDB" w:rsidRDefault="00FE535C" w:rsidP="00FE535C">
      <w:pPr>
        <w:pageBreakBefore/>
        <w:spacing w:before="0" w:after="0"/>
        <w:rPr>
          <w:b/>
          <w:bCs/>
          <w:caps/>
          <w:color w:val="17707F"/>
          <w:spacing w:val="20"/>
          <w:sz w:val="36"/>
          <w:szCs w:val="40"/>
        </w:rPr>
      </w:pPr>
      <w:r>
        <w:rPr>
          <w:b/>
          <w:bCs/>
          <w:caps/>
          <w:color w:val="17707F"/>
          <w:spacing w:val="20"/>
        </w:rPr>
        <w:lastRenderedPageBreak/>
        <w:t>VERSIONING</w:t>
      </w:r>
    </w:p>
    <w:p w:rsidR="00FE535C" w:rsidRPr="00D03100" w:rsidRDefault="00FE535C" w:rsidP="00FE535C">
      <w:pPr>
        <w:pStyle w:val="TOC1"/>
        <w:rPr>
          <w:rFonts w:ascii="HCLTech Roobert Medium" w:hAnsi="HCLTech Roobert Medium"/>
          <w:sz w:val="48"/>
          <w:szCs w:val="48"/>
        </w:rPr>
      </w:pPr>
      <w:r>
        <w:rPr>
          <w:rFonts w:ascii="HCLTech Roobert Medium" w:hAnsi="HCLTech Roobert Medium"/>
          <w:sz w:val="48"/>
          <w:szCs w:val="48"/>
        </w:rPr>
        <w:t>Document Control</w:t>
      </w:r>
    </w:p>
    <w:p w:rsidR="00FE535C" w:rsidRPr="00D03100" w:rsidRDefault="00FE535C" w:rsidP="00FE535C">
      <w:r>
        <w:rPr>
          <w:noProof/>
        </w:rPr>
        <mc:AlternateContent>
          <mc:Choice Requires="wpg">
            <w:drawing>
              <wp:anchor distT="0" distB="0" distL="114300" distR="114300" simplePos="0" relativeHeight="251673088" behindDoc="0" locked="0" layoutInCell="1" allowOverlap="1" wp14:anchorId="0DE9EFCF" wp14:editId="62A1A1DA">
                <wp:simplePos x="0" y="0"/>
                <wp:positionH relativeFrom="column">
                  <wp:posOffset>0</wp:posOffset>
                </wp:positionH>
                <wp:positionV relativeFrom="paragraph">
                  <wp:posOffset>11430</wp:posOffset>
                </wp:positionV>
                <wp:extent cx="6838950" cy="0"/>
                <wp:effectExtent l="57150" t="57150" r="57150" b="95250"/>
                <wp:wrapNone/>
                <wp:docPr id="2" name="Group 2"/>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3" name="HC Rule 200001"/>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68604448" id="Group 2" o:spid="_x0000_s1026" style="position:absolute;margin-left:0;margin-top:.9pt;width:538.5pt;height:0;z-index:252003084"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">
                <v:line id="HC Rule 200001" o:spid="_x0000_s1027"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" strokeweight="1.5pt">
                  <v:stroke endcap="round"/>
                </v:line>
              </v:group>
            </w:pict>
          </mc:Fallback>
        </mc:AlternateContent>
      </w:r>
    </w:p>
    <w:tbl>
      <w:tblPr>
        <w:tblStyle w:val="BigFixContent"/>
        <w:tblW w:w="0" w:type="auto"/>
        <w:tblLook w:val="04A0" w:firstRow="1" w:lastRow="0" w:firstColumn="1" w:lastColumn="0" w:noHBand="0" w:noVBand="1"/>
      </w:tblPr>
      <w:tblGrid>
        <w:gridCol w:w="1500"/>
        <w:gridCol w:w="1900"/>
        <w:gridCol w:w="7384"/>
      </w:tblGrid>
      <w:tr w:rsidR="00FE535C" w:rsidRPr="00FE535C" w:rsidTr="00FE5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FE535C" w:rsidRPr="00FE535C" w:rsidRDefault="00FE535C" w:rsidP="00656DE6">
            <w:pPr>
              <w:spacing w:before="0" w:after="0"/>
              <w:rPr>
                <w:bCs w:val="0"/>
                <w:color w:val="FFFFFF" w:themeColor="background1"/>
              </w:rPr>
            </w:pPr>
            <w:r w:rsidRPr="00FE535C">
              <w:rPr>
                <w:bCs w:val="0"/>
                <w:color w:val="FFFFFF" w:themeColor="background1"/>
              </w:rPr>
              <w:t>Version</w:t>
            </w:r>
          </w:p>
        </w:tc>
        <w:tc>
          <w:tcPr>
            <w:tcW w:w="1900" w:type="dxa"/>
          </w:tcPr>
          <w:p w:rsidR="00FE535C" w:rsidRPr="00FE535C" w:rsidRDefault="00FE535C" w:rsidP="00656DE6">
            <w:pPr>
              <w:spacing w:before="0" w:after="0"/>
              <w:cnfStyle w:val="100000000000" w:firstRow="1" w:lastRow="0" w:firstColumn="0" w:lastColumn="0" w:oddVBand="0" w:evenVBand="0" w:oddHBand="0" w:evenHBand="0" w:firstRowFirstColumn="0" w:firstRowLastColumn="0" w:lastRowFirstColumn="0" w:lastRowLastColumn="0"/>
              <w:rPr>
                <w:bCs w:val="0"/>
                <w:color w:val="FFFFFF" w:themeColor="background1"/>
              </w:rPr>
            </w:pPr>
            <w:r w:rsidRPr="00FE535C">
              <w:rPr>
                <w:bCs w:val="0"/>
                <w:color w:val="FFFFFF" w:themeColor="background1"/>
              </w:rPr>
              <w:t>Date</w:t>
            </w:r>
          </w:p>
        </w:tc>
        <w:tc>
          <w:tcPr>
            <w:tcW w:w="7384" w:type="dxa"/>
          </w:tcPr>
          <w:p w:rsidR="00FE535C" w:rsidRPr="00FE535C" w:rsidRDefault="00FE535C" w:rsidP="00656DE6">
            <w:pPr>
              <w:spacing w:before="0" w:after="0"/>
              <w:cnfStyle w:val="100000000000" w:firstRow="1" w:lastRow="0" w:firstColumn="0" w:lastColumn="0" w:oddVBand="0" w:evenVBand="0" w:oddHBand="0" w:evenHBand="0" w:firstRowFirstColumn="0" w:firstRowLastColumn="0" w:lastRowFirstColumn="0" w:lastRowLastColumn="0"/>
              <w:rPr>
                <w:bCs w:val="0"/>
                <w:color w:val="FFFFFF" w:themeColor="background1"/>
              </w:rPr>
            </w:pPr>
            <w:r w:rsidRPr="00FE535C">
              <w:rPr>
                <w:bCs w:val="0"/>
                <w:color w:val="FFFFFF" w:themeColor="background1"/>
              </w:rPr>
              <w:t>Notes</w:t>
            </w:r>
          </w:p>
        </w:tc>
      </w:tr>
      <w:tr w:rsidR="00FE535C" w:rsidRPr="00FE535C" w:rsidTr="00FE535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FE535C" w:rsidRPr="00FE535C" w:rsidRDefault="00FE535C" w:rsidP="00FE535C">
            <w:pPr>
              <w:spacing w:before="0" w:after="0"/>
              <w:jc w:val="center"/>
              <w:rPr>
                <w:bCs/>
                <w:color w:val="0B1640"/>
              </w:rPr>
            </w:pPr>
            <w:r w:rsidRPr="00FE535C">
              <w:rPr>
                <w:bCs/>
                <w:color w:val="0B1640"/>
              </w:rPr>
              <w:t>2.0</w:t>
            </w:r>
            <w:r w:rsidR="00D551BE">
              <w:rPr>
                <w:bCs/>
                <w:color w:val="0B1640"/>
              </w:rPr>
              <w:t xml:space="preserve"> Draft</w:t>
            </w:r>
          </w:p>
        </w:tc>
        <w:tc>
          <w:tcPr>
            <w:tcW w:w="1900" w:type="dxa"/>
          </w:tcPr>
          <w:p w:rsidR="00FE535C" w:rsidRPr="00FE535C" w:rsidRDefault="00FE535C" w:rsidP="00FE535C">
            <w:pPr>
              <w:spacing w:before="0" w:after="0"/>
              <w:jc w:val="center"/>
              <w:cnfStyle w:val="000000100000" w:firstRow="0" w:lastRow="0" w:firstColumn="0" w:lastColumn="0" w:oddVBand="0" w:evenVBand="0" w:oddHBand="1" w:evenHBand="0" w:firstRowFirstColumn="0" w:firstRowLastColumn="0" w:lastRowFirstColumn="0" w:lastRowLastColumn="0"/>
              <w:rPr>
                <w:bCs/>
                <w:color w:val="0B1640"/>
              </w:rPr>
            </w:pPr>
            <w:r>
              <w:rPr>
                <w:bCs/>
                <w:color w:val="0B1640"/>
              </w:rPr>
              <w:t>09-20-2026</w:t>
            </w:r>
          </w:p>
        </w:tc>
        <w:tc>
          <w:tcPr>
            <w:tcW w:w="7384" w:type="dxa"/>
          </w:tcPr>
          <w:p w:rsidR="00FE535C" w:rsidRPr="00FE535C" w:rsidRDefault="00D551BE" w:rsidP="00FE535C">
            <w:pPr>
              <w:spacing w:before="0" w:after="0"/>
              <w:cnfStyle w:val="000000100000" w:firstRow="0" w:lastRow="0" w:firstColumn="0" w:lastColumn="0" w:oddVBand="0" w:evenVBand="0" w:oddHBand="1" w:evenHBand="0" w:firstRowFirstColumn="0" w:firstRowLastColumn="0" w:lastRowFirstColumn="0" w:lastRowLastColumn="0"/>
              <w:rPr>
                <w:bCs/>
                <w:color w:val="0B1640"/>
              </w:rPr>
            </w:pPr>
            <w:r>
              <w:rPr>
                <w:bCs/>
                <w:color w:val="0B1640"/>
              </w:rPr>
              <w:t xml:space="preserve">Draft -- </w:t>
            </w:r>
            <w:r w:rsidR="00FE535C">
              <w:rPr>
                <w:bCs/>
                <w:color w:val="0B1640"/>
              </w:rPr>
              <w:t>User Guide for BigFix Platform AVP/PS Diagnostic Workbench v2.0.</w:t>
            </w:r>
          </w:p>
        </w:tc>
      </w:tr>
      <w:tr w:rsidR="00FE535C" w:rsidRPr="00FE535C" w:rsidTr="00FE535C">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FE535C" w:rsidRPr="00FE535C" w:rsidRDefault="00FE535C" w:rsidP="00FE535C">
            <w:pPr>
              <w:spacing w:before="0" w:after="0"/>
              <w:jc w:val="center"/>
              <w:rPr>
                <w:bCs/>
                <w:color w:val="0B1640"/>
              </w:rPr>
            </w:pPr>
            <w:r w:rsidRPr="00FE535C">
              <w:rPr>
                <w:bCs/>
                <w:color w:val="0B1640"/>
              </w:rPr>
              <w:t>1.1</w:t>
            </w:r>
          </w:p>
        </w:tc>
        <w:tc>
          <w:tcPr>
            <w:tcW w:w="1900" w:type="dxa"/>
          </w:tcPr>
          <w:p w:rsidR="00FE535C" w:rsidRPr="00FE535C" w:rsidRDefault="00FE535C" w:rsidP="00FE535C">
            <w:pPr>
              <w:spacing w:before="0" w:after="0"/>
              <w:jc w:val="center"/>
              <w:cnfStyle w:val="000000010000" w:firstRow="0" w:lastRow="0" w:firstColumn="0" w:lastColumn="0" w:oddVBand="0" w:evenVBand="0" w:oddHBand="0" w:evenHBand="1" w:firstRowFirstColumn="0" w:firstRowLastColumn="0" w:lastRowFirstColumn="0" w:lastRowLastColumn="0"/>
              <w:rPr>
                <w:bCs/>
                <w:color w:val="0B1640"/>
              </w:rPr>
            </w:pPr>
            <w:r>
              <w:rPr>
                <w:bCs/>
                <w:color w:val="0B1640"/>
              </w:rPr>
              <w:t>08-28-2026</w:t>
            </w:r>
          </w:p>
        </w:tc>
        <w:tc>
          <w:tcPr>
            <w:tcW w:w="7384" w:type="dxa"/>
          </w:tcPr>
          <w:p w:rsidR="00FE535C" w:rsidRPr="00FE535C" w:rsidRDefault="00FE535C" w:rsidP="00FE535C">
            <w:pPr>
              <w:spacing w:before="0" w:after="0"/>
              <w:cnfStyle w:val="000000010000" w:firstRow="0" w:lastRow="0" w:firstColumn="0" w:lastColumn="0" w:oddVBand="0" w:evenVBand="0" w:oddHBand="0" w:evenHBand="1" w:firstRowFirstColumn="0" w:firstRowLastColumn="0" w:lastRowFirstColumn="0" w:lastRowLastColumn="0"/>
              <w:rPr>
                <w:bCs/>
                <w:color w:val="0B1640"/>
              </w:rPr>
            </w:pPr>
            <w:r>
              <w:rPr>
                <w:bCs/>
                <w:color w:val="0B1640"/>
              </w:rPr>
              <w:t>User Guide for Report Builder v1.1.</w:t>
            </w:r>
          </w:p>
        </w:tc>
      </w:tr>
      <w:tr w:rsidR="00FE535C" w:rsidRPr="00FE535C" w:rsidTr="00FE535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FE535C" w:rsidRPr="00FE535C" w:rsidRDefault="00FE535C" w:rsidP="00FE535C">
            <w:pPr>
              <w:spacing w:before="0" w:after="0"/>
              <w:jc w:val="center"/>
              <w:rPr>
                <w:bCs/>
                <w:color w:val="0B1640"/>
              </w:rPr>
            </w:pPr>
            <w:r w:rsidRPr="00FE535C">
              <w:rPr>
                <w:bCs/>
                <w:color w:val="0B1640"/>
              </w:rPr>
              <w:t>1.0</w:t>
            </w:r>
          </w:p>
        </w:tc>
        <w:tc>
          <w:tcPr>
            <w:tcW w:w="1900" w:type="dxa"/>
          </w:tcPr>
          <w:p w:rsidR="00FE535C" w:rsidRPr="00FE535C" w:rsidRDefault="00FE535C" w:rsidP="00FE535C">
            <w:pPr>
              <w:spacing w:before="0" w:after="0"/>
              <w:jc w:val="center"/>
              <w:cnfStyle w:val="000000100000" w:firstRow="0" w:lastRow="0" w:firstColumn="0" w:lastColumn="0" w:oddVBand="0" w:evenVBand="0" w:oddHBand="1" w:evenHBand="0" w:firstRowFirstColumn="0" w:firstRowLastColumn="0" w:lastRowFirstColumn="0" w:lastRowLastColumn="0"/>
              <w:rPr>
                <w:bCs/>
                <w:color w:val="0B1640"/>
              </w:rPr>
            </w:pPr>
            <w:r>
              <w:rPr>
                <w:bCs/>
                <w:color w:val="0B1640"/>
              </w:rPr>
              <w:t>07-21-2026</w:t>
            </w:r>
          </w:p>
        </w:tc>
        <w:tc>
          <w:tcPr>
            <w:tcW w:w="7384" w:type="dxa"/>
          </w:tcPr>
          <w:p w:rsidR="00FE535C" w:rsidRPr="00FE535C" w:rsidRDefault="00FE535C" w:rsidP="00FE535C">
            <w:pPr>
              <w:spacing w:before="0" w:after="0"/>
              <w:cnfStyle w:val="000000100000" w:firstRow="0" w:lastRow="0" w:firstColumn="0" w:lastColumn="0" w:oddVBand="0" w:evenVBand="0" w:oddHBand="1" w:evenHBand="0" w:firstRowFirstColumn="0" w:firstRowLastColumn="0" w:lastRowFirstColumn="0" w:lastRowLastColumn="0"/>
              <w:rPr>
                <w:bCs/>
                <w:color w:val="0B1640"/>
              </w:rPr>
            </w:pPr>
            <w:r>
              <w:rPr>
                <w:bCs/>
                <w:color w:val="0B1640"/>
              </w:rPr>
              <w:t>Initial guide baseline for Report Builder v1.0.</w:t>
            </w:r>
          </w:p>
        </w:tc>
      </w:tr>
    </w:tbl>
    <w:p w:rsidR="0084296E" w:rsidRDefault="0084296E" w:rsidP="00656DE6">
      <w:pPr>
        <w:spacing w:before="0" w:after="0"/>
        <w:rPr>
          <w:rFonts w:ascii="Arial" w:hAnsi="Arial"/>
          <w:b/>
          <w:color w:val="0B1640"/>
        </w:rPr>
      </w:pPr>
    </w:p>
    <w:p w:rsidR="00656DE6" w:rsidRPr="00BD6CDB" w:rsidRDefault="00656DE6" w:rsidP="00656DE6">
      <w:pPr>
        <w:pageBreakBefore/>
        <w:spacing w:before="0" w:after="0"/>
        <w:rPr>
          <w:b/>
          <w:bCs/>
          <w:caps/>
          <w:color w:val="17707F"/>
          <w:spacing w:val="20"/>
          <w:sz w:val="36"/>
          <w:szCs w:val="40"/>
        </w:rPr>
      </w:pPr>
      <w:r>
        <w:rPr>
          <w:b/>
          <w:bCs/>
          <w:caps/>
          <w:color w:val="17707F"/>
          <w:spacing w:val="20"/>
        </w:rPr>
        <w:lastRenderedPageBreak/>
        <w:t>CONTENTS</w:t>
      </w:r>
    </w:p>
    <w:p w:rsidR="00D03100" w:rsidRPr="00D03100" w:rsidRDefault="00D03100" w:rsidP="00D03100">
      <w:pPr>
        <w:pStyle w:val="TOC1"/>
        <w:rPr>
          <w:rFonts w:ascii="HCLTech Roobert Medium" w:hAnsi="HCLTech Roobert Medium"/>
          <w:sz w:val="48"/>
          <w:szCs w:val="48"/>
        </w:rPr>
      </w:pPr>
      <w:r w:rsidRPr="00D03100">
        <w:rPr>
          <w:rFonts w:ascii="HCLTech Roobert Medium" w:hAnsi="HCLTech Roobert Medium"/>
          <w:sz w:val="48"/>
          <w:szCs w:val="48"/>
        </w:rPr>
        <w:t>Table of Contents</w:t>
      </w:r>
    </w:p>
    <w:p w:rsidR="00D03100" w:rsidRPr="00D03100" w:rsidRDefault="00237054" w:rsidP="00D03100">
      <w:r>
        <w:rPr>
          <w:noProof/>
        </w:rPr>
        <mc:AlternateContent>
          <mc:Choice Requires="wpg">
            <w:drawing>
              <wp:anchor distT="0" distB="0" distL="114300" distR="114300" simplePos="0" relativeHeight="251643392" behindDoc="0" locked="0" layoutInCell="1" allowOverlap="1" wp14:anchorId="59A9B3AE" wp14:editId="5E5EFD31">
                <wp:simplePos x="0" y="0"/>
                <wp:positionH relativeFrom="column">
                  <wp:posOffset>0</wp:posOffset>
                </wp:positionH>
                <wp:positionV relativeFrom="paragraph">
                  <wp:posOffset>11430</wp:posOffset>
                </wp:positionV>
                <wp:extent cx="6838950" cy="0"/>
                <wp:effectExtent l="57150" t="57150" r="57150" b="95250"/>
                <wp:wrapNone/>
                <wp:docPr id="4" name="Group 4"/>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200001" name="HC Rule 200001"/>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49F5ABEE" id="Group 4" o:spid="_x0000_s1026" style="position:absolute;margin-left:0;margin-top:.9pt;width:538.5pt;height:0;z-index:251717632"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">
                <v:line id="HC Rule 200001" o:spid="_x0000_s1027"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" strokeweight="1.5pt">
                  <v:stroke endcap="round"/>
                </v:line>
              </v:group>
            </w:pict>
          </mc:Fallback>
        </mc:AlternateContent>
      </w:r>
    </w:p>
    <w:p w:rsidR="00D03100" w:rsidRDefault="00D03100">
      <w:pPr>
        <w:pStyle w:val="TOC1"/>
        <w:rPr>
          <w:rFonts w:ascii="HCLTech Roobert Medium" w:hAnsi="HCLTech Roobert Medium"/>
          <w:szCs w:val="20"/>
        </w:rPr>
        <w:sectPr w:rsidR="00D03100" w:rsidSect="00231AAA">
          <w:headerReference w:type="even" r:id="rId13"/>
          <w:headerReference w:type="default" r:id="rId14"/>
          <w:footerReference w:type="even" r:id="rId15"/>
          <w:footerReference w:type="default" r:id="rId16"/>
          <w:headerReference w:type="first" r:id="rId17"/>
          <w:footerReference w:type="first" r:id="rId18"/>
          <w:type w:val="continuous"/>
          <w:pgSz w:w="12240" w:h="15840"/>
          <w:pgMar w:top="706" w:right="720" w:bottom="720" w:left="720" w:header="0" w:footer="576" w:gutter="0"/>
          <w:cols w:space="720"/>
          <w:titlePg/>
          <w:docGrid w:linePitch="360"/>
        </w:sectPr>
      </w:pPr>
    </w:p>
    <w:p w:rsidR="008E1383" w:rsidRDefault="0090397A">
      <w:pPr>
        <w:pStyle w:val="TOC1"/>
        <w:rPr>
          <w:rFonts w:asciiTheme="minorHAnsi" w:eastAsiaTheme="minorEastAsia" w:hAnsiTheme="minorHAnsi" w:cstheme="minorBidi"/>
          <w:b w:val="0"/>
          <w:bCs w:val="0"/>
          <w:color w:val="auto"/>
          <w:sz w:val="22"/>
          <w:szCs w:val="22"/>
        </w:rPr>
      </w:pPr>
      <w:r>
        <w:rPr>
          <w:rFonts w:ascii="HCLTech Roobert Medium" w:hAnsi="HCLTech Roobert Medium"/>
          <w:szCs w:val="20"/>
        </w:rPr>
        <w:fldChar w:fldCharType="begin"/>
      </w:r>
      <w:r>
        <w:rPr>
          <w:rFonts w:ascii="HCLTech Roobert Medium" w:hAnsi="HCLTech Roobert Medium"/>
          <w:szCs w:val="20"/>
        </w:rPr>
        <w:instrText xml:space="preserve"> TOC \o "1-2" \h \z \u </w:instrText>
      </w:r>
      <w:r>
        <w:rPr>
          <w:rFonts w:ascii="HCLTech Roobert Medium" w:hAnsi="HCLTech Roobert Medium"/>
          <w:szCs w:val="20"/>
        </w:rPr>
        <w:fldChar w:fldCharType="separate"/>
      </w:r>
      <w:hyperlink w:anchor="_Toc241597288" w:history="1">
        <w:r w:rsidR="008E1383" w:rsidRPr="00B340AB">
          <w:rPr>
            <w:rStyle w:val="Hyperlink"/>
          </w:rPr>
          <w:t>Before You Start</w:t>
        </w:r>
        <w:r w:rsidR="008E1383">
          <w:rPr>
            <w:webHidden/>
          </w:rPr>
          <w:tab/>
        </w:r>
        <w:r w:rsidR="008E1383">
          <w:rPr>
            <w:webHidden/>
          </w:rPr>
          <w:fldChar w:fldCharType="begin"/>
        </w:r>
        <w:r w:rsidR="008E1383">
          <w:rPr>
            <w:webHidden/>
          </w:rPr>
          <w:instrText xml:space="preserve"> PAGEREF _Toc241597288 \h </w:instrText>
        </w:r>
        <w:r w:rsidR="008E1383">
          <w:rPr>
            <w:webHidden/>
          </w:rPr>
        </w:r>
        <w:r w:rsidR="008E1383">
          <w:rPr>
            <w:webHidden/>
          </w:rPr>
          <w:fldChar w:fldCharType="separate"/>
        </w:r>
        <w:r w:rsidR="008E1383">
          <w:rPr>
            <w:webHidden/>
          </w:rPr>
          <w:t>4</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289" w:history="1">
        <w:r w:rsidR="008E1383" w:rsidRPr="00B340AB">
          <w:rPr>
            <w:rStyle w:val="Hyperlink"/>
          </w:rPr>
          <w:t>1.1 Requirements</w:t>
        </w:r>
        <w:r w:rsidR="008E1383">
          <w:rPr>
            <w:webHidden/>
          </w:rPr>
          <w:tab/>
        </w:r>
        <w:r w:rsidR="008E1383">
          <w:rPr>
            <w:webHidden/>
          </w:rPr>
          <w:fldChar w:fldCharType="begin"/>
        </w:r>
        <w:r w:rsidR="008E1383">
          <w:rPr>
            <w:webHidden/>
          </w:rPr>
          <w:instrText xml:space="preserve"> PAGEREF _Toc241597289 \h </w:instrText>
        </w:r>
        <w:r w:rsidR="008E1383">
          <w:rPr>
            <w:webHidden/>
          </w:rPr>
        </w:r>
        <w:r w:rsidR="008E1383">
          <w:rPr>
            <w:webHidden/>
          </w:rPr>
          <w:fldChar w:fldCharType="separate"/>
        </w:r>
        <w:r w:rsidR="008E1383">
          <w:rPr>
            <w:webHidden/>
          </w:rPr>
          <w:t>4</w:t>
        </w:r>
        <w:r w:rsidR="008E1383">
          <w:rPr>
            <w:webHidden/>
          </w:rPr>
          <w:fldChar w:fldCharType="end"/>
        </w:r>
      </w:hyperlink>
    </w:p>
    <w:p w:rsidR="008E1383" w:rsidRDefault="00D61046">
      <w:pPr>
        <w:pStyle w:val="TOC1"/>
        <w:rPr>
          <w:rFonts w:asciiTheme="minorHAnsi" w:eastAsiaTheme="minorEastAsia" w:hAnsiTheme="minorHAnsi" w:cstheme="minorBidi"/>
          <w:b w:val="0"/>
          <w:bCs w:val="0"/>
          <w:color w:val="auto"/>
          <w:sz w:val="22"/>
          <w:szCs w:val="22"/>
        </w:rPr>
      </w:pPr>
      <w:hyperlink w:anchor="_Toc241597290" w:history="1">
        <w:r w:rsidR="008E1383" w:rsidRPr="00B340AB">
          <w:rPr>
            <w:rStyle w:val="Hyperlink"/>
          </w:rPr>
          <w:t>Setting Up</w:t>
        </w:r>
        <w:r w:rsidR="008E1383">
          <w:rPr>
            <w:webHidden/>
          </w:rPr>
          <w:tab/>
        </w:r>
        <w:r w:rsidR="008E1383">
          <w:rPr>
            <w:webHidden/>
          </w:rPr>
          <w:fldChar w:fldCharType="begin"/>
        </w:r>
        <w:r w:rsidR="008E1383">
          <w:rPr>
            <w:webHidden/>
          </w:rPr>
          <w:instrText xml:space="preserve"> PAGEREF _Toc241597290 \h </w:instrText>
        </w:r>
        <w:r w:rsidR="008E1383">
          <w:rPr>
            <w:webHidden/>
          </w:rPr>
        </w:r>
        <w:r w:rsidR="008E1383">
          <w:rPr>
            <w:webHidden/>
          </w:rPr>
          <w:fldChar w:fldCharType="separate"/>
        </w:r>
        <w:r w:rsidR="008E1383">
          <w:rPr>
            <w:webHidden/>
          </w:rPr>
          <w:t>6</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291" w:history="1">
        <w:r w:rsidR="008E1383" w:rsidRPr="00B340AB">
          <w:rPr>
            <w:rStyle w:val="Hyperlink"/>
          </w:rPr>
          <w:t>2.1 Install Python</w:t>
        </w:r>
        <w:r w:rsidR="008E1383">
          <w:rPr>
            <w:webHidden/>
          </w:rPr>
          <w:tab/>
        </w:r>
        <w:r w:rsidR="008E1383">
          <w:rPr>
            <w:webHidden/>
          </w:rPr>
          <w:fldChar w:fldCharType="begin"/>
        </w:r>
        <w:r w:rsidR="008E1383">
          <w:rPr>
            <w:webHidden/>
          </w:rPr>
          <w:instrText xml:space="preserve"> PAGEREF _Toc241597291 \h </w:instrText>
        </w:r>
        <w:r w:rsidR="008E1383">
          <w:rPr>
            <w:webHidden/>
          </w:rPr>
        </w:r>
        <w:r w:rsidR="008E1383">
          <w:rPr>
            <w:webHidden/>
          </w:rPr>
          <w:fldChar w:fldCharType="separate"/>
        </w:r>
        <w:r w:rsidR="008E1383">
          <w:rPr>
            <w:webHidden/>
          </w:rPr>
          <w:t>6</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292" w:history="1">
        <w:r w:rsidR="008E1383" w:rsidRPr="00B340AB">
          <w:rPr>
            <w:rStyle w:val="Hyperlink"/>
          </w:rPr>
          <w:t>2.2 Launch The Workbench</w:t>
        </w:r>
        <w:r w:rsidR="008E1383">
          <w:rPr>
            <w:webHidden/>
          </w:rPr>
          <w:tab/>
        </w:r>
        <w:r w:rsidR="008E1383">
          <w:rPr>
            <w:webHidden/>
          </w:rPr>
          <w:fldChar w:fldCharType="begin"/>
        </w:r>
        <w:r w:rsidR="008E1383">
          <w:rPr>
            <w:webHidden/>
          </w:rPr>
          <w:instrText xml:space="preserve"> PAGEREF _Toc241597292 \h </w:instrText>
        </w:r>
        <w:r w:rsidR="008E1383">
          <w:rPr>
            <w:webHidden/>
          </w:rPr>
        </w:r>
        <w:r w:rsidR="008E1383">
          <w:rPr>
            <w:webHidden/>
          </w:rPr>
          <w:fldChar w:fldCharType="separate"/>
        </w:r>
        <w:r w:rsidR="008E1383">
          <w:rPr>
            <w:webHidden/>
          </w:rPr>
          <w:t>6</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293" w:history="1">
        <w:r w:rsidR="008E1383" w:rsidRPr="00B340AB">
          <w:rPr>
            <w:rStyle w:val="Hyperlink"/>
          </w:rPr>
          <w:t>2.3 If Setup Fails</w:t>
        </w:r>
        <w:r w:rsidR="008E1383">
          <w:rPr>
            <w:webHidden/>
          </w:rPr>
          <w:tab/>
        </w:r>
        <w:r w:rsidR="008E1383">
          <w:rPr>
            <w:webHidden/>
          </w:rPr>
          <w:fldChar w:fldCharType="begin"/>
        </w:r>
        <w:r w:rsidR="008E1383">
          <w:rPr>
            <w:webHidden/>
          </w:rPr>
          <w:instrText xml:space="preserve"> PAGEREF _Toc241597293 \h </w:instrText>
        </w:r>
        <w:r w:rsidR="008E1383">
          <w:rPr>
            <w:webHidden/>
          </w:rPr>
        </w:r>
        <w:r w:rsidR="008E1383">
          <w:rPr>
            <w:webHidden/>
          </w:rPr>
          <w:fldChar w:fldCharType="separate"/>
        </w:r>
        <w:r w:rsidR="008E1383">
          <w:rPr>
            <w:webHidden/>
          </w:rPr>
          <w:t>8</w:t>
        </w:r>
        <w:r w:rsidR="008E1383">
          <w:rPr>
            <w:webHidden/>
          </w:rPr>
          <w:fldChar w:fldCharType="end"/>
        </w:r>
      </w:hyperlink>
    </w:p>
    <w:p w:rsidR="008E1383" w:rsidRDefault="00D61046">
      <w:pPr>
        <w:pStyle w:val="TOC1"/>
        <w:rPr>
          <w:rFonts w:asciiTheme="minorHAnsi" w:eastAsiaTheme="minorEastAsia" w:hAnsiTheme="minorHAnsi" w:cstheme="minorBidi"/>
          <w:b w:val="0"/>
          <w:bCs w:val="0"/>
          <w:color w:val="auto"/>
          <w:sz w:val="22"/>
          <w:szCs w:val="22"/>
        </w:rPr>
      </w:pPr>
      <w:hyperlink w:anchor="_Toc241597294" w:history="1">
        <w:r w:rsidR="008E1383" w:rsidRPr="00B340AB">
          <w:rPr>
            <w:rStyle w:val="Hyperlink"/>
          </w:rPr>
          <w:t>Workbench Workflow</w:t>
        </w:r>
        <w:r w:rsidR="008E1383">
          <w:rPr>
            <w:webHidden/>
          </w:rPr>
          <w:tab/>
        </w:r>
        <w:r w:rsidR="008E1383">
          <w:rPr>
            <w:webHidden/>
          </w:rPr>
          <w:fldChar w:fldCharType="begin"/>
        </w:r>
        <w:r w:rsidR="008E1383">
          <w:rPr>
            <w:webHidden/>
          </w:rPr>
          <w:instrText xml:space="preserve"> PAGEREF _Toc241597294 \h </w:instrText>
        </w:r>
        <w:r w:rsidR="008E1383">
          <w:rPr>
            <w:webHidden/>
          </w:rPr>
        </w:r>
        <w:r w:rsidR="008E1383">
          <w:rPr>
            <w:webHidden/>
          </w:rPr>
          <w:fldChar w:fldCharType="separate"/>
        </w:r>
        <w:r w:rsidR="008E1383">
          <w:rPr>
            <w:webHidden/>
          </w:rPr>
          <w:t>9</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295" w:history="1">
        <w:r w:rsidR="008E1383" w:rsidRPr="00B340AB">
          <w:rPr>
            <w:rStyle w:val="Hyperlink"/>
          </w:rPr>
          <w:t>3.1 Two Ways To Run</w:t>
        </w:r>
        <w:r w:rsidR="008E1383">
          <w:rPr>
            <w:webHidden/>
          </w:rPr>
          <w:tab/>
        </w:r>
        <w:r w:rsidR="008E1383">
          <w:rPr>
            <w:webHidden/>
          </w:rPr>
          <w:fldChar w:fldCharType="begin"/>
        </w:r>
        <w:r w:rsidR="008E1383">
          <w:rPr>
            <w:webHidden/>
          </w:rPr>
          <w:instrText xml:space="preserve"> PAGEREF _Toc241597295 \h </w:instrText>
        </w:r>
        <w:r w:rsidR="008E1383">
          <w:rPr>
            <w:webHidden/>
          </w:rPr>
        </w:r>
        <w:r w:rsidR="008E1383">
          <w:rPr>
            <w:webHidden/>
          </w:rPr>
          <w:fldChar w:fldCharType="separate"/>
        </w:r>
        <w:r w:rsidR="008E1383">
          <w:rPr>
            <w:webHidden/>
          </w:rPr>
          <w:t>9</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296" w:history="1">
        <w:r w:rsidR="008E1383" w:rsidRPr="00B340AB">
          <w:rPr>
            <w:rStyle w:val="Hyperlink"/>
          </w:rPr>
          <w:t>3.2 Header Controls</w:t>
        </w:r>
        <w:r w:rsidR="008E1383">
          <w:rPr>
            <w:webHidden/>
          </w:rPr>
          <w:tab/>
        </w:r>
        <w:r w:rsidR="008E1383">
          <w:rPr>
            <w:webHidden/>
          </w:rPr>
          <w:fldChar w:fldCharType="begin"/>
        </w:r>
        <w:r w:rsidR="008E1383">
          <w:rPr>
            <w:webHidden/>
          </w:rPr>
          <w:instrText xml:space="preserve"> PAGEREF _Toc241597296 \h </w:instrText>
        </w:r>
        <w:r w:rsidR="008E1383">
          <w:rPr>
            <w:webHidden/>
          </w:rPr>
        </w:r>
        <w:r w:rsidR="008E1383">
          <w:rPr>
            <w:webHidden/>
          </w:rPr>
          <w:fldChar w:fldCharType="separate"/>
        </w:r>
        <w:r w:rsidR="008E1383">
          <w:rPr>
            <w:webHidden/>
          </w:rPr>
          <w:t>9</w:t>
        </w:r>
        <w:r w:rsidR="008E1383">
          <w:rPr>
            <w:webHidden/>
          </w:rPr>
          <w:fldChar w:fldCharType="end"/>
        </w:r>
      </w:hyperlink>
    </w:p>
    <w:p w:rsidR="008E1383" w:rsidRDefault="00D61046">
      <w:pPr>
        <w:pStyle w:val="TOC1"/>
        <w:rPr>
          <w:rFonts w:asciiTheme="minorHAnsi" w:eastAsiaTheme="minorEastAsia" w:hAnsiTheme="minorHAnsi" w:cstheme="minorBidi"/>
          <w:b w:val="0"/>
          <w:bCs w:val="0"/>
          <w:color w:val="auto"/>
          <w:sz w:val="22"/>
          <w:szCs w:val="22"/>
        </w:rPr>
      </w:pPr>
      <w:hyperlink w:anchor="_Toc241597297" w:history="1">
        <w:r w:rsidR="008E1383" w:rsidRPr="00B340AB">
          <w:rPr>
            <w:rStyle w:val="Hyperlink"/>
          </w:rPr>
          <w:t>Run Individual Modules</w:t>
        </w:r>
        <w:r w:rsidR="008E1383">
          <w:rPr>
            <w:webHidden/>
          </w:rPr>
          <w:tab/>
        </w:r>
        <w:r w:rsidR="008E1383">
          <w:rPr>
            <w:webHidden/>
          </w:rPr>
          <w:fldChar w:fldCharType="begin"/>
        </w:r>
        <w:r w:rsidR="008E1383">
          <w:rPr>
            <w:webHidden/>
          </w:rPr>
          <w:instrText xml:space="preserve"> PAGEREF _Toc241597297 \h </w:instrText>
        </w:r>
        <w:r w:rsidR="008E1383">
          <w:rPr>
            <w:webHidden/>
          </w:rPr>
        </w:r>
        <w:r w:rsidR="008E1383">
          <w:rPr>
            <w:webHidden/>
          </w:rPr>
          <w:fldChar w:fldCharType="separate"/>
        </w:r>
        <w:r w:rsidR="008E1383">
          <w:rPr>
            <w:webHidden/>
          </w:rPr>
          <w:t>12</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298" w:history="1">
        <w:r w:rsidR="008E1383" w:rsidRPr="00B340AB">
          <w:rPr>
            <w:rStyle w:val="Hyperlink"/>
          </w:rPr>
          <w:t>4.1 Common Tasks</w:t>
        </w:r>
        <w:r w:rsidR="008E1383">
          <w:rPr>
            <w:webHidden/>
          </w:rPr>
          <w:tab/>
        </w:r>
        <w:r w:rsidR="008E1383">
          <w:rPr>
            <w:webHidden/>
          </w:rPr>
          <w:fldChar w:fldCharType="begin"/>
        </w:r>
        <w:r w:rsidR="008E1383">
          <w:rPr>
            <w:webHidden/>
          </w:rPr>
          <w:instrText xml:space="preserve"> PAGEREF _Toc241597298 \h </w:instrText>
        </w:r>
        <w:r w:rsidR="008E1383">
          <w:rPr>
            <w:webHidden/>
          </w:rPr>
        </w:r>
        <w:r w:rsidR="008E1383">
          <w:rPr>
            <w:webHidden/>
          </w:rPr>
          <w:fldChar w:fldCharType="separate"/>
        </w:r>
        <w:r w:rsidR="008E1383">
          <w:rPr>
            <w:webHidden/>
          </w:rPr>
          <w:t>12</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299" w:history="1">
        <w:r w:rsidR="008E1383" w:rsidRPr="00B340AB">
          <w:rPr>
            <w:rStyle w:val="Hyperlink"/>
          </w:rPr>
          <w:t>4.2 Run One Or More Modules</w:t>
        </w:r>
        <w:r w:rsidR="008E1383">
          <w:rPr>
            <w:webHidden/>
          </w:rPr>
          <w:tab/>
        </w:r>
        <w:r w:rsidR="008E1383">
          <w:rPr>
            <w:webHidden/>
          </w:rPr>
          <w:fldChar w:fldCharType="begin"/>
        </w:r>
        <w:r w:rsidR="008E1383">
          <w:rPr>
            <w:webHidden/>
          </w:rPr>
          <w:instrText xml:space="preserve"> PAGEREF _Toc241597299 \h </w:instrText>
        </w:r>
        <w:r w:rsidR="008E1383">
          <w:rPr>
            <w:webHidden/>
          </w:rPr>
        </w:r>
        <w:r w:rsidR="008E1383">
          <w:rPr>
            <w:webHidden/>
          </w:rPr>
          <w:fldChar w:fldCharType="separate"/>
        </w:r>
        <w:r w:rsidR="008E1383">
          <w:rPr>
            <w:webHidden/>
          </w:rPr>
          <w:t>13</w:t>
        </w:r>
        <w:r w:rsidR="008E1383">
          <w:rPr>
            <w:webHidden/>
          </w:rPr>
          <w:fldChar w:fldCharType="end"/>
        </w:r>
      </w:hyperlink>
    </w:p>
    <w:p w:rsidR="008E1383" w:rsidRDefault="00D61046">
      <w:pPr>
        <w:pStyle w:val="TOC1"/>
        <w:rPr>
          <w:rFonts w:asciiTheme="minorHAnsi" w:eastAsiaTheme="minorEastAsia" w:hAnsiTheme="minorHAnsi" w:cstheme="minorBidi"/>
          <w:b w:val="0"/>
          <w:bCs w:val="0"/>
          <w:color w:val="auto"/>
          <w:sz w:val="22"/>
          <w:szCs w:val="22"/>
        </w:rPr>
      </w:pPr>
      <w:hyperlink w:anchor="_Toc241597300" w:history="1">
        <w:r w:rsidR="008E1383" w:rsidRPr="00B340AB">
          <w:rPr>
            <w:rStyle w:val="Hyperlink"/>
          </w:rPr>
          <w:t>Step 1: Folders And Run Details</w:t>
        </w:r>
        <w:r w:rsidR="008E1383">
          <w:rPr>
            <w:webHidden/>
          </w:rPr>
          <w:tab/>
        </w:r>
        <w:r w:rsidR="008E1383">
          <w:rPr>
            <w:webHidden/>
          </w:rPr>
          <w:fldChar w:fldCharType="begin"/>
        </w:r>
        <w:r w:rsidR="008E1383">
          <w:rPr>
            <w:webHidden/>
          </w:rPr>
          <w:instrText xml:space="preserve"> PAGEREF _Toc241597300 \h </w:instrText>
        </w:r>
        <w:r w:rsidR="008E1383">
          <w:rPr>
            <w:webHidden/>
          </w:rPr>
        </w:r>
        <w:r w:rsidR="008E1383">
          <w:rPr>
            <w:webHidden/>
          </w:rPr>
          <w:fldChar w:fldCharType="separate"/>
        </w:r>
        <w:r w:rsidR="008E1383">
          <w:rPr>
            <w:webHidden/>
          </w:rPr>
          <w:t>14</w:t>
        </w:r>
        <w:r w:rsidR="008E1383">
          <w:rPr>
            <w:webHidden/>
          </w:rPr>
          <w:fldChar w:fldCharType="end"/>
        </w:r>
      </w:hyperlink>
    </w:p>
    <w:p w:rsidR="008E1383" w:rsidRDefault="00D61046">
      <w:pPr>
        <w:pStyle w:val="TOC1"/>
        <w:rPr>
          <w:rFonts w:asciiTheme="minorHAnsi" w:eastAsiaTheme="minorEastAsia" w:hAnsiTheme="minorHAnsi" w:cstheme="minorBidi"/>
          <w:b w:val="0"/>
          <w:bCs w:val="0"/>
          <w:color w:val="auto"/>
          <w:sz w:val="22"/>
          <w:szCs w:val="22"/>
        </w:rPr>
      </w:pPr>
      <w:hyperlink w:anchor="_Toc241597301" w:history="1">
        <w:r w:rsidR="008E1383" w:rsidRPr="00B340AB">
          <w:rPr>
            <w:rStyle w:val="Hyperlink"/>
          </w:rPr>
          <w:t>Step 2: Modules</w:t>
        </w:r>
        <w:r w:rsidR="008E1383">
          <w:rPr>
            <w:webHidden/>
          </w:rPr>
          <w:tab/>
        </w:r>
        <w:r w:rsidR="008E1383">
          <w:rPr>
            <w:webHidden/>
          </w:rPr>
          <w:fldChar w:fldCharType="begin"/>
        </w:r>
        <w:r w:rsidR="008E1383">
          <w:rPr>
            <w:webHidden/>
          </w:rPr>
          <w:instrText xml:space="preserve"> PAGEREF _Toc241597301 \h </w:instrText>
        </w:r>
        <w:r w:rsidR="008E1383">
          <w:rPr>
            <w:webHidden/>
          </w:rPr>
        </w:r>
        <w:r w:rsidR="008E1383">
          <w:rPr>
            <w:webHidden/>
          </w:rPr>
          <w:fldChar w:fldCharType="separate"/>
        </w:r>
        <w:r w:rsidR="008E1383">
          <w:rPr>
            <w:webHidden/>
          </w:rPr>
          <w:t>16</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02" w:history="1">
        <w:r w:rsidR="008E1383" w:rsidRPr="00B340AB">
          <w:rPr>
            <w:rStyle w:val="Hyperlink"/>
          </w:rPr>
          <w:t>6.1 Run Mode</w:t>
        </w:r>
        <w:r w:rsidR="008E1383">
          <w:rPr>
            <w:webHidden/>
          </w:rPr>
          <w:tab/>
        </w:r>
        <w:r w:rsidR="008E1383">
          <w:rPr>
            <w:webHidden/>
          </w:rPr>
          <w:fldChar w:fldCharType="begin"/>
        </w:r>
        <w:r w:rsidR="008E1383">
          <w:rPr>
            <w:webHidden/>
          </w:rPr>
          <w:instrText xml:space="preserve"> PAGEREF _Toc241597302 \h </w:instrText>
        </w:r>
        <w:r w:rsidR="008E1383">
          <w:rPr>
            <w:webHidden/>
          </w:rPr>
        </w:r>
        <w:r w:rsidR="008E1383">
          <w:rPr>
            <w:webHidden/>
          </w:rPr>
          <w:fldChar w:fldCharType="separate"/>
        </w:r>
        <w:r w:rsidR="008E1383">
          <w:rPr>
            <w:webHidden/>
          </w:rPr>
          <w:t>16</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03" w:history="1">
        <w:r w:rsidR="008E1383" w:rsidRPr="00B340AB">
          <w:rPr>
            <w:rStyle w:val="Hyperlink"/>
          </w:rPr>
          <w:t>6.2 Presets</w:t>
        </w:r>
        <w:r w:rsidR="008E1383">
          <w:rPr>
            <w:webHidden/>
          </w:rPr>
          <w:tab/>
        </w:r>
        <w:r w:rsidR="008E1383">
          <w:rPr>
            <w:webHidden/>
          </w:rPr>
          <w:fldChar w:fldCharType="begin"/>
        </w:r>
        <w:r w:rsidR="008E1383">
          <w:rPr>
            <w:webHidden/>
          </w:rPr>
          <w:instrText xml:space="preserve"> PAGEREF _Toc241597303 \h </w:instrText>
        </w:r>
        <w:r w:rsidR="008E1383">
          <w:rPr>
            <w:webHidden/>
          </w:rPr>
        </w:r>
        <w:r w:rsidR="008E1383">
          <w:rPr>
            <w:webHidden/>
          </w:rPr>
          <w:fldChar w:fldCharType="separate"/>
        </w:r>
        <w:r w:rsidR="008E1383">
          <w:rPr>
            <w:webHidden/>
          </w:rPr>
          <w:t>16</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04" w:history="1">
        <w:r w:rsidR="008E1383" w:rsidRPr="00B340AB">
          <w:rPr>
            <w:rStyle w:val="Hyperlink"/>
          </w:rPr>
          <w:t>6.3 Module Dependencies</w:t>
        </w:r>
        <w:r w:rsidR="008E1383">
          <w:rPr>
            <w:webHidden/>
          </w:rPr>
          <w:tab/>
        </w:r>
        <w:r w:rsidR="008E1383">
          <w:rPr>
            <w:webHidden/>
          </w:rPr>
          <w:fldChar w:fldCharType="begin"/>
        </w:r>
        <w:r w:rsidR="008E1383">
          <w:rPr>
            <w:webHidden/>
          </w:rPr>
          <w:instrText xml:space="preserve"> PAGEREF _Toc241597304 \h </w:instrText>
        </w:r>
        <w:r w:rsidR="008E1383">
          <w:rPr>
            <w:webHidden/>
          </w:rPr>
        </w:r>
        <w:r w:rsidR="008E1383">
          <w:rPr>
            <w:webHidden/>
          </w:rPr>
          <w:fldChar w:fldCharType="separate"/>
        </w:r>
        <w:r w:rsidR="008E1383">
          <w:rPr>
            <w:webHidden/>
          </w:rPr>
          <w:t>17</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05" w:history="1">
        <w:r w:rsidR="008E1383" w:rsidRPr="00B340AB">
          <w:rPr>
            <w:rStyle w:val="Hyperlink"/>
          </w:rPr>
          <w:t>6.4 Statuses</w:t>
        </w:r>
        <w:r w:rsidR="008E1383">
          <w:rPr>
            <w:webHidden/>
          </w:rPr>
          <w:tab/>
        </w:r>
        <w:r w:rsidR="008E1383">
          <w:rPr>
            <w:webHidden/>
          </w:rPr>
          <w:fldChar w:fldCharType="begin"/>
        </w:r>
        <w:r w:rsidR="008E1383">
          <w:rPr>
            <w:webHidden/>
          </w:rPr>
          <w:instrText xml:space="preserve"> PAGEREF _Toc241597305 \h </w:instrText>
        </w:r>
        <w:r w:rsidR="008E1383">
          <w:rPr>
            <w:webHidden/>
          </w:rPr>
        </w:r>
        <w:r w:rsidR="008E1383">
          <w:rPr>
            <w:webHidden/>
          </w:rPr>
          <w:fldChar w:fldCharType="separate"/>
        </w:r>
        <w:r w:rsidR="008E1383">
          <w:rPr>
            <w:webHidden/>
          </w:rPr>
          <w:t>18</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06" w:history="1">
        <w:r w:rsidR="008E1383" w:rsidRPr="00B340AB">
          <w:rPr>
            <w:rStyle w:val="Hyperlink"/>
          </w:rPr>
          <w:t>6.5 Open A Module For Review</w:t>
        </w:r>
        <w:r w:rsidR="008E1383">
          <w:rPr>
            <w:webHidden/>
          </w:rPr>
          <w:tab/>
        </w:r>
        <w:r w:rsidR="008E1383">
          <w:rPr>
            <w:webHidden/>
          </w:rPr>
          <w:fldChar w:fldCharType="begin"/>
        </w:r>
        <w:r w:rsidR="008E1383">
          <w:rPr>
            <w:webHidden/>
          </w:rPr>
          <w:instrText xml:space="preserve"> PAGEREF _Toc241597306 \h </w:instrText>
        </w:r>
        <w:r w:rsidR="008E1383">
          <w:rPr>
            <w:webHidden/>
          </w:rPr>
        </w:r>
        <w:r w:rsidR="008E1383">
          <w:rPr>
            <w:webHidden/>
          </w:rPr>
          <w:fldChar w:fldCharType="separate"/>
        </w:r>
        <w:r w:rsidR="008E1383">
          <w:rPr>
            <w:webHidden/>
          </w:rPr>
          <w:t>19</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07" w:history="1">
        <w:r w:rsidR="008E1383" w:rsidRPr="00B340AB">
          <w:rPr>
            <w:rStyle w:val="Hyperlink"/>
          </w:rPr>
          <w:t>6.6 Server Capacity Analysis</w:t>
        </w:r>
        <w:r w:rsidR="008E1383">
          <w:rPr>
            <w:webHidden/>
          </w:rPr>
          <w:tab/>
        </w:r>
        <w:r w:rsidR="008E1383">
          <w:rPr>
            <w:webHidden/>
          </w:rPr>
          <w:fldChar w:fldCharType="begin"/>
        </w:r>
        <w:r w:rsidR="008E1383">
          <w:rPr>
            <w:webHidden/>
          </w:rPr>
          <w:instrText xml:space="preserve"> PAGEREF _Toc241597307 \h </w:instrText>
        </w:r>
        <w:r w:rsidR="008E1383">
          <w:rPr>
            <w:webHidden/>
          </w:rPr>
        </w:r>
        <w:r w:rsidR="008E1383">
          <w:rPr>
            <w:webHidden/>
          </w:rPr>
          <w:fldChar w:fldCharType="separate"/>
        </w:r>
        <w:r w:rsidR="008E1383">
          <w:rPr>
            <w:webHidden/>
          </w:rPr>
          <w:t>20</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08" w:history="1">
        <w:r w:rsidR="008E1383" w:rsidRPr="00B340AB">
          <w:rPr>
            <w:rStyle w:val="Hyperlink"/>
          </w:rPr>
          <w:t>6.7 Client Loop Detail</w:t>
        </w:r>
        <w:r w:rsidR="008E1383">
          <w:rPr>
            <w:webHidden/>
          </w:rPr>
          <w:tab/>
        </w:r>
        <w:r w:rsidR="008E1383">
          <w:rPr>
            <w:webHidden/>
          </w:rPr>
          <w:fldChar w:fldCharType="begin"/>
        </w:r>
        <w:r w:rsidR="008E1383">
          <w:rPr>
            <w:webHidden/>
          </w:rPr>
          <w:instrText xml:space="preserve"> PAGEREF _Toc241597308 \h </w:instrText>
        </w:r>
        <w:r w:rsidR="008E1383">
          <w:rPr>
            <w:webHidden/>
          </w:rPr>
        </w:r>
        <w:r w:rsidR="008E1383">
          <w:rPr>
            <w:webHidden/>
          </w:rPr>
          <w:fldChar w:fldCharType="separate"/>
        </w:r>
        <w:r w:rsidR="008E1383">
          <w:rPr>
            <w:webHidden/>
          </w:rPr>
          <w:t>22</w:t>
        </w:r>
        <w:r w:rsidR="008E1383">
          <w:rPr>
            <w:webHidden/>
          </w:rPr>
          <w:fldChar w:fldCharType="end"/>
        </w:r>
      </w:hyperlink>
    </w:p>
    <w:p w:rsidR="008E1383" w:rsidRDefault="00D61046">
      <w:pPr>
        <w:pStyle w:val="TOC1"/>
        <w:rPr>
          <w:rFonts w:asciiTheme="minorHAnsi" w:eastAsiaTheme="minorEastAsia" w:hAnsiTheme="minorHAnsi" w:cstheme="minorBidi"/>
          <w:b w:val="0"/>
          <w:bCs w:val="0"/>
          <w:color w:val="auto"/>
          <w:sz w:val="22"/>
          <w:szCs w:val="22"/>
        </w:rPr>
      </w:pPr>
      <w:hyperlink w:anchor="_Toc241597309" w:history="1">
        <w:r w:rsidR="008E1383" w:rsidRPr="00B340AB">
          <w:rPr>
            <w:rStyle w:val="Hyperlink"/>
          </w:rPr>
          <w:t>Step 3: Build</w:t>
        </w:r>
        <w:r w:rsidR="008E1383">
          <w:rPr>
            <w:webHidden/>
          </w:rPr>
          <w:tab/>
        </w:r>
        <w:r w:rsidR="008E1383">
          <w:rPr>
            <w:webHidden/>
          </w:rPr>
          <w:fldChar w:fldCharType="begin"/>
        </w:r>
        <w:r w:rsidR="008E1383">
          <w:rPr>
            <w:webHidden/>
          </w:rPr>
          <w:instrText xml:space="preserve"> PAGEREF _Toc241597309 \h </w:instrText>
        </w:r>
        <w:r w:rsidR="008E1383">
          <w:rPr>
            <w:webHidden/>
          </w:rPr>
        </w:r>
        <w:r w:rsidR="008E1383">
          <w:rPr>
            <w:webHidden/>
          </w:rPr>
          <w:fldChar w:fldCharType="separate"/>
        </w:r>
        <w:r w:rsidR="008E1383">
          <w:rPr>
            <w:webHidden/>
          </w:rPr>
          <w:t>24</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10" w:history="1">
        <w:r w:rsidR="008E1383" w:rsidRPr="00B340AB">
          <w:rPr>
            <w:rStyle w:val="Hyperlink"/>
          </w:rPr>
          <w:t>7.1 Output Terms</w:t>
        </w:r>
        <w:r w:rsidR="008E1383">
          <w:rPr>
            <w:webHidden/>
          </w:rPr>
          <w:tab/>
        </w:r>
        <w:r w:rsidR="008E1383">
          <w:rPr>
            <w:webHidden/>
          </w:rPr>
          <w:fldChar w:fldCharType="begin"/>
        </w:r>
        <w:r w:rsidR="008E1383">
          <w:rPr>
            <w:webHidden/>
          </w:rPr>
          <w:instrText xml:space="preserve"> PAGEREF _Toc241597310 \h </w:instrText>
        </w:r>
        <w:r w:rsidR="008E1383">
          <w:rPr>
            <w:webHidden/>
          </w:rPr>
        </w:r>
        <w:r w:rsidR="008E1383">
          <w:rPr>
            <w:webHidden/>
          </w:rPr>
          <w:fldChar w:fldCharType="separate"/>
        </w:r>
        <w:r w:rsidR="008E1383">
          <w:rPr>
            <w:webHidden/>
          </w:rPr>
          <w:t>24</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11" w:history="1">
        <w:r w:rsidR="008E1383" w:rsidRPr="00B340AB">
          <w:rPr>
            <w:rStyle w:val="Hyperlink"/>
          </w:rPr>
          <w:t>7.2 Build Progress</w:t>
        </w:r>
        <w:r w:rsidR="008E1383">
          <w:rPr>
            <w:webHidden/>
          </w:rPr>
          <w:tab/>
        </w:r>
        <w:r w:rsidR="008E1383">
          <w:rPr>
            <w:webHidden/>
          </w:rPr>
          <w:fldChar w:fldCharType="begin"/>
        </w:r>
        <w:r w:rsidR="008E1383">
          <w:rPr>
            <w:webHidden/>
          </w:rPr>
          <w:instrText xml:space="preserve"> PAGEREF _Toc241597311 \h </w:instrText>
        </w:r>
        <w:r w:rsidR="008E1383">
          <w:rPr>
            <w:webHidden/>
          </w:rPr>
        </w:r>
        <w:r w:rsidR="008E1383">
          <w:rPr>
            <w:webHidden/>
          </w:rPr>
          <w:fldChar w:fldCharType="separate"/>
        </w:r>
        <w:r w:rsidR="008E1383">
          <w:rPr>
            <w:webHidden/>
          </w:rPr>
          <w:t>25</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12" w:history="1">
        <w:r w:rsidR="008E1383" w:rsidRPr="00B340AB">
          <w:rPr>
            <w:rStyle w:val="Hyperlink"/>
          </w:rPr>
          <w:t>7.3 Update Run</w:t>
        </w:r>
        <w:r w:rsidR="008E1383">
          <w:rPr>
            <w:webHidden/>
          </w:rPr>
          <w:tab/>
        </w:r>
        <w:r w:rsidR="008E1383">
          <w:rPr>
            <w:webHidden/>
          </w:rPr>
          <w:fldChar w:fldCharType="begin"/>
        </w:r>
        <w:r w:rsidR="008E1383">
          <w:rPr>
            <w:webHidden/>
          </w:rPr>
          <w:instrText xml:space="preserve"> PAGEREF _Toc241597312 \h </w:instrText>
        </w:r>
        <w:r w:rsidR="008E1383">
          <w:rPr>
            <w:webHidden/>
          </w:rPr>
        </w:r>
        <w:r w:rsidR="008E1383">
          <w:rPr>
            <w:webHidden/>
          </w:rPr>
          <w:fldChar w:fldCharType="separate"/>
        </w:r>
        <w:r w:rsidR="008E1383">
          <w:rPr>
            <w:webHidden/>
          </w:rPr>
          <w:t>26</w:t>
        </w:r>
        <w:r w:rsidR="008E1383">
          <w:rPr>
            <w:webHidden/>
          </w:rPr>
          <w:fldChar w:fldCharType="end"/>
        </w:r>
      </w:hyperlink>
    </w:p>
    <w:p w:rsidR="008E1383" w:rsidRDefault="00D61046">
      <w:pPr>
        <w:pStyle w:val="TOC1"/>
        <w:rPr>
          <w:rFonts w:asciiTheme="minorHAnsi" w:eastAsiaTheme="minorEastAsia" w:hAnsiTheme="minorHAnsi" w:cstheme="minorBidi"/>
          <w:b w:val="0"/>
          <w:bCs w:val="0"/>
          <w:color w:val="auto"/>
          <w:sz w:val="22"/>
          <w:szCs w:val="22"/>
        </w:rPr>
      </w:pPr>
      <w:hyperlink w:anchor="_Toc241597313" w:history="1">
        <w:r w:rsidR="008E1383" w:rsidRPr="00B340AB">
          <w:rPr>
            <w:rStyle w:val="Hyperlink"/>
          </w:rPr>
          <w:t>Findings &amp; Scoring Review</w:t>
        </w:r>
        <w:r w:rsidR="008E1383">
          <w:rPr>
            <w:webHidden/>
          </w:rPr>
          <w:tab/>
        </w:r>
        <w:r w:rsidR="008E1383">
          <w:rPr>
            <w:webHidden/>
          </w:rPr>
          <w:fldChar w:fldCharType="begin"/>
        </w:r>
        <w:r w:rsidR="008E1383">
          <w:rPr>
            <w:webHidden/>
          </w:rPr>
          <w:instrText xml:space="preserve"> PAGEREF _Toc241597313 \h </w:instrText>
        </w:r>
        <w:r w:rsidR="008E1383">
          <w:rPr>
            <w:webHidden/>
          </w:rPr>
        </w:r>
        <w:r w:rsidR="008E1383">
          <w:rPr>
            <w:webHidden/>
          </w:rPr>
          <w:fldChar w:fldCharType="separate"/>
        </w:r>
        <w:r w:rsidR="008E1383">
          <w:rPr>
            <w:webHidden/>
          </w:rPr>
          <w:t>27</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14" w:history="1">
        <w:r w:rsidR="008E1383" w:rsidRPr="00B340AB">
          <w:rPr>
            <w:rStyle w:val="Hyperlink"/>
          </w:rPr>
          <w:t>8.1 Worksheets</w:t>
        </w:r>
        <w:r w:rsidR="008E1383">
          <w:rPr>
            <w:webHidden/>
          </w:rPr>
          <w:tab/>
        </w:r>
        <w:r w:rsidR="008E1383">
          <w:rPr>
            <w:webHidden/>
          </w:rPr>
          <w:fldChar w:fldCharType="begin"/>
        </w:r>
        <w:r w:rsidR="008E1383">
          <w:rPr>
            <w:webHidden/>
          </w:rPr>
          <w:instrText xml:space="preserve"> PAGEREF _Toc241597314 \h </w:instrText>
        </w:r>
        <w:r w:rsidR="008E1383">
          <w:rPr>
            <w:webHidden/>
          </w:rPr>
        </w:r>
        <w:r w:rsidR="008E1383">
          <w:rPr>
            <w:webHidden/>
          </w:rPr>
          <w:fldChar w:fldCharType="separate"/>
        </w:r>
        <w:r w:rsidR="008E1383">
          <w:rPr>
            <w:webHidden/>
          </w:rPr>
          <w:t>27</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15" w:history="1">
        <w:r w:rsidR="008E1383" w:rsidRPr="00B340AB">
          <w:rPr>
            <w:rStyle w:val="Hyperlink"/>
          </w:rPr>
          <w:t>8.2 Platform Health Findings</w:t>
        </w:r>
        <w:r w:rsidR="008E1383">
          <w:rPr>
            <w:webHidden/>
          </w:rPr>
          <w:tab/>
        </w:r>
        <w:r w:rsidR="008E1383">
          <w:rPr>
            <w:webHidden/>
          </w:rPr>
          <w:fldChar w:fldCharType="begin"/>
        </w:r>
        <w:r w:rsidR="008E1383">
          <w:rPr>
            <w:webHidden/>
          </w:rPr>
          <w:instrText xml:space="preserve"> PAGEREF _Toc241597315 \h </w:instrText>
        </w:r>
        <w:r w:rsidR="008E1383">
          <w:rPr>
            <w:webHidden/>
          </w:rPr>
        </w:r>
        <w:r w:rsidR="008E1383">
          <w:rPr>
            <w:webHidden/>
          </w:rPr>
          <w:fldChar w:fldCharType="separate"/>
        </w:r>
        <w:r w:rsidR="008E1383">
          <w:rPr>
            <w:webHidden/>
          </w:rPr>
          <w:t>28</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16" w:history="1">
        <w:r w:rsidR="008E1383" w:rsidRPr="00B340AB">
          <w:rPr>
            <w:rStyle w:val="Hyperlink"/>
          </w:rPr>
          <w:t>8.3 Operational Findings</w:t>
        </w:r>
        <w:r w:rsidR="008E1383">
          <w:rPr>
            <w:webHidden/>
          </w:rPr>
          <w:tab/>
        </w:r>
        <w:r w:rsidR="008E1383">
          <w:rPr>
            <w:webHidden/>
          </w:rPr>
          <w:fldChar w:fldCharType="begin"/>
        </w:r>
        <w:r w:rsidR="008E1383">
          <w:rPr>
            <w:webHidden/>
          </w:rPr>
          <w:instrText xml:space="preserve"> PAGEREF _Toc241597316 \h </w:instrText>
        </w:r>
        <w:r w:rsidR="008E1383">
          <w:rPr>
            <w:webHidden/>
          </w:rPr>
        </w:r>
        <w:r w:rsidR="008E1383">
          <w:rPr>
            <w:webHidden/>
          </w:rPr>
          <w:fldChar w:fldCharType="separate"/>
        </w:r>
        <w:r w:rsidR="008E1383">
          <w:rPr>
            <w:webHidden/>
          </w:rPr>
          <w:t>29</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17" w:history="1">
        <w:r w:rsidR="008E1383" w:rsidRPr="00B340AB">
          <w:rPr>
            <w:rStyle w:val="Hyperlink"/>
          </w:rPr>
          <w:t>8.4 Operational Maturity Review State</w:t>
        </w:r>
        <w:r w:rsidR="008E1383">
          <w:rPr>
            <w:webHidden/>
          </w:rPr>
          <w:tab/>
        </w:r>
        <w:r w:rsidR="008E1383">
          <w:rPr>
            <w:webHidden/>
          </w:rPr>
          <w:fldChar w:fldCharType="begin"/>
        </w:r>
        <w:r w:rsidR="008E1383">
          <w:rPr>
            <w:webHidden/>
          </w:rPr>
          <w:instrText xml:space="preserve"> PAGEREF _Toc241597317 \h </w:instrText>
        </w:r>
        <w:r w:rsidR="008E1383">
          <w:rPr>
            <w:webHidden/>
          </w:rPr>
        </w:r>
        <w:r w:rsidR="008E1383">
          <w:rPr>
            <w:webHidden/>
          </w:rPr>
          <w:fldChar w:fldCharType="separate"/>
        </w:r>
        <w:r w:rsidR="008E1383">
          <w:rPr>
            <w:webHidden/>
          </w:rPr>
          <w:t>29</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18" w:history="1">
        <w:r w:rsidR="008E1383" w:rsidRPr="00B340AB">
          <w:rPr>
            <w:rStyle w:val="Hyperlink"/>
          </w:rPr>
          <w:t>8.5 What Needs Attention</w:t>
        </w:r>
        <w:r w:rsidR="008E1383">
          <w:rPr>
            <w:webHidden/>
          </w:rPr>
          <w:tab/>
        </w:r>
        <w:r w:rsidR="008E1383">
          <w:rPr>
            <w:webHidden/>
          </w:rPr>
          <w:fldChar w:fldCharType="begin"/>
        </w:r>
        <w:r w:rsidR="008E1383">
          <w:rPr>
            <w:webHidden/>
          </w:rPr>
          <w:instrText xml:space="preserve"> PAGEREF _Toc241597318 \h </w:instrText>
        </w:r>
        <w:r w:rsidR="008E1383">
          <w:rPr>
            <w:webHidden/>
          </w:rPr>
        </w:r>
        <w:r w:rsidR="008E1383">
          <w:rPr>
            <w:webHidden/>
          </w:rPr>
          <w:fldChar w:fldCharType="separate"/>
        </w:r>
        <w:r w:rsidR="008E1383">
          <w:rPr>
            <w:webHidden/>
          </w:rPr>
          <w:t>30</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19" w:history="1">
        <w:r w:rsidR="008E1383" w:rsidRPr="00B340AB">
          <w:rPr>
            <w:rStyle w:val="Hyperlink"/>
          </w:rPr>
          <w:t>8.6 Impact And Remediation Windows</w:t>
        </w:r>
        <w:r w:rsidR="008E1383">
          <w:rPr>
            <w:webHidden/>
          </w:rPr>
          <w:tab/>
        </w:r>
        <w:r w:rsidR="008E1383">
          <w:rPr>
            <w:webHidden/>
          </w:rPr>
          <w:fldChar w:fldCharType="begin"/>
        </w:r>
        <w:r w:rsidR="008E1383">
          <w:rPr>
            <w:webHidden/>
          </w:rPr>
          <w:instrText xml:space="preserve"> PAGEREF _Toc241597319 \h </w:instrText>
        </w:r>
        <w:r w:rsidR="008E1383">
          <w:rPr>
            <w:webHidden/>
          </w:rPr>
        </w:r>
        <w:r w:rsidR="008E1383">
          <w:rPr>
            <w:webHidden/>
          </w:rPr>
          <w:fldChar w:fldCharType="separate"/>
        </w:r>
        <w:r w:rsidR="008E1383">
          <w:rPr>
            <w:webHidden/>
          </w:rPr>
          <w:t>30</w:t>
        </w:r>
        <w:r w:rsidR="008E1383">
          <w:rPr>
            <w:webHidden/>
          </w:rPr>
          <w:fldChar w:fldCharType="end"/>
        </w:r>
      </w:hyperlink>
    </w:p>
    <w:p w:rsidR="008E1383" w:rsidRDefault="00D61046">
      <w:pPr>
        <w:pStyle w:val="TOC1"/>
        <w:rPr>
          <w:rFonts w:asciiTheme="minorHAnsi" w:eastAsiaTheme="minorEastAsia" w:hAnsiTheme="minorHAnsi" w:cstheme="minorBidi"/>
          <w:b w:val="0"/>
          <w:bCs w:val="0"/>
          <w:color w:val="auto"/>
          <w:sz w:val="22"/>
          <w:szCs w:val="22"/>
        </w:rPr>
      </w:pPr>
      <w:hyperlink w:anchor="_Toc241597320" w:history="1">
        <w:r w:rsidR="008E1383" w:rsidRPr="00B340AB">
          <w:rPr>
            <w:rStyle w:val="Hyperlink"/>
          </w:rPr>
          <w:t>Step 4: Validation</w:t>
        </w:r>
        <w:r w:rsidR="008E1383">
          <w:rPr>
            <w:webHidden/>
          </w:rPr>
          <w:tab/>
        </w:r>
        <w:r w:rsidR="008E1383">
          <w:rPr>
            <w:webHidden/>
          </w:rPr>
          <w:fldChar w:fldCharType="begin"/>
        </w:r>
        <w:r w:rsidR="008E1383">
          <w:rPr>
            <w:webHidden/>
          </w:rPr>
          <w:instrText xml:space="preserve"> PAGEREF _Toc241597320 \h </w:instrText>
        </w:r>
        <w:r w:rsidR="008E1383">
          <w:rPr>
            <w:webHidden/>
          </w:rPr>
        </w:r>
        <w:r w:rsidR="008E1383">
          <w:rPr>
            <w:webHidden/>
          </w:rPr>
          <w:fldChar w:fldCharType="separate"/>
        </w:r>
        <w:r w:rsidR="008E1383">
          <w:rPr>
            <w:webHidden/>
          </w:rPr>
          <w:t>31</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21" w:history="1">
        <w:r w:rsidR="008E1383" w:rsidRPr="00B340AB">
          <w:rPr>
            <w:rStyle w:val="Hyperlink"/>
          </w:rPr>
          <w:t>9.1 Refresh After Workbook Changes</w:t>
        </w:r>
        <w:r w:rsidR="008E1383">
          <w:rPr>
            <w:webHidden/>
          </w:rPr>
          <w:tab/>
        </w:r>
        <w:r w:rsidR="008E1383">
          <w:rPr>
            <w:webHidden/>
          </w:rPr>
          <w:fldChar w:fldCharType="begin"/>
        </w:r>
        <w:r w:rsidR="008E1383">
          <w:rPr>
            <w:webHidden/>
          </w:rPr>
          <w:instrText xml:space="preserve"> PAGEREF _Toc241597321 \h </w:instrText>
        </w:r>
        <w:r w:rsidR="008E1383">
          <w:rPr>
            <w:webHidden/>
          </w:rPr>
        </w:r>
        <w:r w:rsidR="008E1383">
          <w:rPr>
            <w:webHidden/>
          </w:rPr>
          <w:fldChar w:fldCharType="separate"/>
        </w:r>
        <w:r w:rsidR="008E1383">
          <w:rPr>
            <w:webHidden/>
          </w:rPr>
          <w:t>31</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22" w:history="1">
        <w:r w:rsidR="008E1383" w:rsidRPr="00B340AB">
          <w:rPr>
            <w:rStyle w:val="Hyperlink"/>
          </w:rPr>
          <w:t>9.2 Run Validation</w:t>
        </w:r>
        <w:r w:rsidR="008E1383">
          <w:rPr>
            <w:webHidden/>
          </w:rPr>
          <w:tab/>
        </w:r>
        <w:r w:rsidR="008E1383">
          <w:rPr>
            <w:webHidden/>
          </w:rPr>
          <w:fldChar w:fldCharType="begin"/>
        </w:r>
        <w:r w:rsidR="008E1383">
          <w:rPr>
            <w:webHidden/>
          </w:rPr>
          <w:instrText xml:space="preserve"> PAGEREF _Toc241597322 \h </w:instrText>
        </w:r>
        <w:r w:rsidR="008E1383">
          <w:rPr>
            <w:webHidden/>
          </w:rPr>
        </w:r>
        <w:r w:rsidR="008E1383">
          <w:rPr>
            <w:webHidden/>
          </w:rPr>
          <w:fldChar w:fldCharType="separate"/>
        </w:r>
        <w:r w:rsidR="008E1383">
          <w:rPr>
            <w:webHidden/>
          </w:rPr>
          <w:t>31</w:t>
        </w:r>
        <w:r w:rsidR="008E1383">
          <w:rPr>
            <w:webHidden/>
          </w:rPr>
          <w:fldChar w:fldCharType="end"/>
        </w:r>
      </w:hyperlink>
    </w:p>
    <w:p w:rsidR="008E1383" w:rsidRDefault="00D61046">
      <w:pPr>
        <w:pStyle w:val="TOC1"/>
        <w:rPr>
          <w:rFonts w:asciiTheme="minorHAnsi" w:eastAsiaTheme="minorEastAsia" w:hAnsiTheme="minorHAnsi" w:cstheme="minorBidi"/>
          <w:b w:val="0"/>
          <w:bCs w:val="0"/>
          <w:color w:val="auto"/>
          <w:sz w:val="22"/>
          <w:szCs w:val="22"/>
        </w:rPr>
      </w:pPr>
      <w:hyperlink w:anchor="_Toc241597323" w:history="1">
        <w:r w:rsidR="008E1383" w:rsidRPr="00B340AB">
          <w:rPr>
            <w:rStyle w:val="Hyperlink"/>
          </w:rPr>
          <w:t>Troubleshooting</w:t>
        </w:r>
        <w:r w:rsidR="008E1383">
          <w:rPr>
            <w:webHidden/>
          </w:rPr>
          <w:tab/>
        </w:r>
        <w:r w:rsidR="008E1383">
          <w:rPr>
            <w:webHidden/>
          </w:rPr>
          <w:fldChar w:fldCharType="begin"/>
        </w:r>
        <w:r w:rsidR="008E1383">
          <w:rPr>
            <w:webHidden/>
          </w:rPr>
          <w:instrText xml:space="preserve"> PAGEREF _Toc241597323 \h </w:instrText>
        </w:r>
        <w:r w:rsidR="008E1383">
          <w:rPr>
            <w:webHidden/>
          </w:rPr>
        </w:r>
        <w:r w:rsidR="008E1383">
          <w:rPr>
            <w:webHidden/>
          </w:rPr>
          <w:fldChar w:fldCharType="separate"/>
        </w:r>
        <w:r w:rsidR="008E1383">
          <w:rPr>
            <w:webHidden/>
          </w:rPr>
          <w:t>32</w:t>
        </w:r>
        <w:r w:rsidR="008E1383">
          <w:rPr>
            <w:webHidden/>
          </w:rPr>
          <w:fldChar w:fldCharType="end"/>
        </w:r>
      </w:hyperlink>
    </w:p>
    <w:p w:rsidR="008E1383" w:rsidRDefault="00D61046">
      <w:pPr>
        <w:pStyle w:val="TOC1"/>
        <w:rPr>
          <w:rFonts w:asciiTheme="minorHAnsi" w:eastAsiaTheme="minorEastAsia" w:hAnsiTheme="minorHAnsi" w:cstheme="minorBidi"/>
          <w:b w:val="0"/>
          <w:bCs w:val="0"/>
          <w:color w:val="auto"/>
          <w:sz w:val="22"/>
          <w:szCs w:val="22"/>
        </w:rPr>
      </w:pPr>
      <w:hyperlink w:anchor="_Toc241597324" w:history="1">
        <w:r w:rsidR="008E1383" w:rsidRPr="00B340AB">
          <w:rPr>
            <w:rStyle w:val="Hyperlink"/>
          </w:rPr>
          <w:t>Delivery Gates</w:t>
        </w:r>
        <w:r w:rsidR="008E1383">
          <w:rPr>
            <w:webHidden/>
          </w:rPr>
          <w:tab/>
        </w:r>
        <w:r w:rsidR="008E1383">
          <w:rPr>
            <w:webHidden/>
          </w:rPr>
          <w:fldChar w:fldCharType="begin"/>
        </w:r>
        <w:r w:rsidR="008E1383">
          <w:rPr>
            <w:webHidden/>
          </w:rPr>
          <w:instrText xml:space="preserve"> PAGEREF _Toc241597324 \h </w:instrText>
        </w:r>
        <w:r w:rsidR="008E1383">
          <w:rPr>
            <w:webHidden/>
          </w:rPr>
        </w:r>
        <w:r w:rsidR="008E1383">
          <w:rPr>
            <w:webHidden/>
          </w:rPr>
          <w:fldChar w:fldCharType="separate"/>
        </w:r>
        <w:r w:rsidR="008E1383">
          <w:rPr>
            <w:webHidden/>
          </w:rPr>
          <w:t>33</w:t>
        </w:r>
        <w:r w:rsidR="008E1383">
          <w:rPr>
            <w:webHidden/>
          </w:rPr>
          <w:fldChar w:fldCharType="end"/>
        </w:r>
      </w:hyperlink>
    </w:p>
    <w:p w:rsidR="008E1383" w:rsidRDefault="00D61046">
      <w:pPr>
        <w:pStyle w:val="TOC1"/>
        <w:rPr>
          <w:rFonts w:asciiTheme="minorHAnsi" w:eastAsiaTheme="minorEastAsia" w:hAnsiTheme="minorHAnsi" w:cstheme="minorBidi"/>
          <w:b w:val="0"/>
          <w:bCs w:val="0"/>
          <w:color w:val="auto"/>
          <w:sz w:val="22"/>
          <w:szCs w:val="22"/>
        </w:rPr>
      </w:pPr>
      <w:hyperlink w:anchor="_Toc241597325" w:history="1">
        <w:r w:rsidR="008E1383" w:rsidRPr="00B340AB">
          <w:rPr>
            <w:rStyle w:val="Hyperlink"/>
          </w:rPr>
          <w:t>Security And Data Handling</w:t>
        </w:r>
        <w:r w:rsidR="008E1383">
          <w:rPr>
            <w:webHidden/>
          </w:rPr>
          <w:tab/>
        </w:r>
        <w:r w:rsidR="008E1383">
          <w:rPr>
            <w:webHidden/>
          </w:rPr>
          <w:fldChar w:fldCharType="begin"/>
        </w:r>
        <w:r w:rsidR="008E1383">
          <w:rPr>
            <w:webHidden/>
          </w:rPr>
          <w:instrText xml:space="preserve"> PAGEREF _Toc241597325 \h </w:instrText>
        </w:r>
        <w:r w:rsidR="008E1383">
          <w:rPr>
            <w:webHidden/>
          </w:rPr>
        </w:r>
        <w:r w:rsidR="008E1383">
          <w:rPr>
            <w:webHidden/>
          </w:rPr>
          <w:fldChar w:fldCharType="separate"/>
        </w:r>
        <w:r w:rsidR="008E1383">
          <w:rPr>
            <w:webHidden/>
          </w:rPr>
          <w:t>34</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26" w:history="1">
        <w:r w:rsidR="008E1383" w:rsidRPr="00B340AB">
          <w:rPr>
            <w:rStyle w:val="Hyperlink"/>
          </w:rPr>
          <w:t>12.1 Local Processing</w:t>
        </w:r>
        <w:r w:rsidR="008E1383">
          <w:rPr>
            <w:webHidden/>
          </w:rPr>
          <w:tab/>
        </w:r>
        <w:r w:rsidR="008E1383">
          <w:rPr>
            <w:webHidden/>
          </w:rPr>
          <w:fldChar w:fldCharType="begin"/>
        </w:r>
        <w:r w:rsidR="008E1383">
          <w:rPr>
            <w:webHidden/>
          </w:rPr>
          <w:instrText xml:space="preserve"> PAGEREF _Toc241597326 \h </w:instrText>
        </w:r>
        <w:r w:rsidR="008E1383">
          <w:rPr>
            <w:webHidden/>
          </w:rPr>
        </w:r>
        <w:r w:rsidR="008E1383">
          <w:rPr>
            <w:webHidden/>
          </w:rPr>
          <w:fldChar w:fldCharType="separate"/>
        </w:r>
        <w:r w:rsidR="008E1383">
          <w:rPr>
            <w:webHidden/>
          </w:rPr>
          <w:t>34</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27" w:history="1">
        <w:r w:rsidR="008E1383" w:rsidRPr="00B340AB">
          <w:rPr>
            <w:rStyle w:val="Hyperlink"/>
          </w:rPr>
          <w:t>12.2 The Private Python Environment</w:t>
        </w:r>
        <w:r w:rsidR="008E1383">
          <w:rPr>
            <w:webHidden/>
          </w:rPr>
          <w:tab/>
        </w:r>
        <w:r w:rsidR="008E1383">
          <w:rPr>
            <w:webHidden/>
          </w:rPr>
          <w:fldChar w:fldCharType="begin"/>
        </w:r>
        <w:r w:rsidR="008E1383">
          <w:rPr>
            <w:webHidden/>
          </w:rPr>
          <w:instrText xml:space="preserve"> PAGEREF _Toc241597327 \h </w:instrText>
        </w:r>
        <w:r w:rsidR="008E1383">
          <w:rPr>
            <w:webHidden/>
          </w:rPr>
        </w:r>
        <w:r w:rsidR="008E1383">
          <w:rPr>
            <w:webHidden/>
          </w:rPr>
          <w:fldChar w:fldCharType="separate"/>
        </w:r>
        <w:r w:rsidR="008E1383">
          <w:rPr>
            <w:webHidden/>
          </w:rPr>
          <w:t>34</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28" w:history="1">
        <w:r w:rsidR="008E1383" w:rsidRPr="00B340AB">
          <w:rPr>
            <w:rStyle w:val="Hyperlink"/>
          </w:rPr>
          <w:t>12.3 Data Handling Rules</w:t>
        </w:r>
        <w:r w:rsidR="008E1383">
          <w:rPr>
            <w:webHidden/>
          </w:rPr>
          <w:tab/>
        </w:r>
        <w:r w:rsidR="008E1383">
          <w:rPr>
            <w:webHidden/>
          </w:rPr>
          <w:fldChar w:fldCharType="begin"/>
        </w:r>
        <w:r w:rsidR="008E1383">
          <w:rPr>
            <w:webHidden/>
          </w:rPr>
          <w:instrText xml:space="preserve"> PAGEREF _Toc241597328 \h </w:instrText>
        </w:r>
        <w:r w:rsidR="008E1383">
          <w:rPr>
            <w:webHidden/>
          </w:rPr>
        </w:r>
        <w:r w:rsidR="008E1383">
          <w:rPr>
            <w:webHidden/>
          </w:rPr>
          <w:fldChar w:fldCharType="separate"/>
        </w:r>
        <w:r w:rsidR="008E1383">
          <w:rPr>
            <w:webHidden/>
          </w:rPr>
          <w:t>34</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29" w:history="1">
        <w:r w:rsidR="008E1383" w:rsidRPr="00B340AB">
          <w:rPr>
            <w:rStyle w:val="Hyperlink"/>
          </w:rPr>
          <w:t>12.4 Layered Security Controls</w:t>
        </w:r>
        <w:r w:rsidR="008E1383">
          <w:rPr>
            <w:webHidden/>
          </w:rPr>
          <w:tab/>
        </w:r>
        <w:r w:rsidR="008E1383">
          <w:rPr>
            <w:webHidden/>
          </w:rPr>
          <w:fldChar w:fldCharType="begin"/>
        </w:r>
        <w:r w:rsidR="008E1383">
          <w:rPr>
            <w:webHidden/>
          </w:rPr>
          <w:instrText xml:space="preserve"> PAGEREF _Toc241597329 \h </w:instrText>
        </w:r>
        <w:r w:rsidR="008E1383">
          <w:rPr>
            <w:webHidden/>
          </w:rPr>
        </w:r>
        <w:r w:rsidR="008E1383">
          <w:rPr>
            <w:webHidden/>
          </w:rPr>
          <w:fldChar w:fldCharType="separate"/>
        </w:r>
        <w:r w:rsidR="008E1383">
          <w:rPr>
            <w:webHidden/>
          </w:rPr>
          <w:t>35</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30" w:history="1">
        <w:r w:rsidR="008E1383" w:rsidRPr="00B340AB">
          <w:rPr>
            <w:rStyle w:val="Hyperlink"/>
          </w:rPr>
          <w:t>12.5 The Release Sweep</w:t>
        </w:r>
        <w:r w:rsidR="008E1383">
          <w:rPr>
            <w:webHidden/>
          </w:rPr>
          <w:tab/>
        </w:r>
        <w:r w:rsidR="008E1383">
          <w:rPr>
            <w:webHidden/>
          </w:rPr>
          <w:fldChar w:fldCharType="begin"/>
        </w:r>
        <w:r w:rsidR="008E1383">
          <w:rPr>
            <w:webHidden/>
          </w:rPr>
          <w:instrText xml:space="preserve"> PAGEREF _Toc241597330 \h </w:instrText>
        </w:r>
        <w:r w:rsidR="008E1383">
          <w:rPr>
            <w:webHidden/>
          </w:rPr>
        </w:r>
        <w:r w:rsidR="008E1383">
          <w:rPr>
            <w:webHidden/>
          </w:rPr>
          <w:fldChar w:fldCharType="separate"/>
        </w:r>
        <w:r w:rsidR="008E1383">
          <w:rPr>
            <w:webHidden/>
          </w:rPr>
          <w:t>36</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31" w:history="1">
        <w:r w:rsidR="008E1383" w:rsidRPr="00B340AB">
          <w:rPr>
            <w:rStyle w:val="Hyperlink"/>
          </w:rPr>
          <w:t>12.6 Answering Customer Questions</w:t>
        </w:r>
        <w:r w:rsidR="008E1383">
          <w:rPr>
            <w:webHidden/>
          </w:rPr>
          <w:tab/>
        </w:r>
        <w:r w:rsidR="008E1383">
          <w:rPr>
            <w:webHidden/>
          </w:rPr>
          <w:fldChar w:fldCharType="begin"/>
        </w:r>
        <w:r w:rsidR="008E1383">
          <w:rPr>
            <w:webHidden/>
          </w:rPr>
          <w:instrText xml:space="preserve"> PAGEREF _Toc241597331 \h </w:instrText>
        </w:r>
        <w:r w:rsidR="008E1383">
          <w:rPr>
            <w:webHidden/>
          </w:rPr>
        </w:r>
        <w:r w:rsidR="008E1383">
          <w:rPr>
            <w:webHidden/>
          </w:rPr>
          <w:fldChar w:fldCharType="separate"/>
        </w:r>
        <w:r w:rsidR="008E1383">
          <w:rPr>
            <w:webHidden/>
          </w:rPr>
          <w:t>36</w:t>
        </w:r>
        <w:r w:rsidR="008E1383">
          <w:rPr>
            <w:webHidden/>
          </w:rPr>
          <w:fldChar w:fldCharType="end"/>
        </w:r>
      </w:hyperlink>
    </w:p>
    <w:p w:rsidR="008E1383" w:rsidRDefault="00D61046">
      <w:pPr>
        <w:pStyle w:val="TOC1"/>
        <w:rPr>
          <w:rFonts w:asciiTheme="minorHAnsi" w:eastAsiaTheme="minorEastAsia" w:hAnsiTheme="minorHAnsi" w:cstheme="minorBidi"/>
          <w:b w:val="0"/>
          <w:bCs w:val="0"/>
          <w:color w:val="auto"/>
          <w:sz w:val="22"/>
          <w:szCs w:val="22"/>
        </w:rPr>
      </w:pPr>
      <w:hyperlink w:anchor="_Toc241597332" w:history="1">
        <w:r w:rsidR="008E1383" w:rsidRPr="00B340AB">
          <w:rPr>
            <w:rStyle w:val="Hyperlink"/>
          </w:rPr>
          <w:t>Module Reference</w:t>
        </w:r>
        <w:r w:rsidR="008E1383">
          <w:rPr>
            <w:webHidden/>
          </w:rPr>
          <w:tab/>
        </w:r>
        <w:r w:rsidR="008E1383">
          <w:rPr>
            <w:webHidden/>
          </w:rPr>
          <w:fldChar w:fldCharType="begin"/>
        </w:r>
        <w:r w:rsidR="008E1383">
          <w:rPr>
            <w:webHidden/>
          </w:rPr>
          <w:instrText xml:space="preserve"> PAGEREF _Toc241597332 \h </w:instrText>
        </w:r>
        <w:r w:rsidR="008E1383">
          <w:rPr>
            <w:webHidden/>
          </w:rPr>
        </w:r>
        <w:r w:rsidR="008E1383">
          <w:rPr>
            <w:webHidden/>
          </w:rPr>
          <w:fldChar w:fldCharType="separate"/>
        </w:r>
        <w:r w:rsidR="008E1383">
          <w:rPr>
            <w:webHidden/>
          </w:rPr>
          <w:t>38</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33" w:history="1">
        <w:r w:rsidR="008E1383" w:rsidRPr="00B340AB">
          <w:rPr>
            <w:rStyle w:val="Hyperlink"/>
          </w:rPr>
          <w:t>A.1 Report Modules</w:t>
        </w:r>
        <w:r w:rsidR="008E1383">
          <w:rPr>
            <w:webHidden/>
          </w:rPr>
          <w:tab/>
        </w:r>
        <w:r w:rsidR="008E1383">
          <w:rPr>
            <w:webHidden/>
          </w:rPr>
          <w:fldChar w:fldCharType="begin"/>
        </w:r>
        <w:r w:rsidR="008E1383">
          <w:rPr>
            <w:webHidden/>
          </w:rPr>
          <w:instrText xml:space="preserve"> PAGEREF _Toc241597333 \h </w:instrText>
        </w:r>
        <w:r w:rsidR="008E1383">
          <w:rPr>
            <w:webHidden/>
          </w:rPr>
        </w:r>
        <w:r w:rsidR="008E1383">
          <w:rPr>
            <w:webHidden/>
          </w:rPr>
          <w:fldChar w:fldCharType="separate"/>
        </w:r>
        <w:r w:rsidR="008E1383">
          <w:rPr>
            <w:webHidden/>
          </w:rPr>
          <w:t>39</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34" w:history="1">
        <w:r w:rsidR="008E1383" w:rsidRPr="00B340AB">
          <w:rPr>
            <w:rStyle w:val="Hyperlink"/>
          </w:rPr>
          <w:t>A.2 Findings and Narrative</w:t>
        </w:r>
        <w:r w:rsidR="008E1383">
          <w:rPr>
            <w:webHidden/>
          </w:rPr>
          <w:tab/>
        </w:r>
        <w:r w:rsidR="008E1383">
          <w:rPr>
            <w:webHidden/>
          </w:rPr>
          <w:fldChar w:fldCharType="begin"/>
        </w:r>
        <w:r w:rsidR="008E1383">
          <w:rPr>
            <w:webHidden/>
          </w:rPr>
          <w:instrText xml:space="preserve"> PAGEREF _Toc241597334 \h </w:instrText>
        </w:r>
        <w:r w:rsidR="008E1383">
          <w:rPr>
            <w:webHidden/>
          </w:rPr>
        </w:r>
        <w:r w:rsidR="008E1383">
          <w:rPr>
            <w:webHidden/>
          </w:rPr>
          <w:fldChar w:fldCharType="separate"/>
        </w:r>
        <w:r w:rsidR="008E1383">
          <w:rPr>
            <w:webHidden/>
          </w:rPr>
          <w:t>40</w:t>
        </w:r>
        <w:r w:rsidR="008E1383">
          <w:rPr>
            <w:webHidden/>
          </w:rPr>
          <w:fldChar w:fldCharType="end"/>
        </w:r>
      </w:hyperlink>
    </w:p>
    <w:p w:rsidR="008E1383" w:rsidRDefault="00D61046">
      <w:pPr>
        <w:pStyle w:val="TOC2"/>
        <w:rPr>
          <w:rFonts w:asciiTheme="minorHAnsi" w:eastAsiaTheme="minorEastAsia" w:hAnsiTheme="minorHAnsi" w:cstheme="minorBidi"/>
          <w:iCs w:val="0"/>
          <w:color w:val="auto"/>
          <w:sz w:val="22"/>
          <w:szCs w:val="22"/>
        </w:rPr>
      </w:pPr>
      <w:hyperlink w:anchor="_Toc241597335" w:history="1">
        <w:r w:rsidR="008E1383" w:rsidRPr="00B340AB">
          <w:rPr>
            <w:rStyle w:val="Hyperlink"/>
          </w:rPr>
          <w:t>A.3 Experimental Modules</w:t>
        </w:r>
        <w:r w:rsidR="008E1383">
          <w:rPr>
            <w:webHidden/>
          </w:rPr>
          <w:tab/>
        </w:r>
        <w:r w:rsidR="008E1383">
          <w:rPr>
            <w:webHidden/>
          </w:rPr>
          <w:fldChar w:fldCharType="begin"/>
        </w:r>
        <w:r w:rsidR="008E1383">
          <w:rPr>
            <w:webHidden/>
          </w:rPr>
          <w:instrText xml:space="preserve"> PAGEREF _Toc241597335 \h </w:instrText>
        </w:r>
        <w:r w:rsidR="008E1383">
          <w:rPr>
            <w:webHidden/>
          </w:rPr>
        </w:r>
        <w:r w:rsidR="008E1383">
          <w:rPr>
            <w:webHidden/>
          </w:rPr>
          <w:fldChar w:fldCharType="separate"/>
        </w:r>
        <w:r w:rsidR="008E1383">
          <w:rPr>
            <w:webHidden/>
          </w:rPr>
          <w:t>41</w:t>
        </w:r>
        <w:r w:rsidR="008E1383">
          <w:rPr>
            <w:webHidden/>
          </w:rPr>
          <w:fldChar w:fldCharType="end"/>
        </w:r>
      </w:hyperlink>
    </w:p>
    <w:p w:rsidR="00C83A95" w:rsidRDefault="0090397A">
      <w:pPr>
        <w:pStyle w:val="TOC2"/>
        <w:spacing w:before="30" w:after="30"/>
        <w:rPr>
          <w:rFonts w:asciiTheme="minorHAnsi" w:eastAsiaTheme="minorEastAsia" w:hAnsiTheme="minorHAnsi" w:cstheme="minorBidi"/>
          <w:iCs w:val="0"/>
          <w:color w:val="auto"/>
          <w:sz w:val="22"/>
          <w:szCs w:val="22"/>
        </w:rPr>
        <w:sectPr w:rsidR="00C83A95" w:rsidSect="00231AAA">
          <w:type w:val="continuous"/>
          <w:pgSz w:w="12240" w:h="15840"/>
          <w:pgMar w:top="706" w:right="720" w:bottom="720" w:left="720" w:header="0" w:footer="576" w:gutter="0"/>
          <w:cols w:num="2" w:space="720"/>
          <w:docGrid w:linePitch="360"/>
        </w:sectPr>
      </w:pPr>
      <w:r>
        <w:rPr>
          <w:rFonts w:ascii="HCLTech Roobert Medium" w:hAnsi="HCLTech Roobert Medium"/>
          <w:sz w:val="24"/>
        </w:rPr>
        <w:fldChar w:fldCharType="end"/>
      </w:r>
    </w:p>
    <w:p w:rsidR="00C83A95" w:rsidRDefault="0090397A">
      <w:pPr>
        <w:keepNext/>
        <w:pageBreakBefore/>
        <w:spacing w:before="0" w:after="0"/>
        <w:rPr>
          <w:b/>
          <w:bCs/>
          <w:caps/>
          <w:color w:val="17707F"/>
          <w:spacing w:val="20"/>
          <w:sz w:val="36"/>
          <w:szCs w:val="40"/>
        </w:rPr>
      </w:pPr>
      <w:r>
        <w:rPr>
          <w:b/>
          <w:bCs/>
          <w:caps/>
          <w:color w:val="17707F"/>
          <w:spacing w:val="20"/>
        </w:rPr>
        <w:lastRenderedPageBreak/>
        <w:t>Section 01</w:t>
      </w:r>
    </w:p>
    <w:p w:rsidR="00753232" w:rsidRPr="00BD6CDB" w:rsidRDefault="00753232" w:rsidP="00BD6CDB">
      <w:pPr>
        <w:pStyle w:val="Heading1"/>
        <w:ind w:left="720"/>
      </w:pPr>
      <w:bookmarkStart w:id="0" w:name="_Toc241597288"/>
      <w:r>
        <w:rPr>
          <w:noProof/>
        </w:rPr>
        <w:drawing>
          <wp:anchor distT="0" distB="0" distL="0" distR="0" simplePos="0" relativeHeight="251658752" behindDoc="0" locked="0" layoutInCell="1" allowOverlap="1" wp14:anchorId="3A001389" wp14:editId="6CD13ABD">
            <wp:simplePos x="0" y="0"/>
            <wp:positionH relativeFrom="column">
              <wp:posOffset>0</wp:posOffset>
            </wp:positionH>
            <wp:positionV relativeFrom="paragraph">
              <wp:posOffset>208280</wp:posOffset>
            </wp:positionV>
            <wp:extent cx="360000" cy="360000"/>
            <wp:effectExtent l="0" t="0" r="0" b="0"/>
            <wp:wrapNone/>
            <wp:docPr id="5001" name="icon-section-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hic_info.png"/>
                    <pic:cNvPicPr/>
                  </pic:nvPicPr>
                  <pic:blipFill>
                    <a:blip r:embed="rId19"/>
                    <a:stretch>
                      <a:fillRect/>
                    </a:stretch>
                  </pic:blipFill>
                  <pic:spPr>
                    <a:xfrm>
                      <a:off x="0" y="0"/>
                      <a:ext cx="360000" cy="360000"/>
                    </a:xfrm>
                    <a:prstGeom prst="rect">
                      <a:avLst/>
                    </a:prstGeom>
                  </pic:spPr>
                </pic:pic>
              </a:graphicData>
            </a:graphic>
          </wp:anchor>
        </w:drawing>
      </w:r>
      <w:r>
        <w:t>Before You Start</w:t>
      </w:r>
      <w:bookmarkEnd w:id="0"/>
    </w:p>
    <w:p w:rsidR="00784DC5" w:rsidRPr="00784DC5" w:rsidRDefault="00535618" w:rsidP="00784DC5">
      <w:r>
        <w:rPr>
          <w:noProof/>
        </w:rPr>
        <mc:AlternateContent>
          <mc:Choice Requires="wpg">
            <w:drawing>
              <wp:anchor distT="0" distB="0" distL="114300" distR="114300" simplePos="0" relativeHeight="251645440" behindDoc="0" locked="0" layoutInCell="1" allowOverlap="1" wp14:anchorId="3B00138A" wp14:editId="48D44B46">
                <wp:simplePos x="0" y="0"/>
                <wp:positionH relativeFrom="column">
                  <wp:posOffset>0</wp:posOffset>
                </wp:positionH>
                <wp:positionV relativeFrom="paragraph">
                  <wp:posOffset>56515</wp:posOffset>
                </wp:positionV>
                <wp:extent cx="6838950" cy="0"/>
                <wp:effectExtent l="57150" t="57150" r="57150" b="95250"/>
                <wp:wrapNone/>
                <wp:docPr id="5002"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5003"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605EC431" id="Group 966" o:spid="_x0000_s7002" style="position:absolute;margin-left:0;margin-top:4.45pt;width:538.5pt;height:0;z-index:251756544"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">
                <v:line id="HC Rule 200003" o:spid="_x0000_s7002"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" strokeweight="1.5pt">
                  <v:stroke endcap="round"/>
                </v:line>
              </v:group>
            </w:pict>
          </mc:Fallback>
        </mc:AlternateContent>
      </w:r>
    </w:p>
    <w:p w:rsidR="00C83A95" w:rsidRDefault="0090397A">
      <w:r>
        <w:t>The BigFix Platform AVP/PS Diagnostic Workbench is a diagnostic multi-tool for the BigFix platform. Each analysis runs as a module.</w:t>
      </w:r>
    </w:p>
    <w:p w:rsidR="00C83A95" w:rsidRDefault="0090397A">
      <w:r>
        <w:t>Run individual modules for day-to-day work such as client performance, PerfMon counter, FillDB performance, or server capacity analysis. Use Full Report mode to build a draft Platform Health Check report when an assessment calls for one.</w:t>
      </w:r>
    </w:p>
    <w:p w:rsidR="00C83A95" w:rsidRDefault="0090397A">
      <w:r>
        <w:t>A technical consultant reviews every output before it reaches a customer.</w:t>
      </w:r>
    </w:p>
    <w:tbl>
      <w:tblPr>
        <w:tblW w:w="10795" w:type="dxa"/>
        <w:tblInd w:w="5" w:type="dxa"/>
        <w:tblBorders>
          <w:left w:val="single" w:sz="24" w:space="0" w:color="17707F"/>
        </w:tblBorders>
        <w:tblLayout w:type="fixed"/>
        <w:tblCellMar>
          <w:top w:w="100" w:type="dxa"/>
          <w:left w:w="160" w:type="dxa"/>
          <w:bottom w:w="100" w:type="dxa"/>
          <w:right w:w="160" w:type="dxa"/>
        </w:tblCellMar>
        <w:tblLook w:val="0000" w:firstRow="0" w:lastRow="0" w:firstColumn="0" w:lastColumn="0" w:noHBand="0" w:noVBand="0"/>
      </w:tblPr>
      <w:tblGrid>
        <w:gridCol w:w="10795"/>
      </w:tblGrid>
      <w:tr w:rsidR="00C83A95">
        <w:trPr>
          <w:cantSplit/>
        </w:trPr>
        <w:tc>
          <w:tcPr>
            <w:tcW w:w="10795" w:type="dxa"/>
            <w:shd w:val="clear" w:color="auto" w:fill="CFDBFB" w:themeFill="accent1" w:themeFillTint="33"/>
            <w:vAlign w:val="center"/>
          </w:tcPr>
          <w:p w:rsidR="00C83A95" w:rsidRDefault="0090397A">
            <w:pPr>
              <w:spacing w:before="40" w:after="40"/>
              <w:ind w:right="120"/>
            </w:pPr>
            <w:r>
              <w:rPr>
                <w:rFonts w:ascii="Segoe UI Emoji" w:hAnsi="Segoe UI Emoji" w:cs="Segoe UI Emoji"/>
                <w:b/>
                <w:bCs/>
                <w:color w:val="17707F"/>
                <w:sz w:val="26"/>
                <w:szCs w:val="26"/>
              </w:rPr>
              <w:t>📝</w:t>
            </w:r>
            <w:r>
              <w:rPr>
                <w:b/>
                <w:bCs/>
                <w:color w:val="17707F"/>
              </w:rPr>
              <w:t xml:space="preserve"> NOTE  </w:t>
            </w:r>
            <w:r>
              <w:t>The Workbench reads the files you select and writes results to local folders. It does not connect to live BigFix or SQL systems, upload customer data, or use customer credentials. See Section 12.</w:t>
            </w:r>
          </w:p>
        </w:tc>
      </w:tr>
    </w:tbl>
    <w:p w:rsidR="00C83A95" w:rsidRDefault="00C83A95">
      <w:pPr>
        <w:spacing w:before="0" w:after="0"/>
        <w:rPr>
          <w:sz w:val="10"/>
          <w:szCs w:val="10"/>
        </w:rPr>
      </w:pPr>
    </w:p>
    <w:p w:rsidR="00C83A95" w:rsidRDefault="0090397A">
      <w:pPr>
        <w:keepNext/>
        <w:spacing w:before="160" w:after="60"/>
        <w:jc w:val="center"/>
      </w:pPr>
      <w:r>
        <w:rPr>
          <w:noProof/>
        </w:rPr>
        <w:drawing>
          <wp:inline distT="0" distB="0" distL="0" distR="0">
            <wp:extent cx="5852160" cy="3407664"/>
            <wp:effectExtent l="0" t="0" r="0" b="0"/>
            <wp:docPr id="5004" name="Figure 5004" descr="Both run modes share Setup, Folders, Modules, and Build. Modules Only ends at Open Output. Full Report continues through Findings and Scoring Review, Edit Report, Validation, and Delivery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IG-10_whole-engagement.png" descr="Both run modes share Setup, Folders, Modules, and Build. Modules Only ends at Open Output. Full Report continues through Findings and Scoring Review, Edit Report, Validation, and Delivery Gates."/>
                    <pic:cNvPicPr/>
                  </pic:nvPicPr>
                  <pic:blipFill>
                    <a:blip r:embed="rId20"/>
                    <a:stretch>
                      <a:fillRect/>
                    </a:stretch>
                  </pic:blipFill>
                  <pic:spPr>
                    <a:xfrm>
                      <a:off x="0" y="0"/>
                      <a:ext cx="5852160" cy="3407664"/>
                    </a:xfrm>
                    <a:prstGeom prst="rect">
                      <a:avLst/>
                    </a:prstGeom>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1</w:t>
      </w:r>
      <w:r>
        <w:rPr>
          <w:i/>
          <w:iCs/>
          <w:color w:val="0B1640"/>
          <w:sz w:val="19"/>
          <w:szCs w:val="19"/>
        </w:rPr>
        <w:fldChar w:fldCharType="end"/>
      </w:r>
      <w:r>
        <w:rPr>
          <w:i/>
          <w:iCs/>
          <w:color w:val="0B1640"/>
          <w:sz w:val="19"/>
          <w:szCs w:val="19"/>
        </w:rPr>
        <w:t>. The two ways to use the Workbench, with the guide section for each stage.</w:t>
      </w:r>
    </w:p>
    <w:p w:rsidR="00C83A95" w:rsidRDefault="0090397A">
      <w:pPr>
        <w:pStyle w:val="Heading2"/>
      </w:pPr>
      <w:bookmarkStart w:id="1" w:name="_Toc241597289"/>
      <w:r>
        <w:t>1.1 Requirements</w:t>
      </w:r>
      <w:bookmarkEnd w:id="1"/>
    </w:p>
    <w:tbl>
      <w:tblPr>
        <w:tblStyle w:val="BigFixContent"/>
        <w:tblW w:w="10790" w:type="dxa"/>
        <w:tblLayout w:type="fixed"/>
        <w:tblLook w:val="04A0" w:firstRow="1" w:lastRow="0" w:firstColumn="1" w:lastColumn="0" w:noHBand="0" w:noVBand="1"/>
      </w:tblPr>
      <w:tblGrid>
        <w:gridCol w:w="1904"/>
        <w:gridCol w:w="8886"/>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4" w:type="dxa"/>
          </w:tcPr>
          <w:p w:rsidR="00C83A95" w:rsidRDefault="0090397A">
            <w:pPr>
              <w:spacing w:before="20" w:after="20"/>
            </w:pPr>
            <w:r>
              <w:t>Item</w:t>
            </w:r>
          </w:p>
        </w:tc>
        <w:tc>
          <w:tcPr>
            <w:tcW w:w="8886"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Requirement</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rsidR="00C83A95" w:rsidRDefault="0090397A">
            <w:pPr>
              <w:spacing w:before="20" w:after="20"/>
            </w:pPr>
            <w:r>
              <w:rPr>
                <w:b/>
                <w:bCs/>
                <w:color w:val="0B1640"/>
              </w:rPr>
              <w:t>Operating system</w:t>
            </w:r>
          </w:p>
        </w:tc>
        <w:tc>
          <w:tcPr>
            <w:tcW w:w="8886"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Windows 11, or macOS for every module except Perfmon.</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rsidR="00C83A95" w:rsidRDefault="0090397A">
            <w:pPr>
              <w:spacing w:before="20" w:after="20"/>
            </w:pPr>
            <w:r>
              <w:rPr>
                <w:b/>
                <w:bCs/>
                <w:color w:val="0B1640"/>
              </w:rPr>
              <w:t>Python</w:t>
            </w:r>
          </w:p>
        </w:tc>
        <w:tc>
          <w:tcPr>
            <w:tcW w:w="8886"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Install Python 3.12 or later on the computer that runs the Workbench.</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rsidR="00C83A95" w:rsidRDefault="0090397A">
            <w:pPr>
              <w:spacing w:before="20" w:after="20"/>
            </w:pPr>
            <w:r>
              <w:rPr>
                <w:b/>
                <w:bCs/>
                <w:color w:val="0B1640"/>
              </w:rPr>
              <w:t>Collected data</w:t>
            </w:r>
          </w:p>
        </w:tc>
        <w:tc>
          <w:tcPr>
            <w:tcW w:w="8886"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Use a Results folder produced by the current collection tasks. Individual module inputs can also be selected on Step 2.</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rsidR="00C83A95" w:rsidRDefault="0090397A">
            <w:pPr>
              <w:spacing w:before="20" w:after="20"/>
            </w:pPr>
            <w:r>
              <w:rPr>
                <w:b/>
                <w:bCs/>
                <w:color w:val="0B1640"/>
              </w:rPr>
              <w:lastRenderedPageBreak/>
              <w:t>BigFix account</w:t>
            </w:r>
          </w:p>
        </w:tc>
        <w:tc>
          <w:tcPr>
            <w:tcW w:w="8886"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Before collection begins, the customer creates a dedicated temporary BigFix account with the permissions listed in the collection instructions. Do not use a personal account or an existing service account. The customer disables or removes the account when collection is complete.</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rsidR="00C83A95" w:rsidRDefault="0090397A">
            <w:pPr>
              <w:spacing w:before="20" w:after="20"/>
            </w:pPr>
            <w:r>
              <w:rPr>
                <w:b/>
                <w:bCs/>
                <w:color w:val="0B1640"/>
              </w:rPr>
              <w:t>Report template</w:t>
            </w:r>
          </w:p>
        </w:tc>
        <w:tc>
          <w:tcPr>
            <w:tcW w:w="8886"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Use the reporting template included with the Workbench. Full Report mode selects the newest dated template automatically.</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rsidR="00C83A95" w:rsidRDefault="0090397A">
            <w:pPr>
              <w:spacing w:before="20" w:after="20"/>
            </w:pPr>
            <w:r>
              <w:rPr>
                <w:b/>
                <w:bCs/>
                <w:color w:val="0B1640"/>
              </w:rPr>
              <w:t>Output location</w:t>
            </w:r>
          </w:p>
        </w:tc>
        <w:tc>
          <w:tcPr>
            <w:tcW w:w="8886"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Select a folder where the Workbench can create a timestamped run folder.</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rsidR="00C83A95" w:rsidRDefault="0090397A">
            <w:pPr>
              <w:spacing w:before="20" w:after="20"/>
            </w:pPr>
            <w:r>
              <w:rPr>
                <w:b/>
                <w:bCs/>
                <w:color w:val="0B1640"/>
              </w:rPr>
              <w:t>Browser</w:t>
            </w:r>
          </w:p>
        </w:tc>
        <w:tc>
          <w:tcPr>
            <w:tcW w:w="8886"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Install Microsoft Edge or Google Chrome for chart rendering.</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rsidR="00C83A95" w:rsidRDefault="0090397A">
            <w:pPr>
              <w:spacing w:before="20" w:after="20"/>
            </w:pPr>
            <w:r>
              <w:rPr>
                <w:b/>
                <w:bCs/>
                <w:color w:val="0B1640"/>
              </w:rPr>
              <w:t>uv</w:t>
            </w:r>
          </w:p>
        </w:tc>
        <w:tc>
          <w:tcPr>
            <w:tcW w:w="8886"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Install uv before the first launch. The launcher uses it to build the private Python environment.</w:t>
            </w:r>
          </w:p>
        </w:tc>
      </w:tr>
    </w:tbl>
    <w:p w:rsidR="00C83A95" w:rsidRDefault="00C83A95">
      <w:pPr>
        <w:spacing w:before="0" w:after="0"/>
        <w:rPr>
          <w:sz w:val="10"/>
          <w:szCs w:val="10"/>
        </w:rPr>
      </w:pPr>
    </w:p>
    <w:tbl>
      <w:tblPr>
        <w:tblW w:w="10795" w:type="dxa"/>
        <w:tblInd w:w="5" w:type="dxa"/>
        <w:tblBorders>
          <w:left w:val="single" w:sz="24" w:space="0" w:color="17707F"/>
        </w:tblBorders>
        <w:tblLayout w:type="fixed"/>
        <w:tblCellMar>
          <w:top w:w="100" w:type="dxa"/>
          <w:left w:w="160" w:type="dxa"/>
          <w:bottom w:w="100" w:type="dxa"/>
          <w:right w:w="160" w:type="dxa"/>
        </w:tblCellMar>
        <w:tblLook w:val="0000" w:firstRow="0" w:lastRow="0" w:firstColumn="0" w:lastColumn="0" w:noHBand="0" w:noVBand="0"/>
      </w:tblPr>
      <w:tblGrid>
        <w:gridCol w:w="10795"/>
      </w:tblGrid>
      <w:tr w:rsidR="00C83A95">
        <w:trPr>
          <w:cantSplit/>
        </w:trPr>
        <w:tc>
          <w:tcPr>
            <w:tcW w:w="10795" w:type="dxa"/>
            <w:shd w:val="clear" w:color="auto" w:fill="CFDBFB" w:themeFill="accent1" w:themeFillTint="33"/>
            <w:vAlign w:val="center"/>
          </w:tcPr>
          <w:p w:rsidR="00C83A95" w:rsidRDefault="0090397A">
            <w:pPr>
              <w:spacing w:before="40" w:after="40"/>
              <w:ind w:right="120"/>
            </w:pPr>
            <w:r>
              <w:rPr>
                <w:rFonts w:ascii="Segoe UI Emoji" w:hAnsi="Segoe UI Emoji" w:cs="Segoe UI Emoji"/>
                <w:b/>
                <w:bCs/>
                <w:color w:val="17707F"/>
                <w:sz w:val="26"/>
                <w:szCs w:val="26"/>
              </w:rPr>
              <w:t>📝</w:t>
            </w:r>
            <w:r>
              <w:rPr>
                <w:b/>
                <w:bCs/>
                <w:color w:val="17707F"/>
              </w:rPr>
              <w:t xml:space="preserve"> NOTE  </w:t>
            </w:r>
            <w:r>
              <w:t>A dedicated account keeps the collection permissions scoped to the engagement. Every task and API call made during collection is attributable to that account, which simplifies troubleshooting.</w:t>
            </w:r>
          </w:p>
        </w:tc>
      </w:tr>
    </w:tbl>
    <w:p w:rsidR="00C83A95" w:rsidRDefault="00C83A95">
      <w:pPr>
        <w:spacing w:before="0" w:after="0"/>
        <w:rPr>
          <w:sz w:val="10"/>
          <w:szCs w:val="10"/>
        </w:rPr>
      </w:pPr>
    </w:p>
    <w:tbl>
      <w:tblPr>
        <w:tblW w:w="10795" w:type="dxa"/>
        <w:tblInd w:w="5" w:type="dxa"/>
        <w:tblBorders>
          <w:left w:val="single" w:sz="24" w:space="0" w:color="065F46"/>
        </w:tblBorders>
        <w:tblLayout w:type="fixed"/>
        <w:tblCellMar>
          <w:top w:w="100" w:type="dxa"/>
          <w:left w:w="160" w:type="dxa"/>
          <w:bottom w:w="100" w:type="dxa"/>
          <w:right w:w="160" w:type="dxa"/>
        </w:tblCellMar>
        <w:tblLook w:val="0000" w:firstRow="0" w:lastRow="0" w:firstColumn="0" w:lastColumn="0" w:noHBand="0" w:noVBand="0"/>
      </w:tblPr>
      <w:tblGrid>
        <w:gridCol w:w="10795"/>
      </w:tblGrid>
      <w:tr w:rsidR="00C83A95">
        <w:trPr>
          <w:cantSplit/>
        </w:trPr>
        <w:tc>
          <w:tcPr>
            <w:tcW w:w="10795" w:type="dxa"/>
            <w:shd w:val="clear" w:color="auto" w:fill="ECFDF5"/>
            <w:vAlign w:val="center"/>
          </w:tcPr>
          <w:p w:rsidR="00C83A95" w:rsidRDefault="0090397A">
            <w:pPr>
              <w:spacing w:before="40" w:after="40"/>
              <w:ind w:right="120"/>
            </w:pPr>
            <w:r>
              <w:rPr>
                <w:rFonts w:ascii="Segoe UI Emoji" w:hAnsi="Segoe UI Emoji" w:cs="Segoe UI Emoji"/>
                <w:b/>
                <w:bCs/>
                <w:color w:val="065F46"/>
                <w:sz w:val="26"/>
                <w:szCs w:val="26"/>
              </w:rPr>
              <w:t>💡</w:t>
            </w:r>
            <w:r>
              <w:rPr>
                <w:b/>
                <w:bCs/>
                <w:color w:val="065F46"/>
              </w:rPr>
              <w:t xml:space="preserve"> TIP  </w:t>
            </w:r>
            <w:r>
              <w:t>Complete a practice run with approved lab data before using the Workbench for a customer assessment.</w:t>
            </w:r>
          </w:p>
        </w:tc>
      </w:tr>
    </w:tbl>
    <w:p w:rsidR="00C83A95" w:rsidRDefault="0090397A">
      <w:pPr>
        <w:keepNext/>
        <w:pageBreakBefore/>
        <w:spacing w:before="0" w:after="0"/>
        <w:rPr>
          <w:b/>
          <w:bCs/>
          <w:caps/>
          <w:color w:val="17707F"/>
          <w:spacing w:val="20"/>
          <w:sz w:val="36"/>
          <w:szCs w:val="40"/>
        </w:rPr>
      </w:pPr>
      <w:r>
        <w:rPr>
          <w:b/>
          <w:bCs/>
          <w:caps/>
          <w:color w:val="17707F"/>
          <w:spacing w:val="20"/>
        </w:rPr>
        <w:lastRenderedPageBreak/>
        <w:t>Section 02</w:t>
      </w:r>
    </w:p>
    <w:p w:rsidR="00753232" w:rsidRPr="00BD6CDB" w:rsidRDefault="00753232" w:rsidP="00BD6CDB">
      <w:pPr>
        <w:pStyle w:val="Heading1"/>
        <w:ind w:left="720"/>
      </w:pPr>
      <w:bookmarkStart w:id="2" w:name="_Toc241597290"/>
      <w:r>
        <w:rPr>
          <w:noProof/>
        </w:rPr>
        <w:drawing>
          <wp:anchor distT="0" distB="0" distL="0" distR="0" simplePos="0" relativeHeight="251659776" behindDoc="0" locked="0" layoutInCell="1" allowOverlap="1" wp14:anchorId="3A00138D" wp14:editId="6CD13ABD">
            <wp:simplePos x="0" y="0"/>
            <wp:positionH relativeFrom="column">
              <wp:posOffset>0</wp:posOffset>
            </wp:positionH>
            <wp:positionV relativeFrom="paragraph">
              <wp:posOffset>208280</wp:posOffset>
            </wp:positionV>
            <wp:extent cx="360000" cy="360000"/>
            <wp:effectExtent l="0" t="0" r="0" b="0"/>
            <wp:wrapNone/>
            <wp:docPr id="5005" name="icon-section-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hic_info.png"/>
                    <pic:cNvPicPr/>
                  </pic:nvPicPr>
                  <pic:blipFill>
                    <a:blip r:embed="rId21"/>
                    <a:stretch>
                      <a:fillRect/>
                    </a:stretch>
                  </pic:blipFill>
                  <pic:spPr>
                    <a:xfrm>
                      <a:off x="0" y="0"/>
                      <a:ext cx="360000" cy="360000"/>
                    </a:xfrm>
                    <a:prstGeom prst="rect">
                      <a:avLst/>
                    </a:prstGeom>
                  </pic:spPr>
                </pic:pic>
              </a:graphicData>
            </a:graphic>
          </wp:anchor>
        </w:drawing>
      </w:r>
      <w:r>
        <w:t>Setting Up</w:t>
      </w:r>
      <w:bookmarkEnd w:id="2"/>
    </w:p>
    <w:p w:rsidR="00784DC5" w:rsidRPr="00784DC5" w:rsidRDefault="00535618" w:rsidP="00784DC5">
      <w:r>
        <w:rPr>
          <w:noProof/>
        </w:rPr>
        <mc:AlternateContent>
          <mc:Choice Requires="wpg">
            <w:drawing>
              <wp:anchor distT="0" distB="0" distL="114300" distR="114300" simplePos="0" relativeHeight="251646464" behindDoc="0" locked="0" layoutInCell="1" allowOverlap="1" wp14:anchorId="3B00138E" wp14:editId="48D44B46">
                <wp:simplePos x="0" y="0"/>
                <wp:positionH relativeFrom="column">
                  <wp:posOffset>0</wp:posOffset>
                </wp:positionH>
                <wp:positionV relativeFrom="paragraph">
                  <wp:posOffset>56515</wp:posOffset>
                </wp:positionV>
                <wp:extent cx="6838950" cy="0"/>
                <wp:effectExtent l="57150" t="57150" r="57150" b="95250"/>
                <wp:wrapNone/>
                <wp:docPr id="5006"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5007"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605EC431" id="Group 966" o:spid="_x0000_s7006" style="position:absolute;margin-left:0;margin-top:4.45pt;width:538.5pt;height:0;z-index:251756544"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">
                <v:line id="HC Rule 200003" o:spid="_x0000_s7006"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" strokeweight="1.5pt">
                  <v:stroke endcap="round"/>
                </v:line>
              </v:group>
            </w:pict>
          </mc:Fallback>
        </mc:AlternateContent>
      </w:r>
    </w:p>
    <w:p w:rsidR="00C83A95" w:rsidRDefault="0090397A">
      <w:r>
        <w:t>There is no installer. The Workbench is portable. It finds its template and files relative to its own folder. It runs from wherever it is placed.</w:t>
      </w:r>
    </w:p>
    <w:p w:rsidR="00C83A95" w:rsidRDefault="0090397A">
      <w:pPr>
        <w:pStyle w:val="Heading2"/>
      </w:pPr>
      <w:bookmarkStart w:id="3" w:name="_Toc241597291"/>
      <w:r>
        <w:t>2.1 Install Python</w:t>
      </w:r>
      <w:bookmarkEnd w:id="3"/>
    </w:p>
    <w:p w:rsidR="00C83A95" w:rsidRDefault="0090397A">
      <w:pPr>
        <w:pStyle w:val="ListParagraph"/>
        <w:keepNext/>
        <w:numPr>
          <w:ilvl w:val="0"/>
          <w:numId w:val="23"/>
        </w:numPr>
        <w:spacing w:before="50" w:after="50"/>
        <w:contextualSpacing w:val="0"/>
      </w:pPr>
      <w:r>
        <w:t>Install Python 3.12 or later from python.org.</w:t>
      </w:r>
    </w:p>
    <w:p w:rsidR="00C83A95" w:rsidRDefault="0090397A">
      <w:pPr>
        <w:pStyle w:val="ListParagraph"/>
        <w:keepNext/>
        <w:numPr>
          <w:ilvl w:val="0"/>
          <w:numId w:val="14"/>
        </w:numPr>
        <w:spacing w:before="20" w:after="20"/>
        <w:ind w:left="1080" w:hanging="280"/>
        <w:contextualSpacing w:val="0"/>
      </w:pPr>
      <w:r>
        <w:t>Windows: Accept any prompt to add Python to PATH or to make it available from the terminal.</w:t>
      </w:r>
    </w:p>
    <w:p w:rsidR="00C83A95" w:rsidRDefault="0090397A">
      <w:pPr>
        <w:pStyle w:val="ListParagraph"/>
        <w:keepNext/>
        <w:numPr>
          <w:ilvl w:val="0"/>
          <w:numId w:val="14"/>
        </w:numPr>
        <w:spacing w:before="20" w:after="20"/>
        <w:ind w:left="1080" w:hanging="280"/>
        <w:contextualSpacing w:val="0"/>
      </w:pPr>
      <w:r>
        <w:t xml:space="preserve">macOS: Run the installer package. Then run </w:t>
      </w:r>
      <w:r>
        <w:rPr>
          <w:b/>
          <w:bCs/>
        </w:rPr>
        <w:t>Install Certificates.command</w:t>
      </w:r>
      <w:r>
        <w:t xml:space="preserve"> from the Python folder under </w:t>
      </w:r>
      <w:r>
        <w:rPr>
          <w:b/>
          <w:bCs/>
        </w:rPr>
        <w:t>/Applications</w:t>
      </w:r>
      <w:r>
        <w:t xml:space="preserve"> to finish the SSL setup.</w:t>
      </w:r>
    </w:p>
    <w:p w:rsidR="00C83A95" w:rsidRDefault="0090397A">
      <w:pPr>
        <w:pStyle w:val="ListParagraph"/>
        <w:keepNext/>
        <w:numPr>
          <w:ilvl w:val="0"/>
          <w:numId w:val="23"/>
        </w:numPr>
        <w:spacing w:before="50" w:after="50"/>
        <w:contextualSpacing w:val="0"/>
      </w:pPr>
      <w:r>
        <w:t>Open a new terminal and confirm the version.</w:t>
      </w:r>
    </w:p>
    <w:p w:rsidR="00C83A95" w:rsidRDefault="0090397A">
      <w:pPr>
        <w:pStyle w:val="ListParagraph"/>
        <w:keepNext/>
        <w:numPr>
          <w:ilvl w:val="0"/>
          <w:numId w:val="14"/>
        </w:numPr>
        <w:spacing w:before="20" w:after="20"/>
        <w:ind w:left="1080" w:hanging="280"/>
        <w:contextualSpacing w:val="0"/>
      </w:pPr>
      <w:r>
        <w:t xml:space="preserve">Windows: Run </w:t>
      </w:r>
      <w:r>
        <w:rPr>
          <w:b/>
          <w:bCs/>
        </w:rPr>
        <w:t>python --version</w:t>
      </w:r>
      <w:r>
        <w:t xml:space="preserve"> or </w:t>
      </w:r>
      <w:r>
        <w:rPr>
          <w:b/>
          <w:bCs/>
        </w:rPr>
        <w:t>py -3 --version</w:t>
      </w:r>
      <w:r>
        <w:t>. The launcher checks both.</w:t>
      </w:r>
    </w:p>
    <w:p w:rsidR="00C83A95" w:rsidRDefault="0090397A">
      <w:pPr>
        <w:pStyle w:val="ListParagraph"/>
        <w:keepNext/>
        <w:numPr>
          <w:ilvl w:val="0"/>
          <w:numId w:val="14"/>
        </w:numPr>
        <w:spacing w:before="20" w:after="20"/>
        <w:ind w:left="1080" w:hanging="280"/>
        <w:contextualSpacing w:val="0"/>
      </w:pPr>
      <w:r>
        <w:t xml:space="preserve">macOS: Run </w:t>
      </w:r>
      <w:r>
        <w:rPr>
          <w:b/>
          <w:bCs/>
        </w:rPr>
        <w:t>python3 --version</w:t>
      </w:r>
      <w:r>
        <w:t>.</w:t>
      </w:r>
    </w:p>
    <w:p w:rsidR="00C83A95" w:rsidRDefault="0090397A">
      <w:pPr>
        <w:pStyle w:val="ListParagraph"/>
        <w:keepNext/>
        <w:numPr>
          <w:ilvl w:val="0"/>
          <w:numId w:val="14"/>
        </w:numPr>
        <w:spacing w:before="20" w:after="20"/>
        <w:ind w:left="1080" w:hanging="280"/>
        <w:contextualSpacing w:val="0"/>
      </w:pPr>
      <w:r>
        <w:t>The version must be 3.12 or later.</w:t>
      </w:r>
    </w:p>
    <w:p w:rsidR="00C83A95" w:rsidRDefault="0090397A">
      <w:pPr>
        <w:pStyle w:val="ListParagraph"/>
        <w:keepNext/>
        <w:numPr>
          <w:ilvl w:val="0"/>
          <w:numId w:val="23"/>
        </w:numPr>
        <w:spacing w:before="50" w:after="50"/>
        <w:contextualSpacing w:val="0"/>
      </w:pPr>
      <w:r>
        <w:t>Install uv. This step is needed only once.</w:t>
      </w:r>
    </w:p>
    <w:p w:rsidR="00C83A95" w:rsidRDefault="0090397A">
      <w:pPr>
        <w:pStyle w:val="ListParagraph"/>
        <w:keepNext/>
        <w:numPr>
          <w:ilvl w:val="0"/>
          <w:numId w:val="14"/>
        </w:numPr>
        <w:spacing w:before="20" w:after="20"/>
        <w:ind w:left="1080" w:hanging="280"/>
        <w:contextualSpacing w:val="0"/>
      </w:pPr>
      <w:r>
        <w:t xml:space="preserve">Windows: Run </w:t>
      </w:r>
      <w:r>
        <w:rPr>
          <w:b/>
          <w:bCs/>
        </w:rPr>
        <w:t>winget install --id=astral-sh.uv -e</w:t>
      </w:r>
      <w:r>
        <w:t>.</w:t>
      </w:r>
    </w:p>
    <w:p w:rsidR="00C83A95" w:rsidRDefault="0090397A">
      <w:pPr>
        <w:pStyle w:val="ListParagraph"/>
        <w:numPr>
          <w:ilvl w:val="0"/>
          <w:numId w:val="14"/>
        </w:numPr>
        <w:spacing w:before="20" w:after="20"/>
        <w:ind w:left="1080" w:hanging="280"/>
        <w:contextualSpacing w:val="0"/>
      </w:pPr>
      <w:r>
        <w:t xml:space="preserve">macOS: Run </w:t>
      </w:r>
      <w:r>
        <w:rPr>
          <w:b/>
          <w:bCs/>
        </w:rPr>
        <w:t>brew install uv</w:t>
      </w:r>
      <w:r>
        <w:t xml:space="preserve">. Reopen the terminal and confirm with </w:t>
      </w:r>
      <w:r>
        <w:rPr>
          <w:b/>
          <w:bCs/>
        </w:rPr>
        <w:t>uv --version</w:t>
      </w:r>
      <w:r>
        <w:t>.</w:t>
      </w:r>
    </w:p>
    <w:tbl>
      <w:tblPr>
        <w:tblW w:w="10795" w:type="dxa"/>
        <w:tblInd w:w="5" w:type="dxa"/>
        <w:tblBorders>
          <w:left w:val="single" w:sz="24" w:space="0" w:color="17707F"/>
        </w:tblBorders>
        <w:tblLayout w:type="fixed"/>
        <w:tblCellMar>
          <w:top w:w="100" w:type="dxa"/>
          <w:left w:w="160" w:type="dxa"/>
          <w:bottom w:w="100" w:type="dxa"/>
          <w:right w:w="160" w:type="dxa"/>
        </w:tblCellMar>
        <w:tblLook w:val="0000" w:firstRow="0" w:lastRow="0" w:firstColumn="0" w:lastColumn="0" w:noHBand="0" w:noVBand="0"/>
      </w:tblPr>
      <w:tblGrid>
        <w:gridCol w:w="10795"/>
      </w:tblGrid>
      <w:tr w:rsidR="00C83A95">
        <w:trPr>
          <w:cantSplit/>
        </w:trPr>
        <w:tc>
          <w:tcPr>
            <w:tcW w:w="10795" w:type="dxa"/>
            <w:shd w:val="clear" w:color="auto" w:fill="CFDBFB" w:themeFill="accent1" w:themeFillTint="33"/>
            <w:vAlign w:val="center"/>
          </w:tcPr>
          <w:p w:rsidR="00C83A95" w:rsidRDefault="0090397A">
            <w:pPr>
              <w:spacing w:before="40" w:after="40"/>
              <w:ind w:right="120"/>
            </w:pPr>
            <w:r>
              <w:rPr>
                <w:rFonts w:ascii="Segoe UI Emoji" w:hAnsi="Segoe UI Emoji" w:cs="Segoe UI Emoji"/>
                <w:b/>
                <w:bCs/>
                <w:color w:val="17707F"/>
                <w:sz w:val="26"/>
                <w:szCs w:val="26"/>
              </w:rPr>
              <w:t>📝</w:t>
            </w:r>
            <w:r>
              <w:rPr>
                <w:b/>
                <w:bCs/>
                <w:color w:val="17707F"/>
              </w:rPr>
              <w:t xml:space="preserve"> NOTE  </w:t>
            </w:r>
            <w:r>
              <w:t>The launcher installs the exact package versions pinned in the lockfile. Every pinned version is at least 7 days old. See 12.2 The Private Python Environment.</w:t>
            </w:r>
          </w:p>
        </w:tc>
      </w:tr>
    </w:tbl>
    <w:p w:rsidR="00C83A95" w:rsidRDefault="00C83A95">
      <w:pPr>
        <w:spacing w:before="0" w:after="0"/>
        <w:rPr>
          <w:sz w:val="10"/>
          <w:szCs w:val="10"/>
        </w:rPr>
      </w:pPr>
    </w:p>
    <w:p w:rsidR="00C83A95" w:rsidRDefault="0090397A">
      <w:pPr>
        <w:pStyle w:val="Heading2"/>
      </w:pPr>
      <w:bookmarkStart w:id="4" w:name="_Toc241597292"/>
      <w:r>
        <w:t>2.2 Launch The Workbench</w:t>
      </w:r>
      <w:bookmarkEnd w:id="4"/>
    </w:p>
    <w:p w:rsidR="00C83A95" w:rsidRDefault="0090397A">
      <w:r>
        <w:t xml:space="preserve">On Windows, run </w:t>
      </w:r>
      <w:r>
        <w:rPr>
          <w:b/>
          <w:bCs/>
        </w:rPr>
        <w:t>Launchers\Run Report Builder.cmd</w:t>
      </w:r>
      <w:r>
        <w:t xml:space="preserve">. On macOS, run </w:t>
      </w:r>
      <w:r>
        <w:rPr>
          <w:b/>
          <w:bCs/>
        </w:rPr>
        <w:t>Launchers/Run Report Builder.command</w:t>
      </w:r>
      <w:r>
        <w:t>.</w:t>
      </w:r>
    </w:p>
    <w:p w:rsidR="00C83A95" w:rsidRDefault="0090397A">
      <w:r>
        <w:t>The first launch creates a private Python environment and installs the required packages. The launcher does not change the global Python environment.</w:t>
      </w:r>
    </w:p>
    <w:p w:rsidR="00C83A95" w:rsidRDefault="0090397A">
      <w:pPr>
        <w:keepNext/>
      </w:pPr>
      <w:r>
        <w:t>The report build reads local inputs. Collection tools and the Release Intelligence Collector run separately.</w:t>
      </w:r>
    </w:p>
    <w:p w:rsidR="00C83A95" w:rsidRDefault="0090397A">
      <w:pPr>
        <w:keepNext/>
        <w:spacing w:before="160" w:after="60"/>
        <w:jc w:val="center"/>
      </w:pPr>
      <w:r>
        <w:rPr>
          <w:noProof/>
        </w:rPr>
        <w:drawing>
          <wp:inline distT="0" distB="0" distL="0" distR="0">
            <wp:extent cx="5852160" cy="1188720"/>
            <wp:effectExtent l="0" t="0" r="0" b="0"/>
            <wp:docPr id="5008" name="Figure 5008" descr="Launcher, private .venv created, packages install, Workbench o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FIG-11_first-launch.png" descr="Launcher, private .venv created, packages install, Workbench opens."/>
                    <pic:cNvPicPr/>
                  </pic:nvPicPr>
                  <pic:blipFill>
                    <a:blip r:embed="rId22"/>
                    <a:stretch>
                      <a:fillRect/>
                    </a:stretch>
                  </pic:blipFill>
                  <pic:spPr>
                    <a:xfrm>
                      <a:off x="0" y="0"/>
                      <a:ext cx="5852160" cy="1188720"/>
                    </a:xfrm>
                    <a:prstGeom prst="rect">
                      <a:avLst/>
                    </a:prstGeom>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2</w:t>
      </w:r>
      <w:r>
        <w:rPr>
          <w:i/>
          <w:iCs/>
          <w:color w:val="0B1640"/>
          <w:sz w:val="19"/>
          <w:szCs w:val="19"/>
        </w:rPr>
        <w:fldChar w:fldCharType="end"/>
      </w:r>
      <w:r>
        <w:rPr>
          <w:i/>
          <w:iCs/>
          <w:color w:val="0B1640"/>
          <w:sz w:val="19"/>
          <w:szCs w:val="19"/>
        </w:rPr>
        <w:t>. The first launch builds a private environment, installs packages, and opens the Workbench.</w:t>
      </w:r>
    </w:p>
    <w:p w:rsidR="00C83A95" w:rsidRDefault="0090397A">
      <w:pPr>
        <w:pStyle w:val="ListParagraph"/>
        <w:numPr>
          <w:ilvl w:val="0"/>
          <w:numId w:val="24"/>
        </w:numPr>
        <w:spacing w:before="50" w:after="50"/>
        <w:contextualSpacing w:val="0"/>
      </w:pPr>
      <w:r>
        <w:t xml:space="preserve">Copy the Workbench folder to a short top-level path. Use </w:t>
      </w:r>
      <w:r>
        <w:rPr>
          <w:b/>
          <w:bCs/>
        </w:rPr>
        <w:t>C:\BigFix Health Check\</w:t>
      </w:r>
      <w:r>
        <w:t xml:space="preserve"> on Windows or </w:t>
      </w:r>
      <w:r>
        <w:rPr>
          <w:b/>
          <w:bCs/>
        </w:rPr>
        <w:t>~/BigFix Health Check/</w:t>
      </w:r>
      <w:r>
        <w:t xml:space="preserve"> on macOS.</w:t>
      </w:r>
    </w:p>
    <w:p w:rsidR="00C83A95" w:rsidRDefault="0090397A">
      <w:pPr>
        <w:pStyle w:val="ListParagraph"/>
        <w:keepNext/>
        <w:numPr>
          <w:ilvl w:val="0"/>
          <w:numId w:val="24"/>
        </w:numPr>
        <w:spacing w:before="50" w:after="50"/>
        <w:contextualSpacing w:val="0"/>
      </w:pPr>
      <w:r>
        <w:lastRenderedPageBreak/>
        <w:t>Double-click the launcher for your operating system.</w:t>
      </w:r>
    </w:p>
    <w:p w:rsidR="00C83A95" w:rsidRDefault="0090397A">
      <w:pPr>
        <w:pStyle w:val="ListParagraph"/>
        <w:keepNext/>
        <w:numPr>
          <w:ilvl w:val="0"/>
          <w:numId w:val="14"/>
        </w:numPr>
        <w:spacing w:before="20" w:after="20"/>
        <w:ind w:left="1080" w:hanging="280"/>
        <w:contextualSpacing w:val="0"/>
      </w:pPr>
      <w:r>
        <w:t xml:space="preserve">macOS: If macOS blocks the file, open Terminal in the </w:t>
      </w:r>
      <w:r>
        <w:rPr>
          <w:b/>
          <w:bCs/>
        </w:rPr>
        <w:t>Launchers</w:t>
      </w:r>
      <w:r>
        <w:t xml:space="preserve"> folder. Run </w:t>
      </w:r>
      <w:r>
        <w:rPr>
          <w:b/>
          <w:bCs/>
        </w:rPr>
        <w:t>chmod +x "Run Report Builder.command"</w:t>
      </w:r>
      <w:r>
        <w:t>. Launch it again.</w:t>
      </w:r>
    </w:p>
    <w:p w:rsidR="00C83A95" w:rsidRDefault="0090397A">
      <w:pPr>
        <w:pStyle w:val="ListParagraph"/>
        <w:keepNext/>
        <w:numPr>
          <w:ilvl w:val="0"/>
          <w:numId w:val="24"/>
        </w:numPr>
        <w:spacing w:before="50" w:after="50"/>
        <w:contextualSpacing w:val="0"/>
      </w:pPr>
      <w:r>
        <w:t>Acknowledge the first-run notice. The console explains that packages go into the private environment. On Windows, press any key. On macOS, press Enter.</w:t>
      </w:r>
    </w:p>
    <w:p w:rsidR="00C83A95" w:rsidRDefault="0090397A">
      <w:pPr>
        <w:keepNext/>
        <w:spacing w:before="160" w:after="60"/>
        <w:jc w:val="center"/>
      </w:pPr>
      <w:r>
        <w:rPr>
          <w:noProof/>
        </w:rPr>
        <w:drawing>
          <wp:inline distT="0" distB="0" distL="0" distR="0">
            <wp:extent cx="5852160" cy="1901952"/>
            <wp:effectExtent l="0" t="0" r="0" b="0"/>
            <wp:docPr id="5009" name="Figure 5009" descr="Launcher console showing the first-run notice about the private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SU-01_first-run-notice.png" descr="Launcher console showing the first-run notice about the private environment."/>
                    <pic:cNvPicPr/>
                  </pic:nvPicPr>
                  <pic:blipFill>
                    <a:blip r:embed="rId23"/>
                    <a:stretch>
                      <a:fillRect/>
                    </a:stretch>
                  </pic:blipFill>
                  <pic:spPr>
                    <a:xfrm>
                      <a:off x="0" y="0"/>
                      <a:ext cx="5852160" cy="1901952"/>
                    </a:xfrm>
                    <a:prstGeom prst="rect">
                      <a:avLst/>
                    </a:prstGeom>
                    <a:ln w="9525">
                      <a:solidFill>
                        <a:srgbClr val="C9D3E0"/>
                      </a:solidFill>
                    </a:ln>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3</w:t>
      </w:r>
      <w:r>
        <w:rPr>
          <w:i/>
          <w:iCs/>
          <w:color w:val="0B1640"/>
          <w:sz w:val="19"/>
          <w:szCs w:val="19"/>
        </w:rPr>
        <w:fldChar w:fldCharType="end"/>
      </w:r>
      <w:r>
        <w:rPr>
          <w:i/>
          <w:iCs/>
          <w:color w:val="0B1640"/>
          <w:sz w:val="19"/>
          <w:szCs w:val="19"/>
        </w:rPr>
        <w:t>. The first-run notice. The existing Python installation is not changed.</w:t>
      </w:r>
    </w:p>
    <w:p w:rsidR="00C83A95" w:rsidRDefault="0090397A">
      <w:pPr>
        <w:pStyle w:val="ListParagraph"/>
        <w:keepNext/>
        <w:numPr>
          <w:ilvl w:val="0"/>
          <w:numId w:val="24"/>
        </w:numPr>
        <w:spacing w:before="50" w:after="50"/>
        <w:contextualSpacing w:val="0"/>
      </w:pPr>
      <w:r>
        <w:t>Let the install finish. The first run takes a few minutes. With uv, the console shows the lockfile install. Later launches skip this step.</w:t>
      </w:r>
    </w:p>
    <w:p w:rsidR="00C83A95" w:rsidRDefault="0090397A">
      <w:pPr>
        <w:keepNext/>
        <w:spacing w:before="160" w:after="60"/>
        <w:jc w:val="center"/>
      </w:pPr>
      <w:r>
        <w:rPr>
          <w:noProof/>
        </w:rPr>
        <w:drawing>
          <wp:inline distT="0" distB="0" distL="0" distR="0">
            <wp:extent cx="5852160" cy="2311603"/>
            <wp:effectExtent l="0" t="0" r="0" b="0"/>
            <wp:docPr id="5010" name="Figure 5010" descr="Launcher console installing packages from the lockfile with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SU-02_package-install.png" descr="Launcher console installing packages from the lockfile with uv."/>
                    <pic:cNvPicPr/>
                  </pic:nvPicPr>
                  <pic:blipFill>
                    <a:blip r:embed="rId24"/>
                    <a:stretch>
                      <a:fillRect/>
                    </a:stretch>
                  </pic:blipFill>
                  <pic:spPr>
                    <a:xfrm>
                      <a:off x="0" y="0"/>
                      <a:ext cx="5852160" cy="2311603"/>
                    </a:xfrm>
                    <a:prstGeom prst="rect">
                      <a:avLst/>
                    </a:prstGeom>
                    <a:ln w="9525">
                      <a:solidFill>
                        <a:srgbClr val="C9D3E0"/>
                      </a:solidFill>
                    </a:ln>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4</w:t>
      </w:r>
      <w:r>
        <w:rPr>
          <w:i/>
          <w:iCs/>
          <w:color w:val="0B1640"/>
          <w:sz w:val="19"/>
          <w:szCs w:val="19"/>
        </w:rPr>
        <w:fldChar w:fldCharType="end"/>
      </w:r>
      <w:r>
        <w:rPr>
          <w:i/>
          <w:iCs/>
          <w:color w:val="0B1640"/>
          <w:sz w:val="19"/>
          <w:szCs w:val="19"/>
        </w:rPr>
        <w:t>. Packages installing from the lockfile with uv.</w:t>
      </w:r>
    </w:p>
    <w:p w:rsidR="00C83A95" w:rsidRDefault="0090397A">
      <w:pPr>
        <w:pStyle w:val="ListParagraph"/>
        <w:keepNext/>
        <w:numPr>
          <w:ilvl w:val="0"/>
          <w:numId w:val="24"/>
        </w:numPr>
        <w:spacing w:before="50" w:after="50"/>
        <w:contextualSpacing w:val="0"/>
      </w:pPr>
      <w:r>
        <w:t>Confirm the hand-off. The console prints the launch message and the Workbench opens at Step 1. Setup is complete.</w:t>
      </w:r>
    </w:p>
    <w:p w:rsidR="00C83A95" w:rsidRDefault="0090397A">
      <w:pPr>
        <w:keepNext/>
        <w:spacing w:before="160" w:after="60"/>
        <w:jc w:val="center"/>
      </w:pPr>
      <w:r>
        <w:rPr>
          <w:noProof/>
        </w:rPr>
        <w:drawing>
          <wp:inline distT="0" distB="0" distL="0" distR="0">
            <wp:extent cx="5852160" cy="1580083"/>
            <wp:effectExtent l="0" t="0" r="0" b="0"/>
            <wp:docPr id="5011" name="Figure 5011" descr="Launcher console after the install completes and hands off to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SU-03_install-complete.png" descr="Launcher console after the install completes and hands off to the application."/>
                    <pic:cNvPicPr/>
                  </pic:nvPicPr>
                  <pic:blipFill>
                    <a:blip r:embed="rId25"/>
                    <a:stretch>
                      <a:fillRect/>
                    </a:stretch>
                  </pic:blipFill>
                  <pic:spPr>
                    <a:xfrm>
                      <a:off x="0" y="0"/>
                      <a:ext cx="5852160" cy="1580083"/>
                    </a:xfrm>
                    <a:prstGeom prst="rect">
                      <a:avLst/>
                    </a:prstGeom>
                    <a:ln w="9525">
                      <a:solidFill>
                        <a:srgbClr val="C9D3E0"/>
                      </a:solidFill>
                    </a:ln>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5</w:t>
      </w:r>
      <w:r>
        <w:rPr>
          <w:i/>
          <w:iCs/>
          <w:color w:val="0B1640"/>
          <w:sz w:val="19"/>
          <w:szCs w:val="19"/>
        </w:rPr>
        <w:fldChar w:fldCharType="end"/>
      </w:r>
      <w:r>
        <w:rPr>
          <w:i/>
          <w:iCs/>
          <w:color w:val="0B1640"/>
          <w:sz w:val="19"/>
          <w:szCs w:val="19"/>
        </w:rPr>
        <w:t>. Install complete. The launcher hands off to the Workbench.</w:t>
      </w:r>
    </w:p>
    <w:p w:rsidR="00C83A95" w:rsidRDefault="0090397A">
      <w:pPr>
        <w:pStyle w:val="ListParagraph"/>
        <w:numPr>
          <w:ilvl w:val="0"/>
          <w:numId w:val="24"/>
        </w:numPr>
        <w:spacing w:before="50" w:after="50"/>
        <w:contextualSpacing w:val="0"/>
      </w:pPr>
      <w:r>
        <w:t>Confirm that Microsoft Edge or Google Chrome is installed. Charts render through the installed browser. If neither browser is found, chart generation stops with an error.</w:t>
      </w:r>
    </w:p>
    <w:p w:rsidR="00C83A95" w:rsidRDefault="0090397A">
      <w:pPr>
        <w:keepNext/>
        <w:spacing w:before="160" w:after="60"/>
        <w:jc w:val="center"/>
      </w:pPr>
      <w:r>
        <w:rPr>
          <w:noProof/>
        </w:rPr>
        <w:lastRenderedPageBreak/>
        <w:drawing>
          <wp:inline distT="0" distB="0" distL="0" distR="0">
            <wp:extent cx="5852160" cy="4145280"/>
            <wp:effectExtent l="0" t="0" r="0" b="0"/>
            <wp:docPr id="5012" name="Figure 5012" descr="Current Workbench after first la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UG-01_first-launch.jpg" descr="Current Workbench after first launch."/>
                    <pic:cNvPicPr/>
                  </pic:nvPicPr>
                  <pic:blipFill>
                    <a:blip r:embed="rId26"/>
                    <a:stretch>
                      <a:fillRect/>
                    </a:stretch>
                  </pic:blipFill>
                  <pic:spPr>
                    <a:xfrm>
                      <a:off x="0" y="0"/>
                      <a:ext cx="5852160" cy="4145280"/>
                    </a:xfrm>
                    <a:prstGeom prst="rect">
                      <a:avLst/>
                    </a:prstGeom>
                    <a:ln w="9525">
                      <a:solidFill>
                        <a:srgbClr val="C9D3E0"/>
                      </a:solidFill>
                    </a:ln>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6</w:t>
      </w:r>
      <w:r>
        <w:rPr>
          <w:i/>
          <w:iCs/>
          <w:color w:val="0B1640"/>
          <w:sz w:val="19"/>
          <w:szCs w:val="19"/>
        </w:rPr>
        <w:fldChar w:fldCharType="end"/>
      </w:r>
      <w:r>
        <w:rPr>
          <w:i/>
          <w:iCs/>
          <w:color w:val="0B1640"/>
          <w:sz w:val="19"/>
          <w:szCs w:val="19"/>
        </w:rPr>
        <w:t>. Workbench after launch.</w:t>
      </w:r>
    </w:p>
    <w:p w:rsidR="00C83A95" w:rsidRDefault="0090397A">
      <w:pPr>
        <w:pStyle w:val="Heading2"/>
      </w:pPr>
      <w:bookmarkStart w:id="5" w:name="_Toc241597293"/>
      <w:r>
        <w:t>2.3 If Setup Fails</w:t>
      </w:r>
      <w:bookmarkEnd w:id="5"/>
    </w:p>
    <w:tbl>
      <w:tblPr>
        <w:tblStyle w:val="BigFixContent"/>
        <w:tblW w:w="10790" w:type="dxa"/>
        <w:tblLayout w:type="fixed"/>
        <w:tblLook w:val="04A0" w:firstRow="1" w:lastRow="0" w:firstColumn="1" w:lastColumn="0" w:noHBand="0" w:noVBand="1"/>
      </w:tblPr>
      <w:tblGrid>
        <w:gridCol w:w="2922"/>
        <w:gridCol w:w="7868"/>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22" w:type="dxa"/>
          </w:tcPr>
          <w:p w:rsidR="00C83A95" w:rsidRDefault="0090397A">
            <w:pPr>
              <w:spacing w:before="20" w:after="20"/>
            </w:pPr>
            <w:r>
              <w:t>Problem</w:t>
            </w:r>
          </w:p>
        </w:tc>
        <w:tc>
          <w:tcPr>
            <w:tcW w:w="7868"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Action</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tcPr>
          <w:p w:rsidR="00C83A95" w:rsidRDefault="0090397A">
            <w:pPr>
              <w:spacing w:before="20" w:after="20"/>
            </w:pPr>
            <w:r>
              <w:t>Python was not found.</w:t>
            </w:r>
          </w:p>
        </w:tc>
        <w:tc>
          <w:tcPr>
            <w:tcW w:w="7868"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 xml:space="preserve">Open a new terminal and check the version. On Windows, run </w:t>
            </w:r>
            <w:r>
              <w:rPr>
                <w:b/>
                <w:bCs/>
              </w:rPr>
              <w:t>python --version</w:t>
            </w:r>
            <w:r>
              <w:t xml:space="preserve"> or </w:t>
            </w:r>
            <w:r>
              <w:rPr>
                <w:b/>
                <w:bCs/>
              </w:rPr>
              <w:t>py -3 --version</w:t>
            </w:r>
            <w:r>
              <w:t xml:space="preserve">. On macOS, run </w:t>
            </w:r>
            <w:r>
              <w:rPr>
                <w:b/>
                <w:bCs/>
              </w:rPr>
              <w:t>python3 --version</w:t>
            </w:r>
            <w:r>
              <w:t>. If neither works, reinstall Python with command-line access enabled.</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tcPr>
          <w:p w:rsidR="00C83A95" w:rsidRDefault="0090397A">
            <w:pPr>
              <w:spacing w:before="20" w:after="20"/>
            </w:pPr>
            <w:r>
              <w:t>Python is older than 3.12.</w:t>
            </w:r>
          </w:p>
        </w:tc>
        <w:tc>
          <w:tcPr>
            <w:tcW w:w="7868"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Install Python 3.12 or later. Run the launcher again.</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tcPr>
          <w:p w:rsidR="00C83A95" w:rsidRDefault="0090397A">
            <w:pPr>
              <w:spacing w:before="20" w:after="20"/>
            </w:pPr>
            <w:r>
              <w:t>Package installation failed.</w:t>
            </w:r>
          </w:p>
        </w:tc>
        <w:tc>
          <w:tcPr>
            <w:tcW w:w="7868"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 xml:space="preserve">Close the console. Delete the </w:t>
            </w:r>
            <w:r>
              <w:rPr>
                <w:b/>
                <w:bCs/>
              </w:rPr>
              <w:t>.venv</w:t>
            </w:r>
            <w:r>
              <w:t xml:space="preserve"> folder inside the Workbench folder. Run the launcher again. If the failure repeats, check internet access and SSL inspection. On macOS, confirm that </w:t>
            </w:r>
            <w:r>
              <w:rPr>
                <w:b/>
                <w:bCs/>
              </w:rPr>
              <w:t>Install Certificates.command</w:t>
            </w:r>
            <w:r>
              <w:t xml:space="preserve"> was run.</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tcPr>
          <w:p w:rsidR="00C83A95" w:rsidRDefault="0090397A">
            <w:pPr>
              <w:spacing w:before="20" w:after="20"/>
            </w:pPr>
            <w:r>
              <w:t>The console opens and closes immediately.</w:t>
            </w:r>
          </w:p>
        </w:tc>
        <w:tc>
          <w:tcPr>
            <w:tcW w:w="7868"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 xml:space="preserve">Run the launcher from a terminal so the error stays visible. Open a terminal in the </w:t>
            </w:r>
            <w:r>
              <w:rPr>
                <w:b/>
                <w:bCs/>
              </w:rPr>
              <w:t>Launchers</w:t>
            </w:r>
            <w:r>
              <w:t xml:space="preserve"> folder and start the launcher there.</w:t>
            </w:r>
          </w:p>
        </w:tc>
      </w:tr>
    </w:tbl>
    <w:p w:rsidR="00C83A95" w:rsidRDefault="0090397A">
      <w:pPr>
        <w:keepNext/>
        <w:pageBreakBefore/>
        <w:spacing w:before="0" w:after="0"/>
        <w:rPr>
          <w:b/>
          <w:bCs/>
          <w:caps/>
          <w:color w:val="17707F"/>
          <w:spacing w:val="20"/>
          <w:sz w:val="36"/>
          <w:szCs w:val="40"/>
        </w:rPr>
      </w:pPr>
      <w:r>
        <w:rPr>
          <w:b/>
          <w:bCs/>
          <w:caps/>
          <w:color w:val="17707F"/>
          <w:spacing w:val="20"/>
        </w:rPr>
        <w:lastRenderedPageBreak/>
        <w:t>Section 03</w:t>
      </w:r>
    </w:p>
    <w:p w:rsidR="00753232" w:rsidRPr="00BD6CDB" w:rsidRDefault="00753232" w:rsidP="00BD6CDB">
      <w:pPr>
        <w:pStyle w:val="Heading1"/>
        <w:ind w:left="720"/>
      </w:pPr>
      <w:bookmarkStart w:id="6" w:name="_Toc241597294"/>
      <w:r>
        <w:rPr>
          <w:noProof/>
        </w:rPr>
        <w:drawing>
          <wp:anchor distT="0" distB="0" distL="0" distR="0" simplePos="0" relativeHeight="251660800" behindDoc="0" locked="0" layoutInCell="1" allowOverlap="1" wp14:anchorId="3A001395" wp14:editId="6CD13ABD">
            <wp:simplePos x="0" y="0"/>
            <wp:positionH relativeFrom="column">
              <wp:posOffset>0</wp:posOffset>
            </wp:positionH>
            <wp:positionV relativeFrom="paragraph">
              <wp:posOffset>208280</wp:posOffset>
            </wp:positionV>
            <wp:extent cx="360000" cy="360000"/>
            <wp:effectExtent l="0" t="0" r="0" b="0"/>
            <wp:wrapNone/>
            <wp:docPr id="5013" name="icon-section-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hic_info.png"/>
                    <pic:cNvPicPr/>
                  </pic:nvPicPr>
                  <pic:blipFill>
                    <a:blip r:embed="rId27"/>
                    <a:stretch>
                      <a:fillRect/>
                    </a:stretch>
                  </pic:blipFill>
                  <pic:spPr>
                    <a:xfrm>
                      <a:off x="0" y="0"/>
                      <a:ext cx="360000" cy="360000"/>
                    </a:xfrm>
                    <a:prstGeom prst="rect">
                      <a:avLst/>
                    </a:prstGeom>
                  </pic:spPr>
                </pic:pic>
              </a:graphicData>
            </a:graphic>
          </wp:anchor>
        </w:drawing>
      </w:r>
      <w:r>
        <w:t>Workbench Workflow</w:t>
      </w:r>
      <w:bookmarkEnd w:id="6"/>
    </w:p>
    <w:p w:rsidR="00784DC5" w:rsidRPr="00784DC5" w:rsidRDefault="00535618" w:rsidP="00784DC5">
      <w:r>
        <w:rPr>
          <w:noProof/>
        </w:rPr>
        <mc:AlternateContent>
          <mc:Choice Requires="wpg">
            <w:drawing>
              <wp:anchor distT="0" distB="0" distL="114300" distR="114300" simplePos="0" relativeHeight="251647488" behindDoc="0" locked="0" layoutInCell="1" allowOverlap="1" wp14:anchorId="3B001396" wp14:editId="48D44B46">
                <wp:simplePos x="0" y="0"/>
                <wp:positionH relativeFrom="column">
                  <wp:posOffset>0</wp:posOffset>
                </wp:positionH>
                <wp:positionV relativeFrom="paragraph">
                  <wp:posOffset>56515</wp:posOffset>
                </wp:positionV>
                <wp:extent cx="6838950" cy="0"/>
                <wp:effectExtent l="57150" t="57150" r="57150" b="95250"/>
                <wp:wrapNone/>
                <wp:docPr id="5014"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5015"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605EC431" id="Group 966" o:spid="_x0000_s7014" style="position:absolute;margin-left:0;margin-top:4.45pt;width:538.5pt;height:0;z-index:251756544"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">
                <v:line id="HC Rule 200003" o:spid="_x0000_s7014"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" strokeweight="1.5pt">
                  <v:stroke endcap="round"/>
                </v:line>
              </v:group>
            </w:pict>
          </mc:Fallback>
        </mc:AlternateContent>
      </w:r>
    </w:p>
    <w:p w:rsidR="00C83A95" w:rsidRDefault="0090397A">
      <w:pPr>
        <w:keepNext/>
      </w:pPr>
      <w:r>
        <w:t>The Workbench has four navigation steps.</w:t>
      </w:r>
    </w:p>
    <w:p w:rsidR="00C83A95" w:rsidRDefault="0090397A">
      <w:pPr>
        <w:pStyle w:val="ListParagraph"/>
        <w:keepNext/>
        <w:numPr>
          <w:ilvl w:val="0"/>
          <w:numId w:val="25"/>
        </w:numPr>
        <w:spacing w:before="50" w:after="50"/>
        <w:contextualSpacing w:val="0"/>
      </w:pPr>
      <w:r>
        <w:rPr>
          <w:b/>
          <w:bCs/>
        </w:rPr>
        <w:t>Folders</w:t>
      </w:r>
      <w:r>
        <w:t>.</w:t>
      </w:r>
    </w:p>
    <w:p w:rsidR="00C83A95" w:rsidRDefault="0090397A">
      <w:pPr>
        <w:pStyle w:val="ListParagraph"/>
        <w:keepNext/>
        <w:numPr>
          <w:ilvl w:val="0"/>
          <w:numId w:val="25"/>
        </w:numPr>
        <w:spacing w:before="50" w:after="50"/>
        <w:contextualSpacing w:val="0"/>
      </w:pPr>
      <w:r>
        <w:rPr>
          <w:b/>
          <w:bCs/>
        </w:rPr>
        <w:t>Modules</w:t>
      </w:r>
      <w:r>
        <w:t>.</w:t>
      </w:r>
    </w:p>
    <w:p w:rsidR="00C83A95" w:rsidRDefault="0090397A">
      <w:pPr>
        <w:pStyle w:val="ListParagraph"/>
        <w:keepNext/>
        <w:numPr>
          <w:ilvl w:val="0"/>
          <w:numId w:val="25"/>
        </w:numPr>
        <w:spacing w:before="50" w:after="50"/>
        <w:contextualSpacing w:val="0"/>
      </w:pPr>
      <w:r>
        <w:rPr>
          <w:b/>
          <w:bCs/>
        </w:rPr>
        <w:t>Build</w:t>
      </w:r>
      <w:r>
        <w:t>.</w:t>
      </w:r>
    </w:p>
    <w:p w:rsidR="00C83A95" w:rsidRDefault="0090397A">
      <w:pPr>
        <w:pStyle w:val="ListParagraph"/>
        <w:numPr>
          <w:ilvl w:val="0"/>
          <w:numId w:val="25"/>
        </w:numPr>
        <w:spacing w:before="50" w:after="50"/>
        <w:contextualSpacing w:val="0"/>
      </w:pPr>
      <w:r>
        <w:rPr>
          <w:b/>
          <w:bCs/>
        </w:rPr>
        <w:t>Validation</w:t>
      </w:r>
      <w:r>
        <w:t>.</w:t>
      </w:r>
    </w:p>
    <w:p w:rsidR="00C83A95" w:rsidRDefault="0090397A">
      <w:pPr>
        <w:spacing w:before="160" w:after="200"/>
        <w:jc w:val="center"/>
      </w:pPr>
      <w:r>
        <w:rPr>
          <w:noProof/>
        </w:rPr>
        <w:drawing>
          <wp:inline distT="0" distB="0" distL="0" distR="0">
            <wp:extent cx="5852160" cy="356555"/>
            <wp:effectExtent l="0" t="0" r="0" b="0"/>
            <wp:docPr id="5016" name="Figure 5016" descr="The four navigation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UG-01_detail_navigation.png" descr="The four navigation labels."/>
                    <pic:cNvPicPr/>
                  </pic:nvPicPr>
                  <pic:blipFill>
                    <a:blip r:embed="rId28"/>
                    <a:stretch>
                      <a:fillRect/>
                    </a:stretch>
                  </pic:blipFill>
                  <pic:spPr>
                    <a:xfrm>
                      <a:off x="0" y="0"/>
                      <a:ext cx="5852160" cy="356555"/>
                    </a:xfrm>
                    <a:prstGeom prst="rect">
                      <a:avLst/>
                    </a:prstGeom>
                    <a:ln w="9525">
                      <a:solidFill>
                        <a:srgbClr val="C9D3E0"/>
                      </a:solidFill>
                    </a:ln>
                  </pic:spPr>
                </pic:pic>
              </a:graphicData>
            </a:graphic>
          </wp:inline>
        </w:drawing>
      </w:r>
    </w:p>
    <w:p w:rsidR="00C83A95" w:rsidRDefault="0090397A">
      <w:pPr>
        <w:pStyle w:val="Heading2"/>
      </w:pPr>
      <w:bookmarkStart w:id="7" w:name="_Toc241597295"/>
      <w:r>
        <w:t>3.1 Two Ways To Run</w:t>
      </w:r>
      <w:bookmarkEnd w:id="7"/>
    </w:p>
    <w:p w:rsidR="00C83A95" w:rsidRDefault="0090397A">
      <w:pPr>
        <w:keepNext/>
      </w:pPr>
      <w:r>
        <w:t>Step 2 offers two run modes. Both use the same four navigation steps.</w:t>
      </w:r>
    </w:p>
    <w:tbl>
      <w:tblPr>
        <w:tblStyle w:val="BigFixContent"/>
        <w:tblW w:w="10790" w:type="dxa"/>
        <w:tblLayout w:type="fixed"/>
        <w:tblLook w:val="04A0" w:firstRow="1" w:lastRow="0" w:firstColumn="1" w:lastColumn="0" w:noHBand="0" w:noVBand="1"/>
      </w:tblPr>
      <w:tblGrid>
        <w:gridCol w:w="2150"/>
        <w:gridCol w:w="4840"/>
        <w:gridCol w:w="3800"/>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0" w:type="dxa"/>
          </w:tcPr>
          <w:p w:rsidR="00C83A95" w:rsidRDefault="0090397A">
            <w:pPr>
              <w:spacing w:before="20" w:after="20"/>
            </w:pPr>
            <w:r>
              <w:t>Topic</w:t>
            </w:r>
          </w:p>
        </w:tc>
        <w:tc>
          <w:tcPr>
            <w:tcW w:w="4840"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Modules Only</w:t>
            </w:r>
          </w:p>
        </w:tc>
        <w:tc>
          <w:tcPr>
            <w:tcW w:w="3800"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Full Report</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Pr>
          <w:p w:rsidR="00C83A95" w:rsidRDefault="0090397A">
            <w:pPr>
              <w:spacing w:before="20" w:after="20"/>
            </w:pPr>
            <w:r>
              <w:rPr>
                <w:b/>
                <w:bCs/>
                <w:color w:val="0B1640"/>
              </w:rPr>
              <w:t>Use It For</w:t>
            </w:r>
          </w:p>
        </w:tc>
        <w:tc>
          <w:tcPr>
            <w:tcW w:w="484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Day-to-day analysis such as client performance, PerfMon counters, FillDB performance, or server capacity.</w:t>
            </w:r>
          </w:p>
        </w:tc>
        <w:tc>
          <w:tcPr>
            <w:tcW w:w="380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A Platform Health Check assessment.</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Pr>
          <w:p w:rsidR="00C83A95" w:rsidRDefault="0090397A">
            <w:pPr>
              <w:spacing w:before="20" w:after="20"/>
            </w:pPr>
            <w:r>
              <w:rPr>
                <w:b/>
                <w:bCs/>
                <w:color w:val="0B1640"/>
              </w:rPr>
              <w:t>Produces</w:t>
            </w:r>
          </w:p>
        </w:tc>
        <w:tc>
          <w:tcPr>
            <w:tcW w:w="484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The outputs of the selected modules. The Full Report is not assembled.</w:t>
            </w:r>
          </w:p>
        </w:tc>
        <w:tc>
          <w:tcPr>
            <w:tcW w:w="380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The main report and the outputs produced by the selected modules.</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Pr>
          <w:p w:rsidR="00C83A95" w:rsidRDefault="0090397A">
            <w:pPr>
              <w:spacing w:before="20" w:after="20"/>
            </w:pPr>
            <w:r>
              <w:rPr>
                <w:b/>
                <w:bCs/>
                <w:color w:val="0B1640"/>
              </w:rPr>
              <w:t>Word Template</w:t>
            </w:r>
          </w:p>
        </w:tc>
        <w:tc>
          <w:tcPr>
            <w:tcW w:w="484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Not used.</w:t>
            </w:r>
          </w:p>
        </w:tc>
        <w:tc>
          <w:tcPr>
            <w:tcW w:w="380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Required. The newest dated template is selected automatically.</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Pr>
          <w:p w:rsidR="00C83A95" w:rsidRDefault="0090397A">
            <w:pPr>
              <w:spacing w:before="20" w:after="20"/>
            </w:pPr>
            <w:r>
              <w:rPr>
                <w:b/>
                <w:bCs/>
                <w:color w:val="0B1640"/>
              </w:rPr>
              <w:t>Required Modules</w:t>
            </w:r>
          </w:p>
        </w:tc>
        <w:tc>
          <w:tcPr>
            <w:tcW w:w="484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None. Four modules also select Deployment Information. See 6.3 Module Dependencies.</w:t>
            </w:r>
          </w:p>
        </w:tc>
        <w:tc>
          <w:tcPr>
            <w:tcW w:w="380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Four, selected automatically. See 6.3 Module Dependencies.</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Pr>
          <w:p w:rsidR="00C83A95" w:rsidRDefault="0090397A">
            <w:pPr>
              <w:spacing w:before="20" w:after="20"/>
            </w:pPr>
            <w:r>
              <w:rPr>
                <w:b/>
                <w:bCs/>
                <w:color w:val="0B1640"/>
              </w:rPr>
              <w:t>Findings &amp; Scoring Review</w:t>
            </w:r>
          </w:p>
        </w:tc>
        <w:tc>
          <w:tcPr>
            <w:tcW w:w="484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The build does not pause.</w:t>
            </w:r>
          </w:p>
        </w:tc>
        <w:tc>
          <w:tcPr>
            <w:tcW w:w="380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The build pauses when Health Check Findings runs.</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Pr>
          <w:p w:rsidR="00C83A95" w:rsidRDefault="0090397A">
            <w:pPr>
              <w:spacing w:before="20" w:after="20"/>
            </w:pPr>
            <w:r>
              <w:rPr>
                <w:b/>
                <w:bCs/>
                <w:color w:val="0B1640"/>
              </w:rPr>
              <w:t>Validation</w:t>
            </w:r>
          </w:p>
        </w:tc>
        <w:tc>
          <w:tcPr>
            <w:tcW w:w="484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Not used.</w:t>
            </w:r>
          </w:p>
        </w:tc>
        <w:tc>
          <w:tcPr>
            <w:tcW w:w="380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Required before delivery.</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Pr>
          <w:p w:rsidR="00C83A95" w:rsidRDefault="0090397A">
            <w:pPr>
              <w:spacing w:before="20" w:after="20"/>
            </w:pPr>
            <w:r>
              <w:rPr>
                <w:b/>
                <w:bCs/>
                <w:color w:val="0B1640"/>
              </w:rPr>
              <w:t>Guide Sections</w:t>
            </w:r>
          </w:p>
        </w:tc>
        <w:tc>
          <w:tcPr>
            <w:tcW w:w="484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Section 4.</w:t>
            </w:r>
          </w:p>
        </w:tc>
        <w:tc>
          <w:tcPr>
            <w:tcW w:w="380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Sections 5 to 9 and Section 11.</w:t>
            </w:r>
          </w:p>
        </w:tc>
      </w:tr>
    </w:tbl>
    <w:p w:rsidR="00C83A95" w:rsidRDefault="00C83A95">
      <w:pPr>
        <w:spacing w:before="0" w:after="0"/>
        <w:rPr>
          <w:sz w:val="10"/>
          <w:szCs w:val="10"/>
        </w:rPr>
      </w:pPr>
    </w:p>
    <w:p w:rsidR="00C83A95" w:rsidRDefault="0090397A">
      <w:pPr>
        <w:pStyle w:val="Heading2"/>
      </w:pPr>
      <w:bookmarkStart w:id="8" w:name="_Toc241597296"/>
      <w:r>
        <w:t>3.2 Header Controls</w:t>
      </w:r>
      <w:bookmarkEnd w:id="8"/>
    </w:p>
    <w:tbl>
      <w:tblPr>
        <w:tblStyle w:val="BigFixContent"/>
        <w:tblW w:w="10790" w:type="dxa"/>
        <w:tblLayout w:type="fixed"/>
        <w:tblLook w:val="04A0" w:firstRow="1" w:lastRow="0" w:firstColumn="1" w:lastColumn="0" w:noHBand="0" w:noVBand="1"/>
      </w:tblPr>
      <w:tblGrid>
        <w:gridCol w:w="2580"/>
        <w:gridCol w:w="8210"/>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80" w:type="dxa"/>
          </w:tcPr>
          <w:p w:rsidR="00C83A95" w:rsidRDefault="0090397A">
            <w:pPr>
              <w:spacing w:before="20" w:after="20"/>
            </w:pPr>
            <w:r>
              <w:t>Control</w:t>
            </w:r>
          </w:p>
        </w:tc>
        <w:tc>
          <w:tcPr>
            <w:tcW w:w="8210"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Action</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0" w:type="dxa"/>
          </w:tcPr>
          <w:p w:rsidR="00C83A95" w:rsidRDefault="0090397A">
            <w:pPr>
              <w:spacing w:before="20" w:after="20"/>
            </w:pPr>
            <w:r>
              <w:rPr>
                <w:b/>
                <w:bCs/>
                <w:color w:val="0B1640"/>
              </w:rPr>
              <w:t>Show Tips or Hide Tips</w:t>
            </w:r>
          </w:p>
        </w:tc>
        <w:tc>
          <w:tcPr>
            <w:tcW w:w="821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Show or hide help for the current step. The Workbench saves the preference.</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0" w:type="dxa"/>
          </w:tcPr>
          <w:p w:rsidR="00C83A95" w:rsidRDefault="0090397A">
            <w:pPr>
              <w:spacing w:before="20" w:after="20"/>
            </w:pPr>
            <w:r>
              <w:rPr>
                <w:b/>
                <w:bCs/>
                <w:color w:val="0B1640"/>
              </w:rPr>
              <w:t>Guides</w:t>
            </w:r>
          </w:p>
        </w:tc>
        <w:tc>
          <w:tcPr>
            <w:tcW w:w="821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Open the Start Here window with the User Guide and Procedural Guide locations.</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0" w:type="dxa"/>
          </w:tcPr>
          <w:p w:rsidR="00C83A95" w:rsidRDefault="0090397A">
            <w:pPr>
              <w:spacing w:before="20" w:after="20"/>
            </w:pPr>
            <w:r>
              <w:rPr>
                <w:b/>
                <w:bCs/>
                <w:color w:val="0B1640"/>
              </w:rPr>
              <w:t>Collector</w:t>
            </w:r>
          </w:p>
        </w:tc>
        <w:tc>
          <w:tcPr>
            <w:tcW w:w="821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Open the Release Intelligence Collector. The collector can use internet sources.</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0" w:type="dxa"/>
          </w:tcPr>
          <w:p w:rsidR="00C83A95" w:rsidRDefault="0090397A">
            <w:pPr>
              <w:spacing w:before="20" w:after="20"/>
            </w:pPr>
            <w:r>
              <w:rPr>
                <w:b/>
                <w:bCs/>
                <w:color w:val="0B1640"/>
              </w:rPr>
              <w:lastRenderedPageBreak/>
              <w:t>Start over</w:t>
            </w:r>
          </w:p>
        </w:tc>
        <w:tc>
          <w:tcPr>
            <w:tcW w:w="821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Clear the current workflow after confirmation and return to Step 1. This action cannot be undone.</w:t>
            </w:r>
          </w:p>
        </w:tc>
      </w:tr>
    </w:tbl>
    <w:p w:rsidR="00C83A95" w:rsidRDefault="0090397A">
      <w:pPr>
        <w:keepNext/>
        <w:pageBreakBefore/>
        <w:spacing w:before="0" w:after="60"/>
        <w:jc w:val="center"/>
      </w:pPr>
      <w:r>
        <w:rPr>
          <w:noProof/>
        </w:rPr>
        <w:drawing>
          <wp:inline distT="0" distB="0" distL="0" distR="0">
            <wp:extent cx="5852160" cy="6403848"/>
            <wp:effectExtent l="0" t="0" r="0" b="0"/>
            <wp:docPr id="5017" name="Figure 5017" descr="The four Workbench steps and the optional workbook refresh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FIG-02_four-step-run.png" descr="The four Workbench steps and the optional workbook refresh path."/>
                    <pic:cNvPicPr/>
                  </pic:nvPicPr>
                  <pic:blipFill>
                    <a:blip r:embed="rId29"/>
                    <a:stretch>
                      <a:fillRect/>
                    </a:stretch>
                  </pic:blipFill>
                  <pic:spPr>
                    <a:xfrm>
                      <a:off x="0" y="0"/>
                      <a:ext cx="5852160" cy="6403848"/>
                    </a:xfrm>
                    <a:prstGeom prst="rect">
                      <a:avLst/>
                    </a:prstGeom>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7</w:t>
      </w:r>
      <w:r>
        <w:rPr>
          <w:i/>
          <w:iCs/>
          <w:color w:val="0B1640"/>
          <w:sz w:val="19"/>
          <w:szCs w:val="19"/>
        </w:rPr>
        <w:fldChar w:fldCharType="end"/>
      </w:r>
      <w:r>
        <w:rPr>
          <w:i/>
          <w:iCs/>
          <w:color w:val="0B1640"/>
          <w:sz w:val="19"/>
          <w:szCs w:val="19"/>
        </w:rPr>
        <w:t>. The four Workbench steps and the optional workbook refresh path.</w:t>
      </w:r>
    </w:p>
    <w:p w:rsidR="00C83A95" w:rsidRDefault="0090397A">
      <w:pPr>
        <w:keepNext/>
        <w:pageBreakBefore/>
        <w:spacing w:before="0" w:after="0"/>
        <w:rPr>
          <w:b/>
          <w:bCs/>
          <w:caps/>
          <w:color w:val="17707F"/>
          <w:spacing w:val="20"/>
          <w:sz w:val="36"/>
          <w:szCs w:val="40"/>
        </w:rPr>
      </w:pPr>
      <w:r>
        <w:rPr>
          <w:b/>
          <w:bCs/>
          <w:caps/>
          <w:color w:val="17707F"/>
          <w:spacing w:val="20"/>
        </w:rPr>
        <w:t>Section 04</w:t>
      </w:r>
    </w:p>
    <w:p w:rsidR="00753232" w:rsidRPr="00BD6CDB" w:rsidRDefault="00753232" w:rsidP="00BD6CDB">
      <w:pPr>
        <w:pStyle w:val="Heading1"/>
        <w:ind w:left="720"/>
      </w:pPr>
      <w:bookmarkStart w:id="9" w:name="_Toc241597297"/>
      <w:r>
        <w:rPr>
          <w:noProof/>
        </w:rPr>
        <w:drawing>
          <wp:anchor distT="0" distB="0" distL="0" distR="0" simplePos="0" relativeHeight="251661824" behindDoc="0" locked="0" layoutInCell="1" allowOverlap="1" wp14:anchorId="3A00139A" wp14:editId="6CD13ABD">
            <wp:simplePos x="0" y="0"/>
            <wp:positionH relativeFrom="column">
              <wp:posOffset>0</wp:posOffset>
            </wp:positionH>
            <wp:positionV relativeFrom="paragraph">
              <wp:posOffset>208280</wp:posOffset>
            </wp:positionV>
            <wp:extent cx="360000" cy="360000"/>
            <wp:effectExtent l="0" t="0" r="0" b="0"/>
            <wp:wrapNone/>
            <wp:docPr id="5018" name="icon-section-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hic_info.png"/>
                    <pic:cNvPicPr/>
                  </pic:nvPicPr>
                  <pic:blipFill>
                    <a:blip r:embed="rId30"/>
                    <a:stretch>
                      <a:fillRect/>
                    </a:stretch>
                  </pic:blipFill>
                  <pic:spPr>
                    <a:xfrm>
                      <a:off x="0" y="0"/>
                      <a:ext cx="360000" cy="360000"/>
                    </a:xfrm>
                    <a:prstGeom prst="rect">
                      <a:avLst/>
                    </a:prstGeom>
                  </pic:spPr>
                </pic:pic>
              </a:graphicData>
            </a:graphic>
          </wp:anchor>
        </w:drawing>
      </w:r>
      <w:r>
        <w:t>Run Individual Modules</w:t>
      </w:r>
      <w:bookmarkEnd w:id="9"/>
    </w:p>
    <w:p w:rsidR="00784DC5" w:rsidRPr="00784DC5" w:rsidRDefault="00535618" w:rsidP="00784DC5">
      <w:r>
        <w:rPr>
          <w:noProof/>
        </w:rPr>
        <mc:AlternateContent>
          <mc:Choice Requires="wpg">
            <w:drawing>
              <wp:anchor distT="0" distB="0" distL="114300" distR="114300" simplePos="0" relativeHeight="251648512" behindDoc="0" locked="0" layoutInCell="1" allowOverlap="1" wp14:anchorId="3B00139B" wp14:editId="48D44B46">
                <wp:simplePos x="0" y="0"/>
                <wp:positionH relativeFrom="column">
                  <wp:posOffset>0</wp:posOffset>
                </wp:positionH>
                <wp:positionV relativeFrom="paragraph">
                  <wp:posOffset>56515</wp:posOffset>
                </wp:positionV>
                <wp:extent cx="6838950" cy="0"/>
                <wp:effectExtent l="57150" t="57150" r="57150" b="95250"/>
                <wp:wrapNone/>
                <wp:docPr id="5019"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5020"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605EC431" id="Group 966" o:spid="_x0000_s7019" style="position:absolute;margin-left:0;margin-top:4.45pt;width:538.5pt;height:0;z-index:251756544"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">
                <v:line id="HC Rule 200003" o:spid="_x0000_s7019"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" strokeweight="1.5pt">
                  <v:stroke endcap="round"/>
                </v:line>
              </v:group>
            </w:pict>
          </mc:Fallback>
        </mc:AlternateContent>
      </w:r>
    </w:p>
    <w:p w:rsidR="00C83A95" w:rsidRDefault="0090397A">
      <w:r>
        <w:t>Modules Only runs the selected modules without assembling the Full Report. Use it for day-to-day analysis. Each selected module writes its outputs to a timestamped run folder in the Output Folder.</w:t>
      </w:r>
    </w:p>
    <w:p w:rsidR="00C83A95" w:rsidRDefault="0090397A">
      <w:pPr>
        <w:pStyle w:val="Heading2"/>
      </w:pPr>
      <w:bookmarkStart w:id="10" w:name="_Toc241597298"/>
      <w:r>
        <w:t>4.1 Common Tasks</w:t>
      </w:r>
      <w:bookmarkEnd w:id="10"/>
    </w:p>
    <w:tbl>
      <w:tblPr>
        <w:tblStyle w:val="BigFixContent"/>
        <w:tblW w:w="10790" w:type="dxa"/>
        <w:tblLayout w:type="fixed"/>
        <w:tblLook w:val="04A0" w:firstRow="1" w:lastRow="0" w:firstColumn="1" w:lastColumn="0" w:noHBand="0" w:noVBand="1"/>
      </w:tblPr>
      <w:tblGrid>
        <w:gridCol w:w="6590"/>
        <w:gridCol w:w="4200"/>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590" w:type="dxa"/>
          </w:tcPr>
          <w:p w:rsidR="00C83A95" w:rsidRDefault="0090397A">
            <w:pPr>
              <w:spacing w:before="20" w:after="20"/>
            </w:pPr>
            <w:r>
              <w:t>Task</w:t>
            </w:r>
          </w:p>
        </w:tc>
        <w:tc>
          <w:tcPr>
            <w:tcW w:w="4200"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Module</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90" w:type="dxa"/>
          </w:tcPr>
          <w:p w:rsidR="00C83A95" w:rsidRDefault="0090397A">
            <w:pPr>
              <w:spacing w:before="20" w:after="20"/>
            </w:pPr>
            <w:r>
              <w:t>Analyze client loop timing, UDP notification coverage, and command polling.</w:t>
            </w:r>
          </w:p>
        </w:tc>
        <w:tc>
          <w:tcPr>
            <w:tcW w:w="420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Client Loop Health Check</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90" w:type="dxa"/>
          </w:tcPr>
          <w:p w:rsidR="00C83A95" w:rsidRDefault="0090397A">
            <w:pPr>
              <w:spacing w:before="20" w:after="20"/>
            </w:pPr>
            <w:r>
              <w:t>Analyze PerfMon counters from a BigFix platform server.</w:t>
            </w:r>
          </w:p>
        </w:tc>
        <w:tc>
          <w:tcPr>
            <w:tcW w:w="420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Perfmon Infrastructure Analysis</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90" w:type="dxa"/>
          </w:tcPr>
          <w:p w:rsidR="00C83A95" w:rsidRDefault="0090397A">
            <w:pPr>
              <w:spacing w:before="20" w:after="20"/>
            </w:pPr>
            <w:r>
              <w:t>Review FillDB processing performance.</w:t>
            </w:r>
          </w:p>
        </w:tc>
        <w:tc>
          <w:tcPr>
            <w:tcW w:w="420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FillDB Performance</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90" w:type="dxa"/>
          </w:tcPr>
          <w:p w:rsidR="00C83A95" w:rsidRDefault="0090397A">
            <w:pPr>
              <w:spacing w:before="20" w:after="20"/>
            </w:pPr>
            <w:r>
              <w:t>Compare server and relay resources with published BigFix capacity figures.</w:t>
            </w:r>
          </w:p>
        </w:tc>
        <w:tc>
          <w:tcPr>
            <w:tcW w:w="420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Server Capacity Analysis</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90" w:type="dxa"/>
          </w:tcPr>
          <w:p w:rsidR="00C83A95" w:rsidRDefault="0090397A">
            <w:pPr>
              <w:spacing w:before="20" w:after="20"/>
            </w:pPr>
            <w:r>
              <w:t>Review release and known-issue information for upgrade planning.</w:t>
            </w:r>
          </w:p>
        </w:tc>
        <w:tc>
          <w:tcPr>
            <w:tcW w:w="420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Release Intelligence</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90" w:type="dxa"/>
          </w:tcPr>
          <w:p w:rsidR="00C83A95" w:rsidRDefault="0090397A">
            <w:pPr>
              <w:spacing w:before="20" w:after="20"/>
            </w:pPr>
            <w:r>
              <w:t>Prepare client setting suggestions for a tuning discussion.</w:t>
            </w:r>
          </w:p>
        </w:tc>
        <w:tc>
          <w:tcPr>
            <w:tcW w:w="420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Client Settings Suggester</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90" w:type="dxa"/>
          </w:tcPr>
          <w:p w:rsidR="00C83A95" w:rsidRDefault="0090397A">
            <w:pPr>
              <w:spacing w:before="20" w:after="20"/>
            </w:pPr>
            <w:r>
              <w:t>Analyze collected server logs.</w:t>
            </w:r>
          </w:p>
        </w:tc>
        <w:tc>
          <w:tcPr>
            <w:tcW w:w="420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Server Log Analysis</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90" w:type="dxa"/>
          </w:tcPr>
          <w:p w:rsidR="00C83A95" w:rsidRDefault="0090397A">
            <w:pPr>
              <w:spacing w:before="20" w:after="20"/>
            </w:pPr>
            <w:r>
              <w:t>Review the deployment health checks.</w:t>
            </w:r>
          </w:p>
        </w:tc>
        <w:tc>
          <w:tcPr>
            <w:tcW w:w="420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Deployment Health Check Dashboard</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90" w:type="dxa"/>
          </w:tcPr>
          <w:p w:rsidR="00C83A95" w:rsidRDefault="0090397A">
            <w:pPr>
              <w:spacing w:before="20" w:after="20"/>
            </w:pPr>
            <w:r>
              <w:t>Review the deployment overview.</w:t>
            </w:r>
          </w:p>
        </w:tc>
        <w:tc>
          <w:tcPr>
            <w:tcW w:w="420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Deployment Overview</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90" w:type="dxa"/>
          </w:tcPr>
          <w:p w:rsidR="00C83A95" w:rsidRDefault="0090397A">
            <w:pPr>
              <w:spacing w:before="20" w:after="20"/>
            </w:pPr>
            <w:r>
              <w:t>Review SQL Server and database information.</w:t>
            </w:r>
          </w:p>
        </w:tc>
        <w:tc>
          <w:tcPr>
            <w:tcW w:w="420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SQL Database Information</w:t>
            </w:r>
          </w:p>
        </w:tc>
      </w:tr>
    </w:tbl>
    <w:p w:rsidR="00C83A95" w:rsidRDefault="00C83A95">
      <w:pPr>
        <w:spacing w:before="0" w:after="0"/>
        <w:rPr>
          <w:sz w:val="10"/>
          <w:szCs w:val="10"/>
        </w:rPr>
      </w:pPr>
    </w:p>
    <w:p w:rsidR="00C83A95" w:rsidRDefault="0090397A">
      <w:r>
        <w:t>Appendix A describes the inputs, outputs, and review for each module. To update one module in a finished Full Report, see 7.3 Update Run.</w:t>
      </w:r>
    </w:p>
    <w:p w:rsidR="00C83A95" w:rsidRDefault="0090397A">
      <w:pPr>
        <w:pStyle w:val="Heading2"/>
      </w:pPr>
      <w:bookmarkStart w:id="11" w:name="_Toc241597299"/>
      <w:r>
        <w:t>4.2 Run One Or More Modules</w:t>
      </w:r>
      <w:bookmarkEnd w:id="11"/>
    </w:p>
    <w:p w:rsidR="00C83A95" w:rsidRDefault="0090397A">
      <w:pPr>
        <w:pStyle w:val="ListParagraph"/>
        <w:keepNext/>
        <w:numPr>
          <w:ilvl w:val="0"/>
          <w:numId w:val="26"/>
        </w:numPr>
        <w:spacing w:before="50" w:after="50"/>
        <w:contextualSpacing w:val="0"/>
      </w:pPr>
      <w:r>
        <w:t xml:space="preserve">On </w:t>
      </w:r>
      <w:r>
        <w:rPr>
          <w:b/>
          <w:bCs/>
        </w:rPr>
        <w:t>Folders</w:t>
      </w:r>
      <w:r>
        <w:t>, set up the run.</w:t>
      </w:r>
    </w:p>
    <w:p w:rsidR="00C83A95" w:rsidRDefault="0090397A">
      <w:pPr>
        <w:pStyle w:val="ListParagraph"/>
        <w:keepNext/>
        <w:numPr>
          <w:ilvl w:val="0"/>
          <w:numId w:val="14"/>
        </w:numPr>
        <w:spacing w:before="20" w:after="20"/>
        <w:ind w:left="1080" w:hanging="280"/>
        <w:contextualSpacing w:val="0"/>
      </w:pPr>
      <w:r>
        <w:t>Select the Output Folder.</w:t>
      </w:r>
    </w:p>
    <w:p w:rsidR="00C83A95" w:rsidRDefault="0090397A">
      <w:pPr>
        <w:pStyle w:val="ListParagraph"/>
        <w:keepNext/>
        <w:numPr>
          <w:ilvl w:val="0"/>
          <w:numId w:val="14"/>
        </w:numPr>
        <w:spacing w:before="20" w:after="20"/>
        <w:ind w:left="1080" w:hanging="280"/>
        <w:contextualSpacing w:val="0"/>
      </w:pPr>
      <w:r>
        <w:t>Select the Data Folder when the inputs are in a collected Results folder. Leave it blank to select each input on Step 2.</w:t>
      </w:r>
    </w:p>
    <w:p w:rsidR="00C83A95" w:rsidRDefault="0090397A">
      <w:pPr>
        <w:pStyle w:val="ListParagraph"/>
        <w:keepNext/>
        <w:numPr>
          <w:ilvl w:val="0"/>
          <w:numId w:val="14"/>
        </w:numPr>
        <w:spacing w:before="20" w:after="20"/>
        <w:ind w:left="1080" w:hanging="280"/>
        <w:contextualSpacing w:val="0"/>
      </w:pPr>
      <w:r>
        <w:t>Confirm the Customer. Enter the Assessment Dates.</w:t>
      </w:r>
    </w:p>
    <w:p w:rsidR="00C83A95" w:rsidRDefault="0090397A">
      <w:pPr>
        <w:pStyle w:val="ListParagraph"/>
        <w:keepNext/>
        <w:numPr>
          <w:ilvl w:val="0"/>
          <w:numId w:val="26"/>
        </w:numPr>
        <w:spacing w:before="50" w:after="50"/>
        <w:contextualSpacing w:val="0"/>
      </w:pPr>
      <w:r>
        <w:t xml:space="preserve">On </w:t>
      </w:r>
      <w:r>
        <w:rPr>
          <w:b/>
          <w:bCs/>
        </w:rPr>
        <w:t>Modules</w:t>
      </w:r>
      <w:r>
        <w:t xml:space="preserve">, select </w:t>
      </w:r>
      <w:r>
        <w:rPr>
          <w:b/>
          <w:bCs/>
        </w:rPr>
        <w:t>Modules Only</w:t>
      </w:r>
      <w:r>
        <w:t>.</w:t>
      </w:r>
    </w:p>
    <w:p w:rsidR="00C83A95" w:rsidRDefault="0090397A">
      <w:pPr>
        <w:pStyle w:val="ListParagraph"/>
        <w:keepNext/>
        <w:numPr>
          <w:ilvl w:val="0"/>
          <w:numId w:val="26"/>
        </w:numPr>
        <w:spacing w:before="50" w:after="50"/>
        <w:contextualSpacing w:val="0"/>
      </w:pPr>
      <w:r>
        <w:t xml:space="preserve">Select only the modules you need. Open </w:t>
      </w:r>
      <w:r>
        <w:rPr>
          <w:b/>
          <w:bCs/>
        </w:rPr>
        <w:t>Details</w:t>
      </w:r>
      <w:r>
        <w:t xml:space="preserve"> on each one.</w:t>
      </w:r>
    </w:p>
    <w:p w:rsidR="00C83A95" w:rsidRDefault="0090397A">
      <w:pPr>
        <w:pStyle w:val="ListParagraph"/>
        <w:keepNext/>
        <w:numPr>
          <w:ilvl w:val="0"/>
          <w:numId w:val="14"/>
        </w:numPr>
        <w:spacing w:before="20" w:after="20"/>
        <w:ind w:left="1080" w:hanging="280"/>
        <w:contextualSpacing w:val="0"/>
      </w:pPr>
      <w:r>
        <w:t>The open row shows what the module does, when to use it, and the inputs it looks for.</w:t>
      </w:r>
    </w:p>
    <w:p w:rsidR="00C83A95" w:rsidRDefault="0090397A">
      <w:pPr>
        <w:pStyle w:val="ListParagraph"/>
        <w:keepNext/>
        <w:numPr>
          <w:ilvl w:val="0"/>
          <w:numId w:val="14"/>
        </w:numPr>
        <w:spacing w:before="20" w:after="20"/>
        <w:ind w:left="1080" w:hanging="280"/>
        <w:contextualSpacing w:val="0"/>
      </w:pPr>
      <w:r>
        <w:t>Four modules also select Deployment Information. See 6.3 Module Dependencies.</w:t>
      </w:r>
    </w:p>
    <w:p w:rsidR="00C83A95" w:rsidRDefault="0090397A">
      <w:pPr>
        <w:pStyle w:val="ListParagraph"/>
        <w:keepNext/>
        <w:numPr>
          <w:ilvl w:val="0"/>
          <w:numId w:val="14"/>
        </w:numPr>
        <w:spacing w:before="20" w:after="20"/>
        <w:ind w:left="1080" w:hanging="280"/>
        <w:contextualSpacing w:val="0"/>
      </w:pPr>
      <w:r>
        <w:t xml:space="preserve">Resolve every selected module at </w:t>
      </w:r>
      <w:r>
        <w:rPr>
          <w:b/>
          <w:bCs/>
        </w:rPr>
        <w:t>Needs A File</w:t>
      </w:r>
      <w:r>
        <w:t xml:space="preserve"> or </w:t>
      </w:r>
      <w:r>
        <w:rPr>
          <w:b/>
          <w:bCs/>
        </w:rPr>
        <w:t>Needs Review</w:t>
      </w:r>
      <w:r>
        <w:t>. See 6.5 Open A Module For Review.</w:t>
      </w:r>
    </w:p>
    <w:p w:rsidR="00C83A95" w:rsidRDefault="0090397A">
      <w:pPr>
        <w:pStyle w:val="ListParagraph"/>
        <w:keepNext/>
        <w:numPr>
          <w:ilvl w:val="0"/>
          <w:numId w:val="26"/>
        </w:numPr>
        <w:spacing w:before="50" w:after="50"/>
        <w:contextualSpacing w:val="0"/>
      </w:pPr>
      <w:r>
        <w:t xml:space="preserve">Select </w:t>
      </w:r>
      <w:r>
        <w:rPr>
          <w:b/>
          <w:bCs/>
        </w:rPr>
        <w:t>Next</w:t>
      </w:r>
      <w:r>
        <w:t xml:space="preserve"> when every selected module is ready.</w:t>
      </w:r>
    </w:p>
    <w:p w:rsidR="00C83A95" w:rsidRDefault="0090397A">
      <w:pPr>
        <w:pStyle w:val="ListParagraph"/>
        <w:keepNext/>
        <w:numPr>
          <w:ilvl w:val="0"/>
          <w:numId w:val="26"/>
        </w:numPr>
        <w:spacing w:before="50" w:after="50"/>
        <w:contextualSpacing w:val="0"/>
      </w:pPr>
      <w:r>
        <w:t xml:space="preserve">On </w:t>
      </w:r>
      <w:r>
        <w:rPr>
          <w:b/>
          <w:bCs/>
        </w:rPr>
        <w:t>Build</w:t>
      </w:r>
      <w:r>
        <w:t>, review the run details. The module list shows the outputs each module will produce.</w:t>
      </w:r>
    </w:p>
    <w:p w:rsidR="00C83A95" w:rsidRDefault="0090397A">
      <w:pPr>
        <w:pStyle w:val="ListParagraph"/>
        <w:keepNext/>
        <w:numPr>
          <w:ilvl w:val="0"/>
          <w:numId w:val="26"/>
        </w:numPr>
        <w:spacing w:before="50" w:after="50"/>
        <w:contextualSpacing w:val="0"/>
      </w:pPr>
      <w:r>
        <w:t xml:space="preserve">Select </w:t>
      </w:r>
      <w:r>
        <w:rPr>
          <w:b/>
          <w:bCs/>
        </w:rPr>
        <w:t>Build</w:t>
      </w:r>
      <w:r>
        <w:t xml:space="preserve">. When the build finishes, select </w:t>
      </w:r>
      <w:r>
        <w:rPr>
          <w:b/>
          <w:bCs/>
        </w:rPr>
        <w:t>Open Output</w:t>
      </w:r>
      <w:r>
        <w:t>.</w:t>
      </w:r>
    </w:p>
    <w:tbl>
      <w:tblPr>
        <w:tblW w:w="10795" w:type="dxa"/>
        <w:tblInd w:w="5" w:type="dxa"/>
        <w:tblBorders>
          <w:left w:val="single" w:sz="24" w:space="0" w:color="17707F"/>
        </w:tblBorders>
        <w:tblLayout w:type="fixed"/>
        <w:tblCellMar>
          <w:top w:w="100" w:type="dxa"/>
          <w:left w:w="160" w:type="dxa"/>
          <w:bottom w:w="100" w:type="dxa"/>
          <w:right w:w="160" w:type="dxa"/>
        </w:tblCellMar>
        <w:tblLook w:val="0000" w:firstRow="0" w:lastRow="0" w:firstColumn="0" w:lastColumn="0" w:noHBand="0" w:noVBand="0"/>
      </w:tblPr>
      <w:tblGrid>
        <w:gridCol w:w="10795"/>
      </w:tblGrid>
      <w:tr w:rsidR="00C83A95">
        <w:trPr>
          <w:cantSplit/>
        </w:trPr>
        <w:tc>
          <w:tcPr>
            <w:tcW w:w="10795" w:type="dxa"/>
            <w:shd w:val="clear" w:color="auto" w:fill="CFDBFB" w:themeFill="accent1" w:themeFillTint="33"/>
            <w:vAlign w:val="center"/>
          </w:tcPr>
          <w:p w:rsidR="00C83A95" w:rsidRDefault="0090397A">
            <w:pPr>
              <w:spacing w:before="40" w:after="40"/>
              <w:ind w:right="120"/>
            </w:pPr>
            <w:r>
              <w:rPr>
                <w:rFonts w:ascii="Segoe UI Emoji" w:hAnsi="Segoe UI Emoji" w:cs="Segoe UI Emoji"/>
                <w:b/>
                <w:bCs/>
                <w:color w:val="17707F"/>
                <w:sz w:val="26"/>
                <w:szCs w:val="26"/>
              </w:rPr>
              <w:t>📝</w:t>
            </w:r>
            <w:r>
              <w:rPr>
                <w:b/>
                <w:bCs/>
                <w:color w:val="17707F"/>
              </w:rPr>
              <w:t xml:space="preserve"> NOTE  </w:t>
            </w:r>
            <w:r>
              <w:t xml:space="preserve">A Modules Only run ends at </w:t>
            </w:r>
            <w:r>
              <w:rPr>
                <w:b/>
                <w:bCs/>
              </w:rPr>
              <w:t>Open Output</w:t>
            </w:r>
            <w:r>
              <w:t>. The build does not pause for the Findings &amp; Scoring review. Validation applies only to the Full Report.</w:t>
            </w:r>
          </w:p>
        </w:tc>
      </w:tr>
    </w:tbl>
    <w:p w:rsidR="00C83A95" w:rsidRDefault="0090397A">
      <w:pPr>
        <w:keepNext/>
        <w:pageBreakBefore/>
        <w:spacing w:before="0" w:after="0"/>
        <w:rPr>
          <w:b/>
          <w:bCs/>
          <w:caps/>
          <w:color w:val="17707F"/>
          <w:spacing w:val="20"/>
          <w:sz w:val="36"/>
          <w:szCs w:val="40"/>
        </w:rPr>
      </w:pPr>
      <w:r>
        <w:rPr>
          <w:b/>
          <w:bCs/>
          <w:caps/>
          <w:color w:val="17707F"/>
          <w:spacing w:val="20"/>
        </w:rPr>
        <w:t>Section 05</w:t>
      </w:r>
    </w:p>
    <w:p w:rsidR="00753232" w:rsidRPr="00BD6CDB" w:rsidRDefault="00753232" w:rsidP="00BD6CDB">
      <w:pPr>
        <w:pStyle w:val="Heading1"/>
        <w:ind w:left="720"/>
      </w:pPr>
      <w:bookmarkStart w:id="12" w:name="_Toc241597300"/>
      <w:r>
        <w:rPr>
          <w:noProof/>
        </w:rPr>
        <w:drawing>
          <wp:anchor distT="0" distB="0" distL="0" distR="0" simplePos="0" relativeHeight="251662848" behindDoc="0" locked="0" layoutInCell="1" allowOverlap="1" wp14:anchorId="3A00139D" wp14:editId="6CD13ABD">
            <wp:simplePos x="0" y="0"/>
            <wp:positionH relativeFrom="column">
              <wp:posOffset>0</wp:posOffset>
            </wp:positionH>
            <wp:positionV relativeFrom="paragraph">
              <wp:posOffset>208280</wp:posOffset>
            </wp:positionV>
            <wp:extent cx="360000" cy="360000"/>
            <wp:effectExtent l="0" t="0" r="0" b="0"/>
            <wp:wrapNone/>
            <wp:docPr id="5021" name="icon-section-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hic_info.png"/>
                    <pic:cNvPicPr/>
                  </pic:nvPicPr>
                  <pic:blipFill>
                    <a:blip r:embed="rId31"/>
                    <a:stretch>
                      <a:fillRect/>
                    </a:stretch>
                  </pic:blipFill>
                  <pic:spPr>
                    <a:xfrm>
                      <a:off x="0" y="0"/>
                      <a:ext cx="360000" cy="360000"/>
                    </a:xfrm>
                    <a:prstGeom prst="rect">
                      <a:avLst/>
                    </a:prstGeom>
                  </pic:spPr>
                </pic:pic>
              </a:graphicData>
            </a:graphic>
          </wp:anchor>
        </w:drawing>
      </w:r>
      <w:r>
        <w:t>Step 1: Folders And Run Details</w:t>
      </w:r>
      <w:bookmarkEnd w:id="12"/>
    </w:p>
    <w:p w:rsidR="00784DC5" w:rsidRPr="00784DC5" w:rsidRDefault="00535618" w:rsidP="00784DC5">
      <w:r>
        <w:rPr>
          <w:noProof/>
        </w:rPr>
        <mc:AlternateContent>
          <mc:Choice Requires="wpg">
            <w:drawing>
              <wp:anchor distT="0" distB="0" distL="114300" distR="114300" simplePos="0" relativeHeight="251649536" behindDoc="0" locked="0" layoutInCell="1" allowOverlap="1" wp14:anchorId="3B00139E" wp14:editId="48D44B46">
                <wp:simplePos x="0" y="0"/>
                <wp:positionH relativeFrom="column">
                  <wp:posOffset>0</wp:posOffset>
                </wp:positionH>
                <wp:positionV relativeFrom="paragraph">
                  <wp:posOffset>56515</wp:posOffset>
                </wp:positionV>
                <wp:extent cx="6838950" cy="0"/>
                <wp:effectExtent l="57150" t="57150" r="57150" b="95250"/>
                <wp:wrapNone/>
                <wp:docPr id="5022"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5023"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605EC431" id="Group 966" o:spid="_x0000_s7022" style="position:absolute;margin-left:0;margin-top:4.45pt;width:538.5pt;height:0;z-index:251756544"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">
                <v:line id="HC Rule 200003" o:spid="_x0000_s7022"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" strokeweight="1.5pt">
                  <v:stroke endcap="round"/>
                </v:line>
              </v:group>
            </w:pict>
          </mc:Fallback>
        </mc:AlternateContent>
      </w:r>
    </w:p>
    <w:tbl>
      <w:tblPr>
        <w:tblW w:w="10788" w:type="dxa"/>
        <w:tblBorders>
          <w:insideV w:val="single" w:sz="24" w:space="0" w:color="FFFFFF"/>
        </w:tblBorders>
        <w:tblLayout w:type="fixed"/>
        <w:tblCellMar>
          <w:top w:w="90" w:type="dxa"/>
          <w:left w:w="60" w:type="dxa"/>
          <w:bottom w:w="90" w:type="dxa"/>
          <w:right w:w="60" w:type="dxa"/>
        </w:tblCellMar>
        <w:tblLook w:val="0600" w:firstRow="0" w:lastRow="0" w:firstColumn="0" w:lastColumn="0" w:noHBand="1" w:noVBand="1"/>
      </w:tblPr>
      <w:tblGrid>
        <w:gridCol w:w="2697"/>
        <w:gridCol w:w="2697"/>
        <w:gridCol w:w="2697"/>
        <w:gridCol w:w="2697"/>
      </w:tblGrid>
      <w:tr w:rsidR="00C83A95">
        <w:trPr>
          <w:cantSplit/>
        </w:trPr>
        <w:tc>
          <w:tcPr>
            <w:tcW w:w="2697" w:type="dxa"/>
            <w:shd w:val="clear" w:color="auto" w:fill="0B1640"/>
            <w:vAlign w:val="center"/>
          </w:tcPr>
          <w:p w:rsidR="00C83A95" w:rsidRDefault="0090397A">
            <w:pPr>
              <w:spacing w:before="0" w:after="0"/>
              <w:jc w:val="center"/>
            </w:pPr>
            <w:r>
              <w:rPr>
                <w:rFonts w:ascii="HCLTech Roobert" w:hAnsi="HCLTech Roobert"/>
                <w:b/>
                <w:bCs/>
                <w:caps/>
                <w:color w:val="5FD3DB"/>
                <w:spacing w:val="14"/>
                <w:sz w:val="15"/>
                <w:szCs w:val="15"/>
              </w:rPr>
              <w:t>Step 1</w:t>
            </w:r>
          </w:p>
          <w:p w:rsidR="00C83A95" w:rsidRDefault="0090397A">
            <w:pPr>
              <w:spacing w:before="0" w:after="0"/>
              <w:jc w:val="center"/>
            </w:pPr>
            <w:r>
              <w:rPr>
                <w:rFonts w:ascii="HCLTech Roobert" w:hAnsi="HCLTech Roobert"/>
                <w:b/>
                <w:bCs/>
                <w:color w:val="FFFFFF"/>
              </w:rPr>
              <w:t>Folders</w:t>
            </w:r>
          </w:p>
        </w:tc>
        <w:tc>
          <w:tcPr>
            <w:tcW w:w="2697" w:type="dxa"/>
            <w:shd w:val="clear" w:color="auto" w:fill="F4F7FB"/>
            <w:vAlign w:val="center"/>
          </w:tcPr>
          <w:p w:rsidR="00C83A95" w:rsidRDefault="0090397A">
            <w:pPr>
              <w:spacing w:before="0" w:after="0"/>
              <w:jc w:val="center"/>
            </w:pPr>
            <w:r>
              <w:rPr>
                <w:rFonts w:ascii="HCLTech Roobert" w:hAnsi="HCLTech Roobert"/>
                <w:b/>
                <w:bCs/>
                <w:caps/>
                <w:color w:val="17707F"/>
                <w:spacing w:val="14"/>
                <w:sz w:val="15"/>
                <w:szCs w:val="15"/>
              </w:rPr>
              <w:t>Step 2</w:t>
            </w:r>
          </w:p>
          <w:p w:rsidR="00C83A95" w:rsidRDefault="0090397A">
            <w:pPr>
              <w:spacing w:before="0" w:after="0"/>
              <w:jc w:val="center"/>
            </w:pPr>
            <w:r>
              <w:rPr>
                <w:rFonts w:ascii="HCLTech Roobert" w:hAnsi="HCLTech Roobert"/>
                <w:b/>
                <w:bCs/>
                <w:color w:val="0B1640"/>
              </w:rPr>
              <w:t>Modules</w:t>
            </w:r>
          </w:p>
        </w:tc>
        <w:tc>
          <w:tcPr>
            <w:tcW w:w="2697" w:type="dxa"/>
            <w:shd w:val="clear" w:color="auto" w:fill="F4F7FB"/>
            <w:vAlign w:val="center"/>
          </w:tcPr>
          <w:p w:rsidR="00C83A95" w:rsidRDefault="0090397A">
            <w:pPr>
              <w:spacing w:before="0" w:after="0"/>
              <w:jc w:val="center"/>
            </w:pPr>
            <w:r>
              <w:rPr>
                <w:rFonts w:ascii="HCLTech Roobert" w:hAnsi="HCLTech Roobert"/>
                <w:b/>
                <w:bCs/>
                <w:caps/>
                <w:color w:val="17707F"/>
                <w:spacing w:val="14"/>
                <w:sz w:val="15"/>
                <w:szCs w:val="15"/>
              </w:rPr>
              <w:t>Step 3</w:t>
            </w:r>
          </w:p>
          <w:p w:rsidR="00C83A95" w:rsidRDefault="0090397A">
            <w:pPr>
              <w:spacing w:before="0" w:after="0"/>
              <w:jc w:val="center"/>
            </w:pPr>
            <w:r>
              <w:rPr>
                <w:rFonts w:ascii="HCLTech Roobert" w:hAnsi="HCLTech Roobert"/>
                <w:b/>
                <w:bCs/>
                <w:color w:val="0B1640"/>
              </w:rPr>
              <w:t>Build</w:t>
            </w:r>
          </w:p>
        </w:tc>
        <w:tc>
          <w:tcPr>
            <w:tcW w:w="2697" w:type="dxa"/>
            <w:shd w:val="clear" w:color="auto" w:fill="F4F7FB"/>
            <w:vAlign w:val="center"/>
          </w:tcPr>
          <w:p w:rsidR="00C83A95" w:rsidRDefault="0090397A">
            <w:pPr>
              <w:spacing w:before="0" w:after="0"/>
              <w:jc w:val="center"/>
            </w:pPr>
            <w:r>
              <w:rPr>
                <w:rFonts w:ascii="HCLTech Roobert" w:hAnsi="HCLTech Roobert"/>
                <w:b/>
                <w:bCs/>
                <w:caps/>
                <w:color w:val="17707F"/>
                <w:spacing w:val="14"/>
                <w:sz w:val="15"/>
                <w:szCs w:val="15"/>
              </w:rPr>
              <w:t>Step 4</w:t>
            </w:r>
          </w:p>
          <w:p w:rsidR="00C83A95" w:rsidRDefault="0090397A">
            <w:pPr>
              <w:spacing w:before="0" w:after="0"/>
              <w:jc w:val="center"/>
            </w:pPr>
            <w:r>
              <w:rPr>
                <w:rFonts w:ascii="HCLTech Roobert" w:hAnsi="HCLTech Roobert"/>
                <w:b/>
                <w:bCs/>
                <w:color w:val="0B1640"/>
              </w:rPr>
              <w:t>Validation</w:t>
            </w:r>
          </w:p>
        </w:tc>
      </w:tr>
    </w:tbl>
    <w:p w:rsidR="00C83A95" w:rsidRDefault="00C83A95">
      <w:pPr>
        <w:spacing w:before="0" w:after="0"/>
        <w:rPr>
          <w:sz w:val="8"/>
          <w:szCs w:val="8"/>
        </w:rPr>
      </w:pPr>
    </w:p>
    <w:p w:rsidR="00C83A95" w:rsidRDefault="0090397A">
      <w:pPr>
        <w:keepNext/>
      </w:pPr>
      <w:r>
        <w:t>Step 1 identifies the collected data, output location, customer, and assessment dates.</w:t>
      </w:r>
    </w:p>
    <w:tbl>
      <w:tblPr>
        <w:tblStyle w:val="BigFixContent"/>
        <w:tblW w:w="10790" w:type="dxa"/>
        <w:tblLayout w:type="fixed"/>
        <w:tblLook w:val="04A0" w:firstRow="1" w:lastRow="0" w:firstColumn="1" w:lastColumn="0" w:noHBand="0" w:noVBand="1"/>
      </w:tblPr>
      <w:tblGrid>
        <w:gridCol w:w="2007"/>
        <w:gridCol w:w="8783"/>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7" w:type="dxa"/>
          </w:tcPr>
          <w:p w:rsidR="00C83A95" w:rsidRDefault="0090397A">
            <w:pPr>
              <w:spacing w:before="20" w:after="20"/>
            </w:pPr>
            <w:r>
              <w:t>Field</w:t>
            </w:r>
          </w:p>
        </w:tc>
        <w:tc>
          <w:tcPr>
            <w:tcW w:w="8783"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Action</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00C83A95" w:rsidRDefault="0090397A">
            <w:pPr>
              <w:spacing w:before="20" w:after="20"/>
            </w:pPr>
            <w:r>
              <w:rPr>
                <w:b/>
                <w:bCs/>
                <w:color w:val="0B1640"/>
              </w:rPr>
              <w:t>Data Folder</w:t>
            </w:r>
          </w:p>
        </w:tc>
        <w:tc>
          <w:tcPr>
            <w:tcW w:w="8783"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Select the collected Results folder. Leave it blank only when module inputs will be selected separately on Step 2.</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00C83A95" w:rsidRDefault="0090397A">
            <w:pPr>
              <w:spacing w:before="20" w:after="20"/>
            </w:pPr>
            <w:r>
              <w:rPr>
                <w:b/>
                <w:bCs/>
                <w:color w:val="0B1640"/>
              </w:rPr>
              <w:t>Output Folder</w:t>
            </w:r>
          </w:p>
        </w:tc>
        <w:tc>
          <w:tcPr>
            <w:tcW w:w="8783"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Select the parent folder for the timestamped run folder.</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00C83A95" w:rsidRDefault="0090397A">
            <w:pPr>
              <w:spacing w:before="20" w:after="20"/>
            </w:pPr>
            <w:r>
              <w:rPr>
                <w:b/>
                <w:bCs/>
                <w:color w:val="0B1640"/>
              </w:rPr>
              <w:t>Customer</w:t>
            </w:r>
          </w:p>
        </w:tc>
        <w:tc>
          <w:tcPr>
            <w:tcW w:w="8783"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Confirm the customer name. The Workbench uses the detected name when available.</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00C83A95" w:rsidRDefault="0090397A">
            <w:pPr>
              <w:spacing w:before="20" w:after="20"/>
            </w:pPr>
            <w:r>
              <w:rPr>
                <w:b/>
                <w:bCs/>
                <w:color w:val="0B1640"/>
              </w:rPr>
              <w:t>Assessment Dates</w:t>
            </w:r>
          </w:p>
        </w:tc>
        <w:tc>
          <w:tcPr>
            <w:tcW w:w="8783"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Enter the start date and end date. The end date cannot be earlier than the start date.</w:t>
            </w:r>
          </w:p>
        </w:tc>
      </w:tr>
    </w:tbl>
    <w:p w:rsidR="00C83A95" w:rsidRDefault="00C83A95">
      <w:pPr>
        <w:spacing w:before="0" w:after="0"/>
        <w:rPr>
          <w:sz w:val="10"/>
          <w:szCs w:val="10"/>
        </w:rPr>
      </w:pPr>
    </w:p>
    <w:p w:rsidR="00C83A95" w:rsidRDefault="0090397A">
      <w:pPr>
        <w:keepNext/>
        <w:spacing w:before="160" w:after="60"/>
        <w:jc w:val="center"/>
      </w:pPr>
      <w:r>
        <w:rPr>
          <w:noProof/>
        </w:rPr>
        <w:drawing>
          <wp:inline distT="0" distB="0" distL="0" distR="0">
            <wp:extent cx="5852160" cy="4145280"/>
            <wp:effectExtent l="0" t="0" r="0" b="0"/>
            <wp:docPr id="5024" name="Figure 5024" descr="Step 1 with valid folders and run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UG-02_step-1-folders.jpg" descr="Step 1 with valid folders and run details."/>
                    <pic:cNvPicPr/>
                  </pic:nvPicPr>
                  <pic:blipFill>
                    <a:blip r:embed="rId32"/>
                    <a:stretch>
                      <a:fillRect/>
                    </a:stretch>
                  </pic:blipFill>
                  <pic:spPr>
                    <a:xfrm>
                      <a:off x="0" y="0"/>
                      <a:ext cx="5852160" cy="4145280"/>
                    </a:xfrm>
                    <a:prstGeom prst="rect">
                      <a:avLst/>
                    </a:prstGeom>
                    <a:ln w="9525">
                      <a:solidFill>
                        <a:srgbClr val="C9D3E0"/>
                      </a:solidFill>
                    </a:ln>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8</w:t>
      </w:r>
      <w:r>
        <w:rPr>
          <w:i/>
          <w:iCs/>
          <w:color w:val="0B1640"/>
          <w:sz w:val="19"/>
          <w:szCs w:val="19"/>
        </w:rPr>
        <w:fldChar w:fldCharType="end"/>
      </w:r>
      <w:r>
        <w:rPr>
          <w:i/>
          <w:iCs/>
          <w:color w:val="0B1640"/>
          <w:sz w:val="19"/>
          <w:szCs w:val="19"/>
        </w:rPr>
        <w:t>. Step 1 with valid folders and run details.</w:t>
      </w:r>
    </w:p>
    <w:p w:rsidR="00C83A95" w:rsidRDefault="0090397A">
      <w:pPr>
        <w:keepNext/>
      </w:pPr>
      <w:r>
        <w:t>The Workbench scans the Data Folder for module inputs. The scan summary reports how many inputs were found and identifies missing inputs.</w:t>
      </w:r>
    </w:p>
    <w:p w:rsidR="00C83A95" w:rsidRDefault="0090397A">
      <w:pPr>
        <w:keepNext/>
        <w:spacing w:before="160" w:after="60"/>
        <w:jc w:val="center"/>
      </w:pPr>
      <w:r>
        <w:rPr>
          <w:noProof/>
        </w:rPr>
        <w:drawing>
          <wp:inline distT="0" distB="0" distL="0" distR="0">
            <wp:extent cx="5852160" cy="873520"/>
            <wp:effectExtent l="0" t="0" r="0" b="0"/>
            <wp:docPr id="5025" name="Figure 5025" descr="Step 1 with eight of fifteen module inputs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UG-03_step-1-scan-summary.jpg" descr="Step 1 with eight of fifteen module inputs found."/>
                    <pic:cNvPicPr/>
                  </pic:nvPicPr>
                  <pic:blipFill>
                    <a:blip r:embed="rId33"/>
                    <a:stretch>
                      <a:fillRect/>
                    </a:stretch>
                  </pic:blipFill>
                  <pic:spPr>
                    <a:xfrm>
                      <a:off x="0" y="0"/>
                      <a:ext cx="5852160" cy="873520"/>
                    </a:xfrm>
                    <a:prstGeom prst="rect">
                      <a:avLst/>
                    </a:prstGeom>
                    <a:ln w="9525">
                      <a:solidFill>
                        <a:srgbClr val="C9D3E0"/>
                      </a:solidFill>
                    </a:ln>
                  </pic:spPr>
                </pic:pic>
              </a:graphicData>
            </a:graphic>
          </wp:inline>
        </w:drawing>
      </w:r>
    </w:p>
    <w:p w:rsidR="00C83A95" w:rsidRDefault="0090397A">
      <w:pPr>
        <w:keepNext/>
        <w:spacing w:before="100" w:after="60"/>
        <w:jc w:val="center"/>
      </w:pPr>
      <w:r>
        <w:rPr>
          <w:noProof/>
        </w:rPr>
        <w:drawing>
          <wp:inline distT="0" distB="0" distL="0" distR="0">
            <wp:extent cx="5852160" cy="777864"/>
            <wp:effectExtent l="0" t="0" r="0" b="0"/>
            <wp:docPr id="5026" name="Figure 5026" descr="The scan result and the missing-inpu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UG-03_detail_scan-result.png" descr="The scan result and the missing-input list."/>
                    <pic:cNvPicPr/>
                  </pic:nvPicPr>
                  <pic:blipFill>
                    <a:blip r:embed="rId34"/>
                    <a:stretch>
                      <a:fillRect/>
                    </a:stretch>
                  </pic:blipFill>
                  <pic:spPr>
                    <a:xfrm>
                      <a:off x="0" y="0"/>
                      <a:ext cx="5852160" cy="777864"/>
                    </a:xfrm>
                    <a:prstGeom prst="rect">
                      <a:avLst/>
                    </a:prstGeom>
                    <a:ln w="9525">
                      <a:solidFill>
                        <a:srgbClr val="C9D3E0"/>
                      </a:solidFill>
                    </a:ln>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9</w:t>
      </w:r>
      <w:r>
        <w:rPr>
          <w:i/>
          <w:iCs/>
          <w:color w:val="0B1640"/>
          <w:sz w:val="19"/>
          <w:szCs w:val="19"/>
        </w:rPr>
        <w:fldChar w:fldCharType="end"/>
      </w:r>
      <w:r>
        <w:rPr>
          <w:i/>
          <w:iCs/>
          <w:color w:val="0B1640"/>
          <w:sz w:val="19"/>
          <w:szCs w:val="19"/>
        </w:rPr>
        <w:t>. Step 1 scan summary.</w:t>
      </w:r>
    </w:p>
    <w:tbl>
      <w:tblPr>
        <w:tblW w:w="10795" w:type="dxa"/>
        <w:tblInd w:w="5" w:type="dxa"/>
        <w:tblBorders>
          <w:left w:val="single" w:sz="24" w:space="0" w:color="17707F"/>
        </w:tblBorders>
        <w:tblLayout w:type="fixed"/>
        <w:tblCellMar>
          <w:top w:w="100" w:type="dxa"/>
          <w:left w:w="160" w:type="dxa"/>
          <w:bottom w:w="100" w:type="dxa"/>
          <w:right w:w="160" w:type="dxa"/>
        </w:tblCellMar>
        <w:tblLook w:val="0000" w:firstRow="0" w:lastRow="0" w:firstColumn="0" w:lastColumn="0" w:noHBand="0" w:noVBand="0"/>
      </w:tblPr>
      <w:tblGrid>
        <w:gridCol w:w="10795"/>
      </w:tblGrid>
      <w:tr w:rsidR="00C83A95">
        <w:trPr>
          <w:cantSplit/>
        </w:trPr>
        <w:tc>
          <w:tcPr>
            <w:tcW w:w="10795" w:type="dxa"/>
            <w:shd w:val="clear" w:color="auto" w:fill="CFDBFB" w:themeFill="accent1" w:themeFillTint="33"/>
            <w:vAlign w:val="center"/>
          </w:tcPr>
          <w:p w:rsidR="00C83A95" w:rsidRDefault="0090397A">
            <w:pPr>
              <w:spacing w:before="40" w:after="40"/>
              <w:ind w:right="120"/>
            </w:pPr>
            <w:r>
              <w:rPr>
                <w:rFonts w:ascii="Segoe UI Emoji" w:hAnsi="Segoe UI Emoji" w:cs="Segoe UI Emoji"/>
                <w:b/>
                <w:bCs/>
                <w:color w:val="17707F"/>
                <w:sz w:val="26"/>
                <w:szCs w:val="26"/>
              </w:rPr>
              <w:t>📝</w:t>
            </w:r>
            <w:r>
              <w:rPr>
                <w:b/>
                <w:bCs/>
                <w:color w:val="17707F"/>
              </w:rPr>
              <w:t xml:space="preserve"> NOTE  </w:t>
            </w:r>
            <w:r>
              <w:t>A missing input does not block Step 1. It blocks Step 3 only when the affected module is selected and still requires the input.</w:t>
            </w:r>
          </w:p>
        </w:tc>
      </w:tr>
    </w:tbl>
    <w:p w:rsidR="00C83A95" w:rsidRDefault="0090397A">
      <w:pPr>
        <w:keepNext/>
        <w:pageBreakBefore/>
        <w:spacing w:before="0" w:after="0"/>
        <w:rPr>
          <w:b/>
          <w:bCs/>
          <w:caps/>
          <w:color w:val="17707F"/>
          <w:spacing w:val="20"/>
          <w:sz w:val="36"/>
          <w:szCs w:val="40"/>
        </w:rPr>
      </w:pPr>
      <w:r>
        <w:rPr>
          <w:b/>
          <w:bCs/>
          <w:caps/>
          <w:color w:val="17707F"/>
          <w:spacing w:val="20"/>
        </w:rPr>
        <w:t>Section 06</w:t>
      </w:r>
    </w:p>
    <w:p w:rsidR="00753232" w:rsidRPr="00BD6CDB" w:rsidRDefault="00753232" w:rsidP="00BD6CDB">
      <w:pPr>
        <w:pStyle w:val="Heading1"/>
        <w:ind w:left="720"/>
      </w:pPr>
      <w:bookmarkStart w:id="13" w:name="_Toc241597301"/>
      <w:r>
        <w:rPr>
          <w:noProof/>
        </w:rPr>
        <w:drawing>
          <wp:anchor distT="0" distB="0" distL="0" distR="0" simplePos="0" relativeHeight="251663872" behindDoc="0" locked="0" layoutInCell="1" allowOverlap="1" wp14:anchorId="3A0013A3" wp14:editId="6CD13ABD">
            <wp:simplePos x="0" y="0"/>
            <wp:positionH relativeFrom="column">
              <wp:posOffset>0</wp:posOffset>
            </wp:positionH>
            <wp:positionV relativeFrom="paragraph">
              <wp:posOffset>208280</wp:posOffset>
            </wp:positionV>
            <wp:extent cx="360000" cy="360000"/>
            <wp:effectExtent l="0" t="0" r="0" b="0"/>
            <wp:wrapNone/>
            <wp:docPr id="5027" name="icon-section-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hic_info.png"/>
                    <pic:cNvPicPr/>
                  </pic:nvPicPr>
                  <pic:blipFill>
                    <a:blip r:embed="rId35"/>
                    <a:stretch>
                      <a:fillRect/>
                    </a:stretch>
                  </pic:blipFill>
                  <pic:spPr>
                    <a:xfrm>
                      <a:off x="0" y="0"/>
                      <a:ext cx="360000" cy="360000"/>
                    </a:xfrm>
                    <a:prstGeom prst="rect">
                      <a:avLst/>
                    </a:prstGeom>
                  </pic:spPr>
                </pic:pic>
              </a:graphicData>
            </a:graphic>
          </wp:anchor>
        </w:drawing>
      </w:r>
      <w:r>
        <w:t>Step 2: Modules</w:t>
      </w:r>
      <w:bookmarkEnd w:id="13"/>
    </w:p>
    <w:p w:rsidR="00784DC5" w:rsidRPr="00784DC5" w:rsidRDefault="00535618" w:rsidP="00784DC5">
      <w:r>
        <w:rPr>
          <w:noProof/>
        </w:rPr>
        <mc:AlternateContent>
          <mc:Choice Requires="wpg">
            <w:drawing>
              <wp:anchor distT="0" distB="0" distL="114300" distR="114300" simplePos="0" relativeHeight="251650560" behindDoc="0" locked="0" layoutInCell="1" allowOverlap="1" wp14:anchorId="3B0013A4" wp14:editId="48D44B46">
                <wp:simplePos x="0" y="0"/>
                <wp:positionH relativeFrom="column">
                  <wp:posOffset>0</wp:posOffset>
                </wp:positionH>
                <wp:positionV relativeFrom="paragraph">
                  <wp:posOffset>56515</wp:posOffset>
                </wp:positionV>
                <wp:extent cx="6838950" cy="0"/>
                <wp:effectExtent l="57150" t="57150" r="57150" b="95250"/>
                <wp:wrapNone/>
                <wp:docPr id="5028"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5029"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605EC431" id="Group 966" o:spid="_x0000_s7028" style="position:absolute;margin-left:0;margin-top:4.45pt;width:538.5pt;height:0;z-index:251756544"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">
                <v:line id="HC Rule 200003" o:spid="_x0000_s7028"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" strokeweight="1.5pt">
                  <v:stroke endcap="round"/>
                </v:line>
              </v:group>
            </w:pict>
          </mc:Fallback>
        </mc:AlternateContent>
      </w:r>
    </w:p>
    <w:tbl>
      <w:tblPr>
        <w:tblW w:w="10788" w:type="dxa"/>
        <w:tblBorders>
          <w:insideV w:val="single" w:sz="24" w:space="0" w:color="FFFFFF"/>
        </w:tblBorders>
        <w:tblLayout w:type="fixed"/>
        <w:tblCellMar>
          <w:top w:w="90" w:type="dxa"/>
          <w:left w:w="60" w:type="dxa"/>
          <w:bottom w:w="90" w:type="dxa"/>
          <w:right w:w="60" w:type="dxa"/>
        </w:tblCellMar>
        <w:tblLook w:val="0600" w:firstRow="0" w:lastRow="0" w:firstColumn="0" w:lastColumn="0" w:noHBand="1" w:noVBand="1"/>
      </w:tblPr>
      <w:tblGrid>
        <w:gridCol w:w="2697"/>
        <w:gridCol w:w="2697"/>
        <w:gridCol w:w="2697"/>
        <w:gridCol w:w="2697"/>
      </w:tblGrid>
      <w:tr w:rsidR="00C83A95">
        <w:trPr>
          <w:cantSplit/>
        </w:trPr>
        <w:tc>
          <w:tcPr>
            <w:tcW w:w="2697" w:type="dxa"/>
            <w:shd w:val="clear" w:color="auto" w:fill="F4F7FB"/>
            <w:vAlign w:val="center"/>
          </w:tcPr>
          <w:p w:rsidR="00C83A95" w:rsidRDefault="0090397A">
            <w:pPr>
              <w:spacing w:before="0" w:after="0"/>
              <w:jc w:val="center"/>
            </w:pPr>
            <w:r>
              <w:rPr>
                <w:rFonts w:ascii="HCLTech Roobert" w:hAnsi="HCLTech Roobert"/>
                <w:b/>
                <w:bCs/>
                <w:caps/>
                <w:color w:val="17707F"/>
                <w:spacing w:val="14"/>
                <w:sz w:val="15"/>
                <w:szCs w:val="15"/>
              </w:rPr>
              <w:t>Step 1</w:t>
            </w:r>
          </w:p>
          <w:p w:rsidR="00C83A95" w:rsidRDefault="0090397A">
            <w:pPr>
              <w:spacing w:before="0" w:after="0"/>
              <w:jc w:val="center"/>
            </w:pPr>
            <w:r>
              <w:rPr>
                <w:rFonts w:ascii="HCLTech Roobert" w:hAnsi="HCLTech Roobert"/>
                <w:b/>
                <w:bCs/>
                <w:color w:val="0B1640"/>
              </w:rPr>
              <w:t>Folders</w:t>
            </w:r>
          </w:p>
        </w:tc>
        <w:tc>
          <w:tcPr>
            <w:tcW w:w="2697" w:type="dxa"/>
            <w:shd w:val="clear" w:color="auto" w:fill="0B1640"/>
            <w:vAlign w:val="center"/>
          </w:tcPr>
          <w:p w:rsidR="00C83A95" w:rsidRDefault="0090397A">
            <w:pPr>
              <w:spacing w:before="0" w:after="0"/>
              <w:jc w:val="center"/>
            </w:pPr>
            <w:r>
              <w:rPr>
                <w:rFonts w:ascii="HCLTech Roobert" w:hAnsi="HCLTech Roobert"/>
                <w:b/>
                <w:bCs/>
                <w:caps/>
                <w:color w:val="5FD3DB"/>
                <w:spacing w:val="14"/>
                <w:sz w:val="15"/>
                <w:szCs w:val="15"/>
              </w:rPr>
              <w:t>Step 2</w:t>
            </w:r>
          </w:p>
          <w:p w:rsidR="00C83A95" w:rsidRDefault="0090397A">
            <w:pPr>
              <w:spacing w:before="0" w:after="0"/>
              <w:jc w:val="center"/>
            </w:pPr>
            <w:r>
              <w:rPr>
                <w:rFonts w:ascii="HCLTech Roobert" w:hAnsi="HCLTech Roobert"/>
                <w:b/>
                <w:bCs/>
                <w:color w:val="FFFFFF"/>
              </w:rPr>
              <w:t>Modules</w:t>
            </w:r>
          </w:p>
        </w:tc>
        <w:tc>
          <w:tcPr>
            <w:tcW w:w="2697" w:type="dxa"/>
            <w:shd w:val="clear" w:color="auto" w:fill="F4F7FB"/>
            <w:vAlign w:val="center"/>
          </w:tcPr>
          <w:p w:rsidR="00C83A95" w:rsidRDefault="0090397A">
            <w:pPr>
              <w:spacing w:before="0" w:after="0"/>
              <w:jc w:val="center"/>
            </w:pPr>
            <w:r>
              <w:rPr>
                <w:rFonts w:ascii="HCLTech Roobert" w:hAnsi="HCLTech Roobert"/>
                <w:b/>
                <w:bCs/>
                <w:caps/>
                <w:color w:val="17707F"/>
                <w:spacing w:val="14"/>
                <w:sz w:val="15"/>
                <w:szCs w:val="15"/>
              </w:rPr>
              <w:t>Step 3</w:t>
            </w:r>
          </w:p>
          <w:p w:rsidR="00C83A95" w:rsidRDefault="0090397A">
            <w:pPr>
              <w:spacing w:before="0" w:after="0"/>
              <w:jc w:val="center"/>
            </w:pPr>
            <w:r>
              <w:rPr>
                <w:rFonts w:ascii="HCLTech Roobert" w:hAnsi="HCLTech Roobert"/>
                <w:b/>
                <w:bCs/>
                <w:color w:val="0B1640"/>
              </w:rPr>
              <w:t>Build</w:t>
            </w:r>
          </w:p>
        </w:tc>
        <w:tc>
          <w:tcPr>
            <w:tcW w:w="2697" w:type="dxa"/>
            <w:shd w:val="clear" w:color="auto" w:fill="F4F7FB"/>
            <w:vAlign w:val="center"/>
          </w:tcPr>
          <w:p w:rsidR="00C83A95" w:rsidRDefault="0090397A">
            <w:pPr>
              <w:spacing w:before="0" w:after="0"/>
              <w:jc w:val="center"/>
            </w:pPr>
            <w:r>
              <w:rPr>
                <w:rFonts w:ascii="HCLTech Roobert" w:hAnsi="HCLTech Roobert"/>
                <w:b/>
                <w:bCs/>
                <w:caps/>
                <w:color w:val="17707F"/>
                <w:spacing w:val="14"/>
                <w:sz w:val="15"/>
                <w:szCs w:val="15"/>
              </w:rPr>
              <w:t>Step 4</w:t>
            </w:r>
          </w:p>
          <w:p w:rsidR="00C83A95" w:rsidRDefault="0090397A">
            <w:pPr>
              <w:spacing w:before="0" w:after="0"/>
              <w:jc w:val="center"/>
            </w:pPr>
            <w:r>
              <w:rPr>
                <w:rFonts w:ascii="HCLTech Roobert" w:hAnsi="HCLTech Roobert"/>
                <w:b/>
                <w:bCs/>
                <w:color w:val="0B1640"/>
              </w:rPr>
              <w:t>Validation</w:t>
            </w:r>
          </w:p>
        </w:tc>
      </w:tr>
    </w:tbl>
    <w:p w:rsidR="00C83A95" w:rsidRDefault="00C83A95">
      <w:pPr>
        <w:spacing w:before="0" w:after="0"/>
        <w:rPr>
          <w:sz w:val="8"/>
          <w:szCs w:val="8"/>
        </w:rPr>
      </w:pPr>
    </w:p>
    <w:p w:rsidR="00C83A95" w:rsidRDefault="0090397A">
      <w:r>
        <w:t>Step 2 controls the run mode, selected modules, report template, module inputs, and required reviews.</w:t>
      </w:r>
    </w:p>
    <w:p w:rsidR="00C83A95" w:rsidRDefault="0090397A">
      <w:pPr>
        <w:pStyle w:val="Heading2"/>
      </w:pPr>
      <w:bookmarkStart w:id="14" w:name="_Toc241597302"/>
      <w:r>
        <w:t>6.1 Run Mode</w:t>
      </w:r>
      <w:bookmarkEnd w:id="14"/>
    </w:p>
    <w:tbl>
      <w:tblPr>
        <w:tblStyle w:val="BigFixContent"/>
        <w:tblW w:w="10790" w:type="dxa"/>
        <w:tblLayout w:type="fixed"/>
        <w:tblLook w:val="04A0" w:firstRow="1" w:lastRow="0" w:firstColumn="1" w:lastColumn="0" w:noHBand="0" w:noVBand="1"/>
      </w:tblPr>
      <w:tblGrid>
        <w:gridCol w:w="1579"/>
        <w:gridCol w:w="9211"/>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9" w:type="dxa"/>
          </w:tcPr>
          <w:p w:rsidR="00C83A95" w:rsidRDefault="0090397A">
            <w:pPr>
              <w:spacing w:before="20" w:after="20"/>
            </w:pPr>
            <w:r>
              <w:t>Mode</w:t>
            </w:r>
          </w:p>
        </w:tc>
        <w:tc>
          <w:tcPr>
            <w:tcW w:w="9211"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Result</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tcPr>
          <w:p w:rsidR="00C83A95" w:rsidRDefault="0090397A">
            <w:pPr>
              <w:spacing w:before="20" w:after="20"/>
            </w:pPr>
            <w:r>
              <w:rPr>
                <w:b/>
                <w:bCs/>
                <w:color w:val="0B1640"/>
              </w:rPr>
              <w:t>Full Report</w:t>
            </w:r>
          </w:p>
        </w:tc>
        <w:tc>
          <w:tcPr>
            <w:tcW w:w="9211"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Build the main report and the outputs produced by the selected modules. The Standard preset is applied.</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tcPr>
          <w:p w:rsidR="00C83A95" w:rsidRDefault="0090397A">
            <w:pPr>
              <w:spacing w:before="20" w:after="20"/>
            </w:pPr>
            <w:r>
              <w:rPr>
                <w:b/>
                <w:bCs/>
                <w:color w:val="0B1640"/>
              </w:rPr>
              <w:t>Modules Only</w:t>
            </w:r>
          </w:p>
        </w:tc>
        <w:tc>
          <w:tcPr>
            <w:tcW w:w="9211"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Run the selected modules without assembling the Full Report.</w:t>
            </w:r>
          </w:p>
        </w:tc>
      </w:tr>
    </w:tbl>
    <w:p w:rsidR="00C83A95" w:rsidRDefault="00C83A95">
      <w:pPr>
        <w:spacing w:before="0" w:after="0"/>
        <w:rPr>
          <w:sz w:val="10"/>
          <w:szCs w:val="10"/>
        </w:rPr>
      </w:pPr>
    </w:p>
    <w:p w:rsidR="00C83A95" w:rsidRDefault="0090397A">
      <w:pPr>
        <w:keepNext/>
        <w:spacing w:before="160" w:after="60"/>
        <w:jc w:val="center"/>
      </w:pPr>
      <w:r>
        <w:rPr>
          <w:noProof/>
        </w:rPr>
        <w:drawing>
          <wp:inline distT="0" distB="0" distL="0" distR="0">
            <wp:extent cx="5852160" cy="620601"/>
            <wp:effectExtent l="0" t="0" r="0" b="0"/>
            <wp:docPr id="5030" name="Figure 5030" descr="Step 2 Run Mode panel with Full Report and Module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UG-04R_run-modes.png" descr="Step 2 Run Mode panel with Full Report and Modules Only."/>
                    <pic:cNvPicPr/>
                  </pic:nvPicPr>
                  <pic:blipFill>
                    <a:blip r:embed="rId36"/>
                    <a:stretch>
                      <a:fillRect/>
                    </a:stretch>
                  </pic:blipFill>
                  <pic:spPr>
                    <a:xfrm>
                      <a:off x="0" y="0"/>
                      <a:ext cx="5852160" cy="620601"/>
                    </a:xfrm>
                    <a:prstGeom prst="rect">
                      <a:avLst/>
                    </a:prstGeom>
                    <a:ln w="9525">
                      <a:solidFill>
                        <a:srgbClr val="C9D3E0"/>
                      </a:solidFill>
                    </a:ln>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10</w:t>
      </w:r>
      <w:r>
        <w:rPr>
          <w:i/>
          <w:iCs/>
          <w:color w:val="0B1640"/>
          <w:sz w:val="19"/>
          <w:szCs w:val="19"/>
        </w:rPr>
        <w:fldChar w:fldCharType="end"/>
      </w:r>
      <w:r>
        <w:rPr>
          <w:i/>
          <w:iCs/>
          <w:color w:val="0B1640"/>
          <w:sz w:val="19"/>
          <w:szCs w:val="19"/>
        </w:rPr>
        <w:t>. The two run modes on Step 2.</w:t>
      </w:r>
    </w:p>
    <w:p w:rsidR="00C83A95" w:rsidRDefault="0090397A">
      <w:r>
        <w:rPr>
          <w:b/>
          <w:bCs/>
        </w:rPr>
        <w:t>Word Template</w:t>
      </w:r>
      <w:r>
        <w:t xml:space="preserve"> appears in Full Report mode. The Workbench selects the newest dated template in </w:t>
      </w:r>
      <w:r>
        <w:rPr>
          <w:b/>
          <w:bCs/>
        </w:rPr>
        <w:t>Templates</w:t>
      </w:r>
      <w:r>
        <w:t xml:space="preserve">. Select </w:t>
      </w:r>
      <w:r>
        <w:rPr>
          <w:b/>
          <w:bCs/>
        </w:rPr>
        <w:t>Change</w:t>
      </w:r>
      <w:r>
        <w:t xml:space="preserve"> only when a different approved template is required.</w:t>
      </w:r>
    </w:p>
    <w:p w:rsidR="00C83A95" w:rsidRDefault="0090397A">
      <w:pPr>
        <w:keepNext/>
      </w:pPr>
      <w:r>
        <w:t>An asterisk marks a module that must remain selected for a new Full Report. The required modules are:</w:t>
      </w:r>
    </w:p>
    <w:p w:rsidR="00C83A95" w:rsidRDefault="0090397A">
      <w:pPr>
        <w:pStyle w:val="ListParagraph"/>
        <w:keepNext/>
        <w:numPr>
          <w:ilvl w:val="0"/>
          <w:numId w:val="14"/>
        </w:numPr>
        <w:spacing w:before="50" w:after="50"/>
        <w:contextualSpacing w:val="0"/>
      </w:pPr>
      <w:r>
        <w:t>Deployment Overview.</w:t>
      </w:r>
    </w:p>
    <w:p w:rsidR="00C83A95" w:rsidRDefault="0090397A">
      <w:pPr>
        <w:pStyle w:val="ListParagraph"/>
        <w:keepNext/>
        <w:numPr>
          <w:ilvl w:val="0"/>
          <w:numId w:val="14"/>
        </w:numPr>
        <w:spacing w:before="50" w:after="50"/>
        <w:contextualSpacing w:val="0"/>
      </w:pPr>
      <w:r>
        <w:t>Deployment Health Check Dashboard.</w:t>
      </w:r>
    </w:p>
    <w:p w:rsidR="00C83A95" w:rsidRDefault="0090397A">
      <w:pPr>
        <w:pStyle w:val="ListParagraph"/>
        <w:keepNext/>
        <w:numPr>
          <w:ilvl w:val="0"/>
          <w:numId w:val="14"/>
        </w:numPr>
        <w:spacing w:before="50" w:after="50"/>
        <w:contextualSpacing w:val="0"/>
      </w:pPr>
      <w:r>
        <w:t>Deployment Information.</w:t>
      </w:r>
    </w:p>
    <w:p w:rsidR="00C83A95" w:rsidRDefault="0090397A">
      <w:pPr>
        <w:pStyle w:val="ListParagraph"/>
        <w:numPr>
          <w:ilvl w:val="0"/>
          <w:numId w:val="14"/>
        </w:numPr>
        <w:spacing w:before="50" w:after="50"/>
        <w:contextualSpacing w:val="0"/>
      </w:pPr>
      <w:r>
        <w:t>SQL Database Information.</w:t>
      </w:r>
    </w:p>
    <w:p w:rsidR="00C83A95" w:rsidRDefault="0090397A">
      <w:r>
        <w:t xml:space="preserve">The page displays </w:t>
      </w:r>
      <w:r>
        <w:rPr>
          <w:b/>
          <w:bCs/>
        </w:rPr>
        <w:t>* Required for the Full Report.</w:t>
      </w:r>
      <w:r>
        <w:t xml:space="preserve"> beneath Report Modules.</w:t>
      </w:r>
    </w:p>
    <w:p w:rsidR="00C83A95" w:rsidRDefault="0090397A">
      <w:pPr>
        <w:pStyle w:val="Heading2"/>
      </w:pPr>
      <w:bookmarkStart w:id="15" w:name="_Toc241597303"/>
      <w:r>
        <w:t>6.2 Presets</w:t>
      </w:r>
      <w:bookmarkEnd w:id="15"/>
    </w:p>
    <w:tbl>
      <w:tblPr>
        <w:tblStyle w:val="BigFixContent"/>
        <w:tblW w:w="10790" w:type="dxa"/>
        <w:tblLayout w:type="fixed"/>
        <w:tblLook w:val="04A0" w:firstRow="1" w:lastRow="0" w:firstColumn="1" w:lastColumn="0" w:noHBand="0" w:noVBand="1"/>
      </w:tblPr>
      <w:tblGrid>
        <w:gridCol w:w="1690"/>
        <w:gridCol w:w="9100"/>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90" w:type="dxa"/>
          </w:tcPr>
          <w:p w:rsidR="00C83A95" w:rsidRDefault="0090397A">
            <w:pPr>
              <w:spacing w:before="20" w:after="20"/>
            </w:pPr>
            <w:r>
              <w:t>Preset</w:t>
            </w:r>
          </w:p>
        </w:tc>
        <w:tc>
          <w:tcPr>
            <w:tcW w:w="9100"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Action</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Pr>
          <w:p w:rsidR="00C83A95" w:rsidRDefault="0090397A">
            <w:pPr>
              <w:spacing w:before="20" w:after="20"/>
            </w:pPr>
            <w:r>
              <w:rPr>
                <w:b/>
                <w:bCs/>
                <w:color w:val="0B1640"/>
              </w:rPr>
              <w:t>Standard</w:t>
            </w:r>
          </w:p>
        </w:tc>
        <w:tc>
          <w:tcPr>
            <w:tcW w:w="910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Select detected modules in Report Modules and Findings and Narrative. Required Full Report modules remain selected.</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Pr>
          <w:p w:rsidR="00C83A95" w:rsidRDefault="0090397A">
            <w:pPr>
              <w:spacing w:before="20" w:after="20"/>
            </w:pPr>
            <w:r>
              <w:rPr>
                <w:b/>
                <w:bCs/>
                <w:color w:val="0B1640"/>
              </w:rPr>
              <w:t>All Available</w:t>
            </w:r>
          </w:p>
        </w:tc>
        <w:tc>
          <w:tcPr>
            <w:tcW w:w="910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Select every module that can currently run. This includes Experimental Modules.</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Pr>
          <w:p w:rsidR="00C83A95" w:rsidRDefault="0090397A">
            <w:pPr>
              <w:spacing w:before="20" w:after="20"/>
            </w:pPr>
            <w:r>
              <w:rPr>
                <w:b/>
                <w:bCs/>
                <w:color w:val="0B1640"/>
              </w:rPr>
              <w:t>Clear</w:t>
            </w:r>
          </w:p>
        </w:tc>
        <w:tc>
          <w:tcPr>
            <w:tcW w:w="910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Clear optional selections. Required Full Report modules remain selected in Full Report mode.</w:t>
            </w:r>
          </w:p>
        </w:tc>
      </w:tr>
    </w:tbl>
    <w:p w:rsidR="00C83A95" w:rsidRDefault="00C83A95">
      <w:pPr>
        <w:spacing w:before="0" w:after="0"/>
        <w:rPr>
          <w:sz w:val="10"/>
          <w:szCs w:val="10"/>
        </w:rPr>
      </w:pPr>
    </w:p>
    <w:p w:rsidR="00C83A95" w:rsidRDefault="0090397A">
      <w:r>
        <w:rPr>
          <w:b/>
          <w:bCs/>
        </w:rPr>
        <w:t>Into Report</w:t>
      </w:r>
      <w:r>
        <w:t xml:space="preserve"> controls whether a selected module adds its supported content to the Full Report. It does not select or unselect the module.</w:t>
      </w:r>
    </w:p>
    <w:p w:rsidR="00C83A95" w:rsidRDefault="0090397A">
      <w:pPr>
        <w:keepNext/>
      </w:pPr>
      <w:r>
        <w:rPr>
          <w:b/>
          <w:bCs/>
        </w:rPr>
        <w:t>Into Report</w:t>
      </w:r>
      <w:r>
        <w:t xml:space="preserve"> is unavailable for Client Settings Suggester, Server Log Analysis, and Health Check Analysis (Supporting Reference). These modules produce separate files only.</w:t>
      </w:r>
    </w:p>
    <w:p w:rsidR="00C83A95" w:rsidRDefault="0090397A">
      <w:pPr>
        <w:keepNext/>
        <w:spacing w:before="160" w:after="60"/>
        <w:jc w:val="center"/>
      </w:pPr>
      <w:r>
        <w:rPr>
          <w:noProof/>
        </w:rPr>
        <w:drawing>
          <wp:inline distT="0" distB="0" distL="0" distR="0">
            <wp:extent cx="5852160" cy="4145280"/>
            <wp:effectExtent l="0" t="0" r="0" b="0"/>
            <wp:docPr id="5031" name="Figure 5031" descr="Step 2 in Full Report mode with Standard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UG-04_step-2-standard.jpg" descr="Step 2 in Full Report mode with Standard selected."/>
                    <pic:cNvPicPr/>
                  </pic:nvPicPr>
                  <pic:blipFill>
                    <a:blip r:embed="rId37"/>
                    <a:stretch>
                      <a:fillRect/>
                    </a:stretch>
                  </pic:blipFill>
                  <pic:spPr>
                    <a:xfrm>
                      <a:off x="0" y="0"/>
                      <a:ext cx="5852160" cy="4145280"/>
                    </a:xfrm>
                    <a:prstGeom prst="rect">
                      <a:avLst/>
                    </a:prstGeom>
                    <a:ln w="9525">
                      <a:solidFill>
                        <a:srgbClr val="C9D3E0"/>
                      </a:solidFill>
                    </a:ln>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11</w:t>
      </w:r>
      <w:r>
        <w:rPr>
          <w:i/>
          <w:iCs/>
          <w:color w:val="0B1640"/>
          <w:sz w:val="19"/>
          <w:szCs w:val="19"/>
        </w:rPr>
        <w:fldChar w:fldCharType="end"/>
      </w:r>
      <w:r>
        <w:rPr>
          <w:i/>
          <w:iCs/>
          <w:color w:val="0B1640"/>
          <w:sz w:val="19"/>
          <w:szCs w:val="19"/>
        </w:rPr>
        <w:t>. Step 2 in Full Report mode with Standard selected.</w:t>
      </w:r>
    </w:p>
    <w:p w:rsidR="00C83A95" w:rsidRDefault="0090397A">
      <w:pPr>
        <w:pStyle w:val="Heading2"/>
      </w:pPr>
      <w:bookmarkStart w:id="16" w:name="_Toc241597304"/>
      <w:r>
        <w:t>6.3 Module Dependencies</w:t>
      </w:r>
      <w:bookmarkEnd w:id="16"/>
    </w:p>
    <w:p w:rsidR="00C83A95" w:rsidRDefault="0090397A">
      <w:pPr>
        <w:keepNext/>
      </w:pPr>
      <w:r>
        <w:t>Step 2 selects some modules automatically. The rules depend on the kind of run.</w:t>
      </w:r>
    </w:p>
    <w:tbl>
      <w:tblPr>
        <w:tblStyle w:val="BigFixContent"/>
        <w:tblW w:w="10790" w:type="dxa"/>
        <w:tblLayout w:type="fixed"/>
        <w:tblLook w:val="04A0" w:firstRow="1" w:lastRow="0" w:firstColumn="1" w:lastColumn="0" w:noHBand="0" w:noVBand="1"/>
      </w:tblPr>
      <w:tblGrid>
        <w:gridCol w:w="2200"/>
        <w:gridCol w:w="8590"/>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00" w:type="dxa"/>
          </w:tcPr>
          <w:p w:rsidR="00C83A95" w:rsidRDefault="0090397A">
            <w:pPr>
              <w:spacing w:before="20" w:after="20"/>
            </w:pPr>
            <w:r>
              <w:t>Run</w:t>
            </w:r>
          </w:p>
        </w:tc>
        <w:tc>
          <w:tcPr>
            <w:tcW w:w="8590"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Rule</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rsidR="00C83A95" w:rsidRDefault="0090397A">
            <w:pPr>
              <w:spacing w:before="20" w:after="20"/>
            </w:pPr>
            <w:r>
              <w:rPr>
                <w:b/>
                <w:bCs/>
                <w:color w:val="0B1640"/>
              </w:rPr>
              <w:t>New Full Report</w:t>
            </w:r>
          </w:p>
        </w:tc>
        <w:tc>
          <w:tcPr>
            <w:tcW w:w="859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Deployment Overview, Deployment Health Check Dashboard, Deployment Information, and SQL Database Information are selected automatically. They cannot be cleared.</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rsidR="00C83A95" w:rsidRDefault="0090397A">
            <w:pPr>
              <w:spacing w:before="20" w:after="20"/>
            </w:pPr>
            <w:r>
              <w:rPr>
                <w:b/>
                <w:bCs/>
                <w:color w:val="0B1640"/>
              </w:rPr>
              <w:t>Modules Only</w:t>
            </w:r>
          </w:p>
        </w:tc>
        <w:tc>
          <w:tcPr>
            <w:tcW w:w="859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The four required Full Report modules are not imposed. Select individual modules, subject to the Deployment Information dependency.</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rsidR="00C83A95" w:rsidRDefault="0090397A">
            <w:pPr>
              <w:spacing w:before="20" w:after="20"/>
            </w:pPr>
            <w:r>
              <w:rPr>
                <w:b/>
                <w:bCs/>
                <w:color w:val="0B1640"/>
              </w:rPr>
              <w:t>Update Run</w:t>
            </w:r>
          </w:p>
        </w:tc>
        <w:tc>
          <w:tcPr>
            <w:tcW w:w="859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The four required-module locks are removed. Select only the modules that must run again. Output from unselected modules is reused from the earlier run.</w:t>
            </w:r>
          </w:p>
        </w:tc>
      </w:tr>
    </w:tbl>
    <w:p w:rsidR="00C83A95" w:rsidRDefault="00C83A95">
      <w:pPr>
        <w:spacing w:before="0" w:after="0"/>
        <w:rPr>
          <w:sz w:val="10"/>
          <w:szCs w:val="10"/>
        </w:rPr>
      </w:pPr>
    </w:p>
    <w:p w:rsidR="00C83A95" w:rsidRDefault="0090397A">
      <w:pPr>
        <w:keepNext/>
      </w:pPr>
      <w:r>
        <w:t>Selecting any of these modules also selects Deployment Information. This applies in Full Report mode, Modules Only, and update runs.</w:t>
      </w:r>
    </w:p>
    <w:p w:rsidR="00C83A95" w:rsidRDefault="0090397A">
      <w:pPr>
        <w:pStyle w:val="ListParagraph"/>
        <w:keepNext/>
        <w:numPr>
          <w:ilvl w:val="0"/>
          <w:numId w:val="14"/>
        </w:numPr>
        <w:spacing w:before="50" w:after="50"/>
        <w:contextualSpacing w:val="0"/>
      </w:pPr>
      <w:r>
        <w:t>Health Check Findings (Check Table Cells).</w:t>
      </w:r>
    </w:p>
    <w:p w:rsidR="00C83A95" w:rsidRDefault="0090397A">
      <w:pPr>
        <w:pStyle w:val="ListParagraph"/>
        <w:keepNext/>
        <w:numPr>
          <w:ilvl w:val="0"/>
          <w:numId w:val="14"/>
        </w:numPr>
        <w:spacing w:before="50" w:after="50"/>
        <w:contextualSpacing w:val="0"/>
      </w:pPr>
      <w:r>
        <w:t>What's Working Well.</w:t>
      </w:r>
    </w:p>
    <w:p w:rsidR="00C83A95" w:rsidRDefault="0090397A">
      <w:pPr>
        <w:pStyle w:val="ListParagraph"/>
        <w:keepNext/>
        <w:numPr>
          <w:ilvl w:val="0"/>
          <w:numId w:val="14"/>
        </w:numPr>
        <w:spacing w:before="50" w:after="50"/>
        <w:contextualSpacing w:val="0"/>
      </w:pPr>
      <w:r>
        <w:t>Health Check Analysis (Supporting Reference).</w:t>
      </w:r>
    </w:p>
    <w:p w:rsidR="00C83A95" w:rsidRDefault="0090397A">
      <w:pPr>
        <w:pStyle w:val="ListParagraph"/>
        <w:numPr>
          <w:ilvl w:val="0"/>
          <w:numId w:val="14"/>
        </w:numPr>
        <w:spacing w:before="50" w:after="50"/>
        <w:contextualSpacing w:val="0"/>
      </w:pPr>
      <w:r>
        <w:t>Client Settings Suggester.</w:t>
      </w:r>
    </w:p>
    <w:p w:rsidR="00C83A95" w:rsidRDefault="0090397A">
      <w:pPr>
        <w:keepNext/>
        <w:spacing w:before="160" w:after="60"/>
        <w:jc w:val="center"/>
      </w:pPr>
      <w:r>
        <w:rPr>
          <w:noProof/>
        </w:rPr>
        <w:drawing>
          <wp:inline distT="0" distB="0" distL="0" distR="0">
            <wp:extent cx="5852160" cy="2307336"/>
            <wp:effectExtent l="0" t="0" r="0" b="0"/>
            <wp:docPr id="5032" name="Figure 5032" descr="Health Check Findings (Check Table Cells), What's Working Well, Health Check Analysis (Supporting Reference), and Client Settings Suggester each select Deployment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FIG-14_deployment-information-dependency.png" descr="Health Check Findings (Check Table Cells), What's Working Well, Health Check Analysis (Supporting Reference), and Client Settings Suggester each select Deployment Information."/>
                    <pic:cNvPicPr/>
                  </pic:nvPicPr>
                  <pic:blipFill>
                    <a:blip r:embed="rId38"/>
                    <a:stretch>
                      <a:fillRect/>
                    </a:stretch>
                  </pic:blipFill>
                  <pic:spPr>
                    <a:xfrm>
                      <a:off x="0" y="0"/>
                      <a:ext cx="5852160" cy="2307336"/>
                    </a:xfrm>
                    <a:prstGeom prst="rect">
                      <a:avLst/>
                    </a:prstGeom>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12</w:t>
      </w:r>
      <w:r>
        <w:rPr>
          <w:i/>
          <w:iCs/>
          <w:color w:val="0B1640"/>
          <w:sz w:val="19"/>
          <w:szCs w:val="19"/>
        </w:rPr>
        <w:fldChar w:fldCharType="end"/>
      </w:r>
      <w:r>
        <w:rPr>
          <w:i/>
          <w:iCs/>
          <w:color w:val="0B1640"/>
          <w:sz w:val="19"/>
          <w:szCs w:val="19"/>
        </w:rPr>
        <w:t>. The four modules that also select Deployment Information.</w:t>
      </w:r>
    </w:p>
    <w:tbl>
      <w:tblPr>
        <w:tblW w:w="10795" w:type="dxa"/>
        <w:tblInd w:w="5" w:type="dxa"/>
        <w:tblBorders>
          <w:left w:val="single" w:sz="24" w:space="0" w:color="17707F"/>
        </w:tblBorders>
        <w:tblLayout w:type="fixed"/>
        <w:tblCellMar>
          <w:top w:w="100" w:type="dxa"/>
          <w:left w:w="160" w:type="dxa"/>
          <w:bottom w:w="100" w:type="dxa"/>
          <w:right w:w="160" w:type="dxa"/>
        </w:tblCellMar>
        <w:tblLook w:val="0000" w:firstRow="0" w:lastRow="0" w:firstColumn="0" w:lastColumn="0" w:noHBand="0" w:noVBand="0"/>
      </w:tblPr>
      <w:tblGrid>
        <w:gridCol w:w="10795"/>
      </w:tblGrid>
      <w:tr w:rsidR="00C83A95">
        <w:trPr>
          <w:cantSplit/>
        </w:trPr>
        <w:tc>
          <w:tcPr>
            <w:tcW w:w="10795" w:type="dxa"/>
            <w:shd w:val="clear" w:color="auto" w:fill="CFDBFB" w:themeFill="accent1" w:themeFillTint="33"/>
            <w:vAlign w:val="center"/>
          </w:tcPr>
          <w:p w:rsidR="00C83A95" w:rsidRDefault="0090397A">
            <w:pPr>
              <w:spacing w:before="40" w:after="40"/>
              <w:ind w:right="120"/>
            </w:pPr>
            <w:r>
              <w:rPr>
                <w:rFonts w:ascii="Segoe UI Emoji" w:hAnsi="Segoe UI Emoji" w:cs="Segoe UI Emoji"/>
                <w:b/>
                <w:bCs/>
                <w:color w:val="17707F"/>
                <w:sz w:val="26"/>
                <w:szCs w:val="26"/>
              </w:rPr>
              <w:t>📝</w:t>
            </w:r>
            <w:r>
              <w:rPr>
                <w:b/>
                <w:bCs/>
                <w:color w:val="17707F"/>
              </w:rPr>
              <w:t xml:space="preserve"> NOTE  </w:t>
            </w:r>
            <w:r>
              <w:t>Deployment Information cannot be cleared while any of these modules remains selected.</w:t>
            </w:r>
          </w:p>
        </w:tc>
      </w:tr>
    </w:tbl>
    <w:p w:rsidR="00C83A95" w:rsidRDefault="00C83A95">
      <w:pPr>
        <w:spacing w:before="0" w:after="0"/>
        <w:rPr>
          <w:sz w:val="10"/>
          <w:szCs w:val="10"/>
        </w:rPr>
      </w:pPr>
    </w:p>
    <w:p w:rsidR="00C83A95" w:rsidRDefault="0090397A">
      <w:r>
        <w:t>Client Loop Health Check requires the report dates in Full Report mode. The report dates are optional in Modules Only.</w:t>
      </w:r>
    </w:p>
    <w:p w:rsidR="00C83A95" w:rsidRDefault="0090397A">
      <w:r>
        <w:t>No other module selects another module on Step 2.</w:t>
      </w:r>
    </w:p>
    <w:p w:rsidR="00C83A95" w:rsidRDefault="0090397A">
      <w:pPr>
        <w:pStyle w:val="Heading2"/>
      </w:pPr>
      <w:bookmarkStart w:id="17" w:name="_Toc241597305"/>
      <w:r>
        <w:t>6.4 Statuses</w:t>
      </w:r>
      <w:bookmarkEnd w:id="17"/>
    </w:p>
    <w:tbl>
      <w:tblPr>
        <w:tblStyle w:val="BigFixContent"/>
        <w:tblW w:w="10790" w:type="dxa"/>
        <w:tblLayout w:type="fixed"/>
        <w:tblLook w:val="04A0" w:firstRow="1" w:lastRow="0" w:firstColumn="1" w:lastColumn="0" w:noHBand="0" w:noVBand="1"/>
      </w:tblPr>
      <w:tblGrid>
        <w:gridCol w:w="1500"/>
        <w:gridCol w:w="3945"/>
        <w:gridCol w:w="5345"/>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rsidR="00C83A95" w:rsidRDefault="0090397A">
            <w:pPr>
              <w:spacing w:before="20" w:after="20"/>
            </w:pPr>
            <w:r>
              <w:t>Status</w:t>
            </w:r>
          </w:p>
        </w:tc>
        <w:tc>
          <w:tcPr>
            <w:tcW w:w="3945"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Meaning</w:t>
            </w:r>
          </w:p>
        </w:tc>
        <w:tc>
          <w:tcPr>
            <w:tcW w:w="5345"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Action</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C83A95" w:rsidRDefault="0090397A">
            <w:pPr>
              <w:spacing w:before="20" w:after="20"/>
            </w:pPr>
            <w:r>
              <w:rPr>
                <w:b/>
                <w:bCs/>
                <w:color w:val="0B1640"/>
              </w:rPr>
              <w:t>Found</w:t>
            </w:r>
          </w:p>
        </w:tc>
        <w:tc>
          <w:tcPr>
            <w:tcW w:w="3945"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The expected input was found.</w:t>
            </w:r>
          </w:p>
        </w:tc>
        <w:tc>
          <w:tcPr>
            <w:tcW w:w="5345"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Continue unless the open row requires confirmation.</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C83A95" w:rsidRDefault="0090397A">
            <w:pPr>
              <w:spacing w:before="20" w:after="20"/>
            </w:pPr>
            <w:r>
              <w:rPr>
                <w:b/>
                <w:bCs/>
                <w:color w:val="0B1640"/>
              </w:rPr>
              <w:t>Scans Data Root</w:t>
            </w:r>
          </w:p>
        </w:tc>
        <w:tc>
          <w:tcPr>
            <w:tcW w:w="3945"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The module can scan the selected Data Folder.</w:t>
            </w:r>
          </w:p>
        </w:tc>
        <w:tc>
          <w:tcPr>
            <w:tcW w:w="5345"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Confirm that the Data Folder is correct.</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C83A95" w:rsidRDefault="0090397A">
            <w:pPr>
              <w:spacing w:before="20" w:after="20"/>
            </w:pPr>
            <w:r>
              <w:rPr>
                <w:b/>
                <w:bCs/>
                <w:color w:val="0B1640"/>
              </w:rPr>
              <w:t>Needs A File</w:t>
            </w:r>
          </w:p>
        </w:tc>
        <w:tc>
          <w:tcPr>
            <w:tcW w:w="3945"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A required input was not found or cannot be used.</w:t>
            </w:r>
          </w:p>
        </w:tc>
        <w:tc>
          <w:tcPr>
            <w:tcW w:w="5345"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 xml:space="preserve">Open </w:t>
            </w:r>
            <w:r>
              <w:rPr>
                <w:b/>
                <w:bCs/>
              </w:rPr>
              <w:t>Details</w:t>
            </w:r>
            <w:r>
              <w:t xml:space="preserve"> and select a valid input. Unselect the module when allowed.</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C83A95" w:rsidRDefault="0090397A">
            <w:pPr>
              <w:spacing w:before="20" w:after="20"/>
            </w:pPr>
            <w:r>
              <w:rPr>
                <w:b/>
                <w:bCs/>
                <w:color w:val="0B1640"/>
              </w:rPr>
              <w:t>Scanning</w:t>
            </w:r>
          </w:p>
        </w:tc>
        <w:tc>
          <w:tcPr>
            <w:tcW w:w="3945"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Input detection is running.</w:t>
            </w:r>
          </w:p>
        </w:tc>
        <w:tc>
          <w:tcPr>
            <w:tcW w:w="5345"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Wait for the scan to finish.</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C83A95" w:rsidRDefault="0090397A">
            <w:pPr>
              <w:spacing w:before="20" w:after="20"/>
            </w:pPr>
            <w:r>
              <w:rPr>
                <w:b/>
                <w:bCs/>
                <w:color w:val="0B1640"/>
              </w:rPr>
              <w:t>Not Scanned</w:t>
            </w:r>
          </w:p>
        </w:tc>
        <w:tc>
          <w:tcPr>
            <w:tcW w:w="3945"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The Data Folder has not been scanned.</w:t>
            </w:r>
          </w:p>
        </w:tc>
        <w:tc>
          <w:tcPr>
            <w:tcW w:w="5345"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Select a valid Data Folder or choose the module input directly.</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C83A95" w:rsidRDefault="0090397A">
            <w:pPr>
              <w:spacing w:before="20" w:after="20"/>
            </w:pPr>
            <w:r>
              <w:rPr>
                <w:b/>
                <w:bCs/>
                <w:color w:val="0B1640"/>
              </w:rPr>
              <w:t>Needs Review</w:t>
            </w:r>
          </w:p>
        </w:tc>
        <w:tc>
          <w:tcPr>
            <w:tcW w:w="3945"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The selected module requires consultant action.</w:t>
            </w:r>
          </w:p>
        </w:tc>
        <w:tc>
          <w:tcPr>
            <w:tcW w:w="5345"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 xml:space="preserve">Open </w:t>
            </w:r>
            <w:r>
              <w:rPr>
                <w:b/>
                <w:bCs/>
              </w:rPr>
              <w:t>Details</w:t>
            </w:r>
            <w:r>
              <w:t xml:space="preserve"> and follow the action shown for that module.</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C83A95" w:rsidRDefault="0090397A">
            <w:pPr>
              <w:spacing w:before="20" w:after="20"/>
            </w:pPr>
            <w:r>
              <w:rPr>
                <w:b/>
                <w:bCs/>
                <w:color w:val="0B1640"/>
              </w:rPr>
              <w:t>Reviewed</w:t>
            </w:r>
          </w:p>
        </w:tc>
        <w:tc>
          <w:tcPr>
            <w:tcW w:w="3945"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The required module review is recorded.</w:t>
            </w:r>
          </w:p>
        </w:tc>
        <w:tc>
          <w:tcPr>
            <w:tcW w:w="5345"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Continue when every selected module is ready.</w:t>
            </w:r>
          </w:p>
        </w:tc>
      </w:tr>
    </w:tbl>
    <w:p w:rsidR="00C83A95" w:rsidRDefault="00C83A95">
      <w:pPr>
        <w:spacing w:before="0" w:after="0"/>
        <w:rPr>
          <w:sz w:val="10"/>
          <w:szCs w:val="10"/>
        </w:rPr>
      </w:pPr>
    </w:p>
    <w:tbl>
      <w:tblPr>
        <w:tblW w:w="10795" w:type="dxa"/>
        <w:tblInd w:w="5" w:type="dxa"/>
        <w:tblBorders>
          <w:left w:val="single" w:sz="24" w:space="0" w:color="17707F"/>
        </w:tblBorders>
        <w:tblLayout w:type="fixed"/>
        <w:tblCellMar>
          <w:top w:w="100" w:type="dxa"/>
          <w:left w:w="160" w:type="dxa"/>
          <w:bottom w:w="100" w:type="dxa"/>
          <w:right w:w="160" w:type="dxa"/>
        </w:tblCellMar>
        <w:tblLook w:val="0000" w:firstRow="0" w:lastRow="0" w:firstColumn="0" w:lastColumn="0" w:noHBand="0" w:noVBand="0"/>
      </w:tblPr>
      <w:tblGrid>
        <w:gridCol w:w="10795"/>
      </w:tblGrid>
      <w:tr w:rsidR="00C83A95">
        <w:trPr>
          <w:cantSplit/>
        </w:trPr>
        <w:tc>
          <w:tcPr>
            <w:tcW w:w="10795" w:type="dxa"/>
            <w:shd w:val="clear" w:color="auto" w:fill="CFDBFB" w:themeFill="accent1" w:themeFillTint="33"/>
            <w:vAlign w:val="center"/>
          </w:tcPr>
          <w:p w:rsidR="00C83A95" w:rsidRDefault="0090397A">
            <w:pPr>
              <w:spacing w:before="40" w:after="40"/>
              <w:ind w:right="120"/>
            </w:pPr>
            <w:r>
              <w:rPr>
                <w:rFonts w:ascii="Segoe UI Emoji" w:hAnsi="Segoe UI Emoji" w:cs="Segoe UI Emoji"/>
                <w:b/>
                <w:bCs/>
                <w:color w:val="17707F"/>
                <w:sz w:val="26"/>
                <w:szCs w:val="26"/>
              </w:rPr>
              <w:t>📝</w:t>
            </w:r>
            <w:r>
              <w:rPr>
                <w:b/>
                <w:bCs/>
                <w:color w:val="17707F"/>
              </w:rPr>
              <w:t xml:space="preserve"> NOTE  </w:t>
            </w:r>
            <w:r>
              <w:rPr>
                <w:b/>
                <w:bCs/>
              </w:rPr>
              <w:t>Next</w:t>
            </w:r>
            <w:r>
              <w:t xml:space="preserve"> checks the selected modules, required reviews, required inputs, and the Full Report template. A selected module at </w:t>
            </w:r>
            <w:r>
              <w:rPr>
                <w:b/>
                <w:bCs/>
              </w:rPr>
              <w:t>Needs A File</w:t>
            </w:r>
            <w:r>
              <w:t xml:space="preserve">, </w:t>
            </w:r>
            <w:r>
              <w:rPr>
                <w:b/>
                <w:bCs/>
              </w:rPr>
              <w:t>Scanning</w:t>
            </w:r>
            <w:r>
              <w:t xml:space="preserve">, </w:t>
            </w:r>
            <w:r>
              <w:rPr>
                <w:b/>
                <w:bCs/>
              </w:rPr>
              <w:t>Not Scanned</w:t>
            </w:r>
            <w:r>
              <w:t xml:space="preserve">, or </w:t>
            </w:r>
            <w:r>
              <w:rPr>
                <w:b/>
                <w:bCs/>
              </w:rPr>
              <w:t>Needs Review</w:t>
            </w:r>
            <w:r>
              <w:t xml:space="preserve"> blocks Step 3.</w:t>
            </w:r>
          </w:p>
        </w:tc>
      </w:tr>
    </w:tbl>
    <w:p w:rsidR="00C83A95" w:rsidRDefault="00C83A95">
      <w:pPr>
        <w:spacing w:before="0" w:after="0"/>
        <w:rPr>
          <w:sz w:val="10"/>
          <w:szCs w:val="10"/>
        </w:rPr>
      </w:pPr>
    </w:p>
    <w:p w:rsidR="00C83A95" w:rsidRDefault="0090397A">
      <w:pPr>
        <w:pStyle w:val="Heading2"/>
      </w:pPr>
      <w:bookmarkStart w:id="18" w:name="_Toc241597306"/>
      <w:r>
        <w:t>6.5 Open A Module For Review</w:t>
      </w:r>
      <w:bookmarkEnd w:id="18"/>
    </w:p>
    <w:p w:rsidR="00C83A95" w:rsidRDefault="0090397A">
      <w:pPr>
        <w:pStyle w:val="ListParagraph"/>
        <w:numPr>
          <w:ilvl w:val="0"/>
          <w:numId w:val="27"/>
        </w:numPr>
        <w:spacing w:before="50" w:after="50"/>
        <w:contextualSpacing w:val="0"/>
      </w:pPr>
      <w:r>
        <w:t xml:space="preserve">Find a selected row marked </w:t>
      </w:r>
      <w:r>
        <w:rPr>
          <w:b/>
          <w:bCs/>
        </w:rPr>
        <w:t>Needs Review</w:t>
      </w:r>
      <w:r>
        <w:t>.</w:t>
      </w:r>
    </w:p>
    <w:p w:rsidR="00C83A95" w:rsidRDefault="0090397A">
      <w:pPr>
        <w:pStyle w:val="ListParagraph"/>
        <w:keepNext/>
        <w:numPr>
          <w:ilvl w:val="0"/>
          <w:numId w:val="27"/>
        </w:numPr>
        <w:spacing w:before="50" w:after="50"/>
        <w:contextualSpacing w:val="0"/>
      </w:pPr>
      <w:r>
        <w:t xml:space="preserve">Select </w:t>
      </w:r>
      <w:r>
        <w:rPr>
          <w:b/>
          <w:bCs/>
        </w:rPr>
        <w:t>Details</w:t>
      </w:r>
      <w:r>
        <w:t xml:space="preserve"> at the end of the row.</w:t>
      </w:r>
    </w:p>
    <w:p w:rsidR="00C83A95" w:rsidRDefault="0090397A">
      <w:pPr>
        <w:keepNext/>
        <w:spacing w:before="160" w:after="60"/>
        <w:jc w:val="center"/>
      </w:pPr>
      <w:r>
        <w:rPr>
          <w:noProof/>
        </w:rPr>
        <w:drawing>
          <wp:inline distT="0" distB="0" distL="0" distR="0">
            <wp:extent cx="5852160" cy="698959"/>
            <wp:effectExtent l="0" t="0" r="0" b="0"/>
            <wp:docPr id="5033" name="Figure 5033" descr="Three module rows with two at Needs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 name="UG-05_needs-review_band.png" descr="Three module rows with two at Needs Review."/>
                    <pic:cNvPicPr/>
                  </pic:nvPicPr>
                  <pic:blipFill>
                    <a:blip r:embed="rId39"/>
                    <a:stretch>
                      <a:fillRect/>
                    </a:stretch>
                  </pic:blipFill>
                  <pic:spPr>
                    <a:xfrm>
                      <a:off x="0" y="0"/>
                      <a:ext cx="5852160" cy="698959"/>
                    </a:xfrm>
                    <a:prstGeom prst="rect">
                      <a:avLst/>
                    </a:prstGeom>
                    <a:ln w="9525">
                      <a:solidFill>
                        <a:srgbClr val="C9D3E0"/>
                      </a:solidFill>
                    </a:ln>
                  </pic:spPr>
                </pic:pic>
              </a:graphicData>
            </a:graphic>
          </wp:inline>
        </w:drawing>
      </w:r>
    </w:p>
    <w:p w:rsidR="00C83A95" w:rsidRDefault="0090397A">
      <w:pPr>
        <w:keepNext/>
        <w:spacing w:before="100" w:after="60"/>
        <w:jc w:val="center"/>
      </w:pPr>
      <w:r>
        <w:rPr>
          <w:noProof/>
        </w:rPr>
        <w:drawing>
          <wp:inline distT="0" distB="0" distL="0" distR="0">
            <wp:extent cx="2377440" cy="340793"/>
            <wp:effectExtent l="0" t="0" r="0" b="0"/>
            <wp:docPr id="5034" name="Figure 5034" descr="The status, Details, and Into Report controls on one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 name="UG-05_detail_status-details.png" descr="The status, Details, and Into Report controls on one row."/>
                    <pic:cNvPicPr/>
                  </pic:nvPicPr>
                  <pic:blipFill>
                    <a:blip r:embed="rId40"/>
                    <a:stretch>
                      <a:fillRect/>
                    </a:stretch>
                  </pic:blipFill>
                  <pic:spPr>
                    <a:xfrm>
                      <a:off x="0" y="0"/>
                      <a:ext cx="2377440" cy="340793"/>
                    </a:xfrm>
                    <a:prstGeom prst="rect">
                      <a:avLst/>
                    </a:prstGeom>
                    <a:ln w="9525">
                      <a:solidFill>
                        <a:srgbClr val="C9D3E0"/>
                      </a:solidFill>
                    </a:ln>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13</w:t>
      </w:r>
      <w:r>
        <w:rPr>
          <w:i/>
          <w:iCs/>
          <w:color w:val="0B1640"/>
          <w:sz w:val="19"/>
          <w:szCs w:val="19"/>
        </w:rPr>
        <w:fldChar w:fldCharType="end"/>
      </w:r>
      <w:r>
        <w:rPr>
          <w:i/>
          <w:iCs/>
          <w:color w:val="0B1640"/>
          <w:sz w:val="19"/>
          <w:szCs w:val="19"/>
        </w:rPr>
        <w:t>. Selected modules marked Needs Review.</w:t>
      </w:r>
    </w:p>
    <w:p w:rsidR="00C83A95" w:rsidRDefault="0090397A">
      <w:pPr>
        <w:pStyle w:val="ListParagraph"/>
        <w:numPr>
          <w:ilvl w:val="0"/>
          <w:numId w:val="27"/>
        </w:numPr>
        <w:spacing w:before="50" w:after="50"/>
        <w:contextualSpacing w:val="0"/>
      </w:pPr>
      <w:r>
        <w:t>Verify or complete the values inside the open row.</w:t>
      </w:r>
    </w:p>
    <w:p w:rsidR="00C83A95" w:rsidRDefault="0090397A">
      <w:pPr>
        <w:pStyle w:val="ListParagraph"/>
        <w:numPr>
          <w:ilvl w:val="0"/>
          <w:numId w:val="27"/>
        </w:numPr>
        <w:spacing w:before="50" w:after="50"/>
        <w:contextualSpacing w:val="0"/>
      </w:pPr>
      <w:r>
        <w:t>Use the recording action shown for that module.</w:t>
      </w:r>
    </w:p>
    <w:p w:rsidR="00C83A95" w:rsidRDefault="0090397A">
      <w:pPr>
        <w:pStyle w:val="ListParagraph"/>
        <w:numPr>
          <w:ilvl w:val="0"/>
          <w:numId w:val="27"/>
        </w:numPr>
        <w:spacing w:before="50" w:after="50"/>
        <w:contextualSpacing w:val="0"/>
      </w:pPr>
      <w:r>
        <w:t>Confirm that the blocking status clears.</w:t>
      </w:r>
    </w:p>
    <w:p w:rsidR="00C83A95" w:rsidRDefault="0090397A">
      <w:r>
        <w:rPr>
          <w:highlight w:val="yellow"/>
        </w:rPr>
        <w:t xml:space="preserve">Completing the values does not record the review. An edit made after confirmation returns the row to </w:t>
      </w:r>
      <w:r>
        <w:rPr>
          <w:b/>
          <w:bCs/>
          <w:highlight w:val="yellow"/>
        </w:rPr>
        <w:t>Needs Review</w:t>
      </w:r>
      <w:r>
        <w:rPr>
          <w:highlight w:val="yellow"/>
        </w:rPr>
        <w:t xml:space="preserve"> until </w:t>
      </w:r>
      <w:r>
        <w:rPr>
          <w:b/>
          <w:bCs/>
          <w:highlight w:val="yellow"/>
        </w:rPr>
        <w:t>Mark Reviewed</w:t>
      </w:r>
      <w:r>
        <w:rPr>
          <w:highlight w:val="yellow"/>
        </w:rPr>
        <w:t xml:space="preserve"> is selected again.</w:t>
      </w:r>
    </w:p>
    <w:p w:rsidR="00C83A95" w:rsidRDefault="0090397A">
      <w:pPr>
        <w:keepNext/>
      </w:pPr>
      <w:r>
        <w:t xml:space="preserve">Perfmon Infrastructure Analysis uses </w:t>
      </w:r>
      <w:r>
        <w:rPr>
          <w:b/>
          <w:bCs/>
        </w:rPr>
        <w:t>Mark Reviewed</w:t>
      </w:r>
      <w:r>
        <w:t>. Confirm the capture host and hardware values before selecting it.</w:t>
      </w:r>
    </w:p>
    <w:p w:rsidR="00C83A95" w:rsidRDefault="0090397A">
      <w:pPr>
        <w:keepNext/>
        <w:spacing w:before="160" w:after="60"/>
        <w:jc w:val="center"/>
      </w:pPr>
      <w:r>
        <w:rPr>
          <w:noProof/>
        </w:rPr>
        <w:drawing>
          <wp:inline distT="0" distB="0" distL="0" distR="0">
            <wp:extent cx="5852160" cy="2368322"/>
            <wp:effectExtent l="0" t="0" r="0" b="0"/>
            <wp:docPr id="5035" name="Figure 5035" descr="Complete Perfmon Infrastructure Analysis review with two PerfMon capture cards, dates, and Mark Revie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 name="UG-07_perfmon-full_crop.png" descr="Complete Perfmon Infrastructure Analysis review with two PerfMon capture cards, dates, and Mark Reviewed."/>
                    <pic:cNvPicPr/>
                  </pic:nvPicPr>
                  <pic:blipFill>
                    <a:blip r:embed="rId41"/>
                    <a:stretch>
                      <a:fillRect/>
                    </a:stretch>
                  </pic:blipFill>
                  <pic:spPr>
                    <a:xfrm>
                      <a:off x="0" y="0"/>
                      <a:ext cx="5852160" cy="2368322"/>
                    </a:xfrm>
                    <a:prstGeom prst="rect">
                      <a:avLst/>
                    </a:prstGeom>
                    <a:ln w="9525">
                      <a:solidFill>
                        <a:srgbClr val="C9D3E0"/>
                      </a:solidFill>
                    </a:ln>
                  </pic:spPr>
                </pic:pic>
              </a:graphicData>
            </a:graphic>
          </wp:inline>
        </w:drawing>
      </w:r>
    </w:p>
    <w:p w:rsidR="00C83A95" w:rsidRDefault="0090397A">
      <w:pPr>
        <w:keepNext/>
        <w:spacing w:before="100" w:after="60"/>
        <w:jc w:val="center"/>
      </w:pPr>
      <w:r>
        <w:rPr>
          <w:noProof/>
        </w:rPr>
        <w:drawing>
          <wp:inline distT="0" distB="0" distL="0" distR="0">
            <wp:extent cx="4023360" cy="492656"/>
            <wp:effectExtent l="0" t="0" r="0" b="0"/>
            <wp:docPr id="5036" name="Figure 5036" descr="Mark Reviewed with its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 name="UG-07_detail_mark-reviewed.png" descr="Mark Reviewed with its line."/>
                    <pic:cNvPicPr/>
                  </pic:nvPicPr>
                  <pic:blipFill>
                    <a:blip r:embed="rId42"/>
                    <a:stretch>
                      <a:fillRect/>
                    </a:stretch>
                  </pic:blipFill>
                  <pic:spPr>
                    <a:xfrm>
                      <a:off x="0" y="0"/>
                      <a:ext cx="4023360" cy="492656"/>
                    </a:xfrm>
                    <a:prstGeom prst="rect">
                      <a:avLst/>
                    </a:prstGeom>
                    <a:ln w="9525">
                      <a:solidFill>
                        <a:srgbClr val="C9D3E0"/>
                      </a:solidFill>
                    </a:ln>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14</w:t>
      </w:r>
      <w:r>
        <w:rPr>
          <w:i/>
          <w:iCs/>
          <w:color w:val="0B1640"/>
          <w:sz w:val="19"/>
          <w:szCs w:val="19"/>
        </w:rPr>
        <w:fldChar w:fldCharType="end"/>
      </w:r>
      <w:r>
        <w:rPr>
          <w:i/>
          <w:iCs/>
          <w:color w:val="0B1640"/>
          <w:sz w:val="19"/>
          <w:szCs w:val="19"/>
        </w:rPr>
        <w:t>. Perfmon Infrastructure Analysis review with Mark Reviewed.</w:t>
      </w:r>
    </w:p>
    <w:p w:rsidR="00C83A95" w:rsidRDefault="0090397A">
      <w:pPr>
        <w:keepNext/>
      </w:pPr>
      <w:r>
        <w:t xml:space="preserve">Server Capacity Analysis uses </w:t>
      </w:r>
      <w:r>
        <w:rPr>
          <w:b/>
          <w:bCs/>
        </w:rPr>
        <w:t>Review hosts</w:t>
      </w:r>
      <w:r>
        <w:t xml:space="preserve"> and </w:t>
      </w:r>
      <w:r>
        <w:rPr>
          <w:b/>
          <w:bCs/>
        </w:rPr>
        <w:t>Save and close</w:t>
      </w:r>
      <w:r>
        <w:t>.</w:t>
      </w:r>
    </w:p>
    <w:p w:rsidR="00C83A95" w:rsidRDefault="0090397A">
      <w:pPr>
        <w:keepNext/>
        <w:spacing w:before="160" w:after="60"/>
        <w:jc w:val="center"/>
      </w:pPr>
      <w:r>
        <w:rPr>
          <w:noProof/>
        </w:rPr>
        <w:drawing>
          <wp:inline distT="0" distB="0" distL="0" distR="0">
            <wp:extent cx="5852160" cy="3822192"/>
            <wp:effectExtent l="0" t="0" r="0" b="0"/>
            <wp:docPr id="5037" name="Figure 5037" descr="Summary of the Perfmon Infrastructure Analysis and Server Capacity Analysis review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 name="FIG-01_step-2-review-paths.png" descr="Summary of the Perfmon Infrastructure Analysis and Server Capacity Analysis review paths."/>
                    <pic:cNvPicPr/>
                  </pic:nvPicPr>
                  <pic:blipFill>
                    <a:blip r:embed="rId43"/>
                    <a:stretch>
                      <a:fillRect/>
                    </a:stretch>
                  </pic:blipFill>
                  <pic:spPr>
                    <a:xfrm>
                      <a:off x="0" y="0"/>
                      <a:ext cx="5852160" cy="3822192"/>
                    </a:xfrm>
                    <a:prstGeom prst="rect">
                      <a:avLst/>
                    </a:prstGeom>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15</w:t>
      </w:r>
      <w:r>
        <w:rPr>
          <w:i/>
          <w:iCs/>
          <w:color w:val="0B1640"/>
          <w:sz w:val="19"/>
          <w:szCs w:val="19"/>
        </w:rPr>
        <w:fldChar w:fldCharType="end"/>
      </w:r>
      <w:r>
        <w:rPr>
          <w:i/>
          <w:iCs/>
          <w:color w:val="0B1640"/>
          <w:sz w:val="19"/>
          <w:szCs w:val="19"/>
        </w:rPr>
        <w:t>. The verified Perfmon and Server Capacity review paths.</w:t>
      </w:r>
    </w:p>
    <w:p w:rsidR="00C83A95" w:rsidRDefault="0090397A">
      <w:r>
        <w:t>FillDB Performance is different. Enter or verify the required collection dates. When the dates are complete, the row no longer requires a separate review action.</w:t>
      </w:r>
    </w:p>
    <w:p w:rsidR="00C83A95" w:rsidRDefault="0090397A">
      <w:r>
        <w:t>Client Loop Health Check requires the report dates in Full Report mode. The report dates are optional in Modules Only. Confirm the detected supporting files when they are present.</w:t>
      </w:r>
    </w:p>
    <w:p w:rsidR="00C83A95" w:rsidRDefault="0090397A">
      <w:pPr>
        <w:pStyle w:val="Heading2"/>
      </w:pPr>
      <w:bookmarkStart w:id="19" w:name="_Toc241597307"/>
      <w:r>
        <w:t>6.6 Server Capacity Analysis</w:t>
      </w:r>
      <w:bookmarkEnd w:id="19"/>
    </w:p>
    <w:p w:rsidR="00C83A95" w:rsidRDefault="0090397A">
      <w:pPr>
        <w:pStyle w:val="ListParagraph"/>
        <w:numPr>
          <w:ilvl w:val="0"/>
          <w:numId w:val="28"/>
        </w:numPr>
        <w:spacing w:before="50" w:after="50"/>
        <w:contextualSpacing w:val="0"/>
      </w:pPr>
      <w:r>
        <w:t xml:space="preserve">Open </w:t>
      </w:r>
      <w:r>
        <w:rPr>
          <w:b/>
          <w:bCs/>
        </w:rPr>
        <w:t>Details</w:t>
      </w:r>
      <w:r>
        <w:t xml:space="preserve"> for </w:t>
      </w:r>
      <w:r>
        <w:rPr>
          <w:b/>
          <w:bCs/>
        </w:rPr>
        <w:t>Server Capacity Analysis</w:t>
      </w:r>
      <w:r>
        <w:t>.</w:t>
      </w:r>
    </w:p>
    <w:p w:rsidR="00C83A95" w:rsidRDefault="0090397A">
      <w:pPr>
        <w:pStyle w:val="ListParagraph"/>
        <w:keepNext/>
        <w:numPr>
          <w:ilvl w:val="0"/>
          <w:numId w:val="28"/>
        </w:numPr>
        <w:spacing w:before="50" w:after="50"/>
        <w:contextualSpacing w:val="0"/>
      </w:pPr>
      <w:r>
        <w:t xml:space="preserve">Select </w:t>
      </w:r>
      <w:r>
        <w:rPr>
          <w:b/>
          <w:bCs/>
        </w:rPr>
        <w:t>Review hosts</w:t>
      </w:r>
      <w:r>
        <w:t>.</w:t>
      </w:r>
    </w:p>
    <w:p w:rsidR="00C83A95" w:rsidRDefault="0090397A">
      <w:pPr>
        <w:keepNext/>
        <w:spacing w:before="160" w:after="60"/>
        <w:jc w:val="center"/>
      </w:pPr>
      <w:r>
        <w:rPr>
          <w:noProof/>
        </w:rPr>
        <w:drawing>
          <wp:inline distT="0" distB="0" distL="0" distR="0">
            <wp:extent cx="5852160" cy="1819146"/>
            <wp:effectExtent l="0" t="0" r="0" b="0"/>
            <wp:docPr id="5038" name="Figure 5038" descr="Expanded Server Capacity Analysis row with Review hosts and its explanatory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 name="UG-08A_capacity-review-hosts_crop.png" descr="Expanded Server Capacity Analysis row with Review hosts and its explanatory line."/>
                    <pic:cNvPicPr/>
                  </pic:nvPicPr>
                  <pic:blipFill>
                    <a:blip r:embed="rId44"/>
                    <a:stretch>
                      <a:fillRect/>
                    </a:stretch>
                  </pic:blipFill>
                  <pic:spPr>
                    <a:xfrm>
                      <a:off x="0" y="0"/>
                      <a:ext cx="5852160" cy="1819146"/>
                    </a:xfrm>
                    <a:prstGeom prst="rect">
                      <a:avLst/>
                    </a:prstGeom>
                    <a:ln w="9525">
                      <a:solidFill>
                        <a:srgbClr val="C9D3E0"/>
                      </a:solidFill>
                    </a:ln>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16</w:t>
      </w:r>
      <w:r>
        <w:rPr>
          <w:i/>
          <w:iCs/>
          <w:color w:val="0B1640"/>
          <w:sz w:val="19"/>
          <w:szCs w:val="19"/>
        </w:rPr>
        <w:fldChar w:fldCharType="end"/>
      </w:r>
      <w:r>
        <w:rPr>
          <w:i/>
          <w:iCs/>
          <w:color w:val="0B1640"/>
          <w:sz w:val="19"/>
          <w:szCs w:val="19"/>
        </w:rPr>
        <w:t>. Server Capacity Analysis with Review hosts.</w:t>
      </w:r>
    </w:p>
    <w:p w:rsidR="00C83A95" w:rsidRDefault="0090397A">
      <w:pPr>
        <w:pStyle w:val="ListParagraph"/>
        <w:numPr>
          <w:ilvl w:val="0"/>
          <w:numId w:val="28"/>
        </w:numPr>
        <w:spacing w:before="50" w:after="50"/>
        <w:contextualSpacing w:val="0"/>
      </w:pPr>
      <w:r>
        <w:t xml:space="preserve">Confirm </w:t>
      </w:r>
      <w:r>
        <w:rPr>
          <w:b/>
          <w:bCs/>
        </w:rPr>
        <w:t>Managed Endpoints</w:t>
      </w:r>
      <w:r>
        <w:t xml:space="preserve"> and review </w:t>
      </w:r>
      <w:r>
        <w:rPr>
          <w:b/>
          <w:bCs/>
        </w:rPr>
        <w:t>Figures Applied</w:t>
      </w:r>
      <w:r>
        <w:t>. Confirm every host role and resource value.</w:t>
      </w:r>
    </w:p>
    <w:p w:rsidR="00C83A95" w:rsidRDefault="0090397A">
      <w:pPr>
        <w:pStyle w:val="ListParagraph"/>
        <w:numPr>
          <w:ilvl w:val="0"/>
          <w:numId w:val="28"/>
        </w:numPr>
        <w:spacing w:before="50" w:after="50"/>
        <w:contextualSpacing w:val="0"/>
      </w:pPr>
      <w:r>
        <w:t xml:space="preserve">Use </w:t>
      </w:r>
      <w:r>
        <w:rPr>
          <w:b/>
          <w:bCs/>
        </w:rPr>
        <w:t>Edit</w:t>
      </w:r>
      <w:r>
        <w:t xml:space="preserve"> to correct a host. Use </w:t>
      </w:r>
      <w:r>
        <w:rPr>
          <w:b/>
          <w:bCs/>
        </w:rPr>
        <w:t>Add a host</w:t>
      </w:r>
      <w:r>
        <w:t xml:space="preserve"> when a required host is missing.</w:t>
      </w:r>
    </w:p>
    <w:p w:rsidR="00C83A95" w:rsidRDefault="0090397A">
      <w:pPr>
        <w:pStyle w:val="ListParagraph"/>
        <w:numPr>
          <w:ilvl w:val="0"/>
          <w:numId w:val="28"/>
        </w:numPr>
        <w:spacing w:before="50" w:after="50"/>
        <w:contextualSpacing w:val="0"/>
      </w:pPr>
      <w:r>
        <w:t xml:space="preserve">Select </w:t>
      </w:r>
      <w:r>
        <w:rPr>
          <w:b/>
          <w:bCs/>
        </w:rPr>
        <w:t>Save and close</w:t>
      </w:r>
      <w:r>
        <w:t>.</w:t>
      </w:r>
    </w:p>
    <w:p w:rsidR="00C83A95" w:rsidRDefault="0090397A">
      <w:pPr>
        <w:pStyle w:val="ListParagraph"/>
        <w:numPr>
          <w:ilvl w:val="0"/>
          <w:numId w:val="28"/>
        </w:numPr>
        <w:spacing w:before="50" w:after="50"/>
        <w:contextualSpacing w:val="0"/>
      </w:pPr>
      <w:r>
        <w:t xml:space="preserve">Confirm that the module status changes to </w:t>
      </w:r>
      <w:r>
        <w:rPr>
          <w:b/>
          <w:bCs/>
        </w:rPr>
        <w:t>Reviewed</w:t>
      </w:r>
      <w:r>
        <w:t>.</w:t>
      </w:r>
    </w:p>
    <w:p w:rsidR="00C83A95" w:rsidRDefault="0090397A">
      <w:pPr>
        <w:keepNext/>
        <w:spacing w:before="160" w:after="60"/>
        <w:jc w:val="center"/>
      </w:pPr>
      <w:r>
        <w:rPr>
          <w:noProof/>
        </w:rPr>
        <w:drawing>
          <wp:inline distT="0" distB="0" distL="0" distR="0">
            <wp:extent cx="5852160" cy="4112081"/>
            <wp:effectExtent l="0" t="0" r="0" b="0"/>
            <wp:docPr id="5039" name="Figure 5039" descr="Current Server Capacity host review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 name="UG-08_capacity-review.jpg" descr="Current Server Capacity host review window."/>
                    <pic:cNvPicPr/>
                  </pic:nvPicPr>
                  <pic:blipFill>
                    <a:blip r:embed="rId45"/>
                    <a:stretch>
                      <a:fillRect/>
                    </a:stretch>
                  </pic:blipFill>
                  <pic:spPr>
                    <a:xfrm>
                      <a:off x="0" y="0"/>
                      <a:ext cx="5852160" cy="4112081"/>
                    </a:xfrm>
                    <a:prstGeom prst="rect">
                      <a:avLst/>
                    </a:prstGeom>
                    <a:ln w="9525">
                      <a:solidFill>
                        <a:srgbClr val="C9D3E0"/>
                      </a:solidFill>
                    </a:ln>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17</w:t>
      </w:r>
      <w:r>
        <w:rPr>
          <w:i/>
          <w:iCs/>
          <w:color w:val="0B1640"/>
          <w:sz w:val="19"/>
          <w:szCs w:val="19"/>
        </w:rPr>
        <w:fldChar w:fldCharType="end"/>
      </w:r>
      <w:r>
        <w:rPr>
          <w:i/>
          <w:iCs/>
          <w:color w:val="0B1640"/>
          <w:sz w:val="19"/>
          <w:szCs w:val="19"/>
        </w:rPr>
        <w:t>. Server Capacity host review.</w:t>
      </w:r>
    </w:p>
    <w:tbl>
      <w:tblPr>
        <w:tblW w:w="10795" w:type="dxa"/>
        <w:tblInd w:w="5" w:type="dxa"/>
        <w:tblBorders>
          <w:left w:val="single" w:sz="24" w:space="0" w:color="17707F"/>
        </w:tblBorders>
        <w:tblLayout w:type="fixed"/>
        <w:tblCellMar>
          <w:top w:w="100" w:type="dxa"/>
          <w:left w:w="160" w:type="dxa"/>
          <w:bottom w:w="100" w:type="dxa"/>
          <w:right w:w="160" w:type="dxa"/>
        </w:tblCellMar>
        <w:tblLook w:val="0000" w:firstRow="0" w:lastRow="0" w:firstColumn="0" w:lastColumn="0" w:noHBand="0" w:noVBand="0"/>
      </w:tblPr>
      <w:tblGrid>
        <w:gridCol w:w="10795"/>
      </w:tblGrid>
      <w:tr w:rsidR="00C83A95">
        <w:trPr>
          <w:cantSplit/>
        </w:trPr>
        <w:tc>
          <w:tcPr>
            <w:tcW w:w="10795" w:type="dxa"/>
            <w:shd w:val="clear" w:color="auto" w:fill="CFDBFB" w:themeFill="accent1" w:themeFillTint="33"/>
            <w:vAlign w:val="center"/>
          </w:tcPr>
          <w:p w:rsidR="00C83A95" w:rsidRDefault="0090397A">
            <w:pPr>
              <w:spacing w:before="40" w:after="40"/>
              <w:ind w:right="120"/>
            </w:pPr>
            <w:r>
              <w:rPr>
                <w:rFonts w:ascii="Segoe UI Emoji" w:hAnsi="Segoe UI Emoji" w:cs="Segoe UI Emoji"/>
                <w:b/>
                <w:bCs/>
                <w:color w:val="17707F"/>
                <w:sz w:val="26"/>
                <w:szCs w:val="26"/>
              </w:rPr>
              <w:t>📝</w:t>
            </w:r>
            <w:r>
              <w:rPr>
                <w:b/>
                <w:bCs/>
                <w:color w:val="17707F"/>
              </w:rPr>
              <w:t xml:space="preserve"> NOTE  </w:t>
            </w:r>
            <w:r>
              <w:rPr>
                <w:b/>
                <w:bCs/>
              </w:rPr>
              <w:t>Reset to detected values</w:t>
            </w:r>
            <w:r>
              <w:t xml:space="preserve"> discards edits and restores the captured values. </w:t>
            </w:r>
            <w:r>
              <w:rPr>
                <w:b/>
                <w:bCs/>
              </w:rPr>
              <w:t>Cancel</w:t>
            </w:r>
            <w:r>
              <w:t xml:space="preserve"> closes the window without saving.</w:t>
            </w:r>
          </w:p>
        </w:tc>
      </w:tr>
    </w:tbl>
    <w:p w:rsidR="00C83A95" w:rsidRDefault="00C83A95">
      <w:pPr>
        <w:spacing w:before="0" w:after="0"/>
        <w:rPr>
          <w:sz w:val="10"/>
          <w:szCs w:val="10"/>
        </w:rPr>
      </w:pPr>
    </w:p>
    <w:tbl>
      <w:tblPr>
        <w:tblStyle w:val="BigFixContent"/>
        <w:tblW w:w="10790" w:type="dxa"/>
        <w:tblLayout w:type="fixed"/>
        <w:tblLook w:val="04A0" w:firstRow="1" w:lastRow="0" w:firstColumn="1" w:lastColumn="0" w:noHBand="0" w:noVBand="1"/>
      </w:tblPr>
      <w:tblGrid>
        <w:gridCol w:w="2108"/>
        <w:gridCol w:w="8682"/>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08" w:type="dxa"/>
          </w:tcPr>
          <w:p w:rsidR="00C83A95" w:rsidRDefault="0090397A">
            <w:pPr>
              <w:spacing w:before="20" w:after="20"/>
            </w:pPr>
            <w:r>
              <w:t>Result</w:t>
            </w:r>
          </w:p>
        </w:tc>
        <w:tc>
          <w:tcPr>
            <w:tcW w:w="8682"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Meaning</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rsidR="00C83A95" w:rsidRDefault="0090397A">
            <w:pPr>
              <w:spacing w:before="20" w:after="20"/>
            </w:pPr>
            <w:r>
              <w:rPr>
                <w:b/>
                <w:bCs/>
                <w:color w:val="0B1640"/>
              </w:rPr>
              <w:t>Meets requirement</w:t>
            </w:r>
          </w:p>
        </w:tc>
        <w:tc>
          <w:tcPr>
            <w:tcW w:w="8682"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The reported resource meets the applicable published requirement.</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rsidR="00C83A95" w:rsidRDefault="0090397A">
            <w:pPr>
              <w:spacing w:before="20" w:after="20"/>
            </w:pPr>
            <w:r>
              <w:rPr>
                <w:b/>
                <w:bCs/>
                <w:color w:val="0B1640"/>
              </w:rPr>
              <w:t>Below requirement</w:t>
            </w:r>
          </w:p>
        </w:tc>
        <w:tc>
          <w:tcPr>
            <w:tcW w:w="8682"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The reported resource is below the applicable published requirement.</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rsidR="00C83A95" w:rsidRDefault="0090397A">
            <w:pPr>
              <w:spacing w:before="20" w:after="20"/>
            </w:pPr>
            <w:r>
              <w:rPr>
                <w:b/>
                <w:bCs/>
                <w:color w:val="0B1640"/>
              </w:rPr>
              <w:t>No figure applies</w:t>
            </w:r>
          </w:p>
        </w:tc>
        <w:tc>
          <w:tcPr>
            <w:tcW w:w="8682"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The capacity guide does not provide an applicable figure for that role and resource.</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rsidR="00C83A95" w:rsidRDefault="0090397A">
            <w:pPr>
              <w:spacing w:before="20" w:after="20"/>
            </w:pPr>
            <w:r>
              <w:rPr>
                <w:b/>
                <w:bCs/>
                <w:color w:val="0B1640"/>
              </w:rPr>
              <w:t>Not assessed</w:t>
            </w:r>
          </w:p>
        </w:tc>
        <w:tc>
          <w:tcPr>
            <w:tcW w:w="8682"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A required value is unavailable. This result is not a shortfall and does not raise a finding.</w:t>
            </w:r>
          </w:p>
        </w:tc>
      </w:tr>
    </w:tbl>
    <w:p w:rsidR="00C83A95" w:rsidRDefault="00C83A95">
      <w:pPr>
        <w:spacing w:before="0" w:after="0"/>
        <w:rPr>
          <w:sz w:val="10"/>
          <w:szCs w:val="10"/>
        </w:rPr>
      </w:pPr>
    </w:p>
    <w:tbl>
      <w:tblPr>
        <w:tblW w:w="10795" w:type="dxa"/>
        <w:tblInd w:w="5" w:type="dxa"/>
        <w:tblBorders>
          <w:left w:val="single" w:sz="24" w:space="0" w:color="17707F"/>
        </w:tblBorders>
        <w:tblLayout w:type="fixed"/>
        <w:tblCellMar>
          <w:top w:w="100" w:type="dxa"/>
          <w:left w:w="160" w:type="dxa"/>
          <w:bottom w:w="100" w:type="dxa"/>
          <w:right w:w="160" w:type="dxa"/>
        </w:tblCellMar>
        <w:tblLook w:val="0000" w:firstRow="0" w:lastRow="0" w:firstColumn="0" w:lastColumn="0" w:noHBand="0" w:noVBand="0"/>
      </w:tblPr>
      <w:tblGrid>
        <w:gridCol w:w="10795"/>
      </w:tblGrid>
      <w:tr w:rsidR="00C83A95">
        <w:trPr>
          <w:cantSplit/>
        </w:trPr>
        <w:tc>
          <w:tcPr>
            <w:tcW w:w="10795" w:type="dxa"/>
            <w:shd w:val="clear" w:color="auto" w:fill="CFDBFB" w:themeFill="accent1" w:themeFillTint="33"/>
            <w:vAlign w:val="center"/>
          </w:tcPr>
          <w:p w:rsidR="00C83A95" w:rsidRDefault="0090397A">
            <w:pPr>
              <w:spacing w:before="40" w:after="40"/>
              <w:ind w:right="120"/>
            </w:pPr>
            <w:r>
              <w:rPr>
                <w:rFonts w:ascii="Segoe UI Emoji" w:hAnsi="Segoe UI Emoji" w:cs="Segoe UI Emoji"/>
                <w:b/>
                <w:bCs/>
                <w:color w:val="17707F"/>
                <w:sz w:val="26"/>
                <w:szCs w:val="26"/>
              </w:rPr>
              <w:t>📝</w:t>
            </w:r>
            <w:r>
              <w:rPr>
                <w:b/>
                <w:bCs/>
                <w:color w:val="17707F"/>
              </w:rPr>
              <w:t xml:space="preserve"> NOTE  </w:t>
            </w:r>
            <w:r>
              <w:rPr>
                <w:b/>
                <w:bCs/>
              </w:rPr>
              <w:t>Not assessed</w:t>
            </w:r>
            <w:r>
              <w:t xml:space="preserve"> is a Server Capacity result. </w:t>
            </w:r>
            <w:r>
              <w:rPr>
                <w:b/>
                <w:bCs/>
              </w:rPr>
              <w:t>Not Assessed</w:t>
            </w:r>
            <w:r>
              <w:t xml:space="preserve"> is an Operational Maturity review state.</w:t>
            </w:r>
          </w:p>
        </w:tc>
      </w:tr>
    </w:tbl>
    <w:p w:rsidR="00C83A95" w:rsidRDefault="00C83A95">
      <w:pPr>
        <w:spacing w:before="0" w:after="0"/>
        <w:rPr>
          <w:sz w:val="10"/>
          <w:szCs w:val="10"/>
        </w:rPr>
      </w:pPr>
    </w:p>
    <w:p w:rsidR="00C83A95" w:rsidRDefault="0090397A">
      <w:pPr>
        <w:pStyle w:val="Heading2"/>
      </w:pPr>
      <w:bookmarkStart w:id="20" w:name="_Toc241597308"/>
      <w:r>
        <w:t>6.7 Client Loop Detail</w:t>
      </w:r>
      <w:bookmarkEnd w:id="20"/>
    </w:p>
    <w:p w:rsidR="00C83A95" w:rsidRDefault="0090397A">
      <w:pPr>
        <w:keepNext/>
      </w:pPr>
      <w:r>
        <w:t>Client Loop Health Check builds these sections when the supporting inputs are available.</w:t>
      </w:r>
    </w:p>
    <w:p w:rsidR="00C83A95" w:rsidRDefault="0090397A">
      <w:pPr>
        <w:pStyle w:val="ListParagraph"/>
        <w:keepNext/>
        <w:numPr>
          <w:ilvl w:val="0"/>
          <w:numId w:val="14"/>
        </w:numPr>
        <w:spacing w:before="50" w:after="50"/>
        <w:contextualSpacing w:val="0"/>
      </w:pPr>
      <w:r>
        <w:t>Reading the Infographic. A key to each tile on the Infographic.</w:t>
      </w:r>
    </w:p>
    <w:p w:rsidR="00C83A95" w:rsidRDefault="0090397A">
      <w:pPr>
        <w:pStyle w:val="ListParagraph"/>
        <w:keepNext/>
        <w:numPr>
          <w:ilvl w:val="0"/>
          <w:numId w:val="14"/>
        </w:numPr>
        <w:spacing w:before="50" w:after="50"/>
        <w:contextualSpacing w:val="0"/>
      </w:pPr>
      <w:r>
        <w:t>Automated Findings. Shown when the result is not healthy.</w:t>
      </w:r>
    </w:p>
    <w:p w:rsidR="00C83A95" w:rsidRDefault="0090397A">
      <w:pPr>
        <w:pStyle w:val="ListParagraph"/>
        <w:keepNext/>
        <w:numPr>
          <w:ilvl w:val="0"/>
          <w:numId w:val="14"/>
        </w:numPr>
        <w:spacing w:before="50" w:after="50"/>
        <w:contextualSpacing w:val="0"/>
      </w:pPr>
      <w:r>
        <w:t>Loop Health. The score, how it is calculated, and reporting issues.</w:t>
      </w:r>
    </w:p>
    <w:p w:rsidR="00C83A95" w:rsidRDefault="0090397A">
      <w:pPr>
        <w:pStyle w:val="ListParagraph"/>
        <w:keepNext/>
        <w:numPr>
          <w:ilvl w:val="0"/>
          <w:numId w:val="14"/>
        </w:numPr>
        <w:spacing w:before="50" w:after="50"/>
        <w:contextualSpacing w:val="0"/>
      </w:pPr>
      <w:r>
        <w:t>Loop Cost. The slowest evaluations and the contributing factors.</w:t>
      </w:r>
    </w:p>
    <w:p w:rsidR="00C83A95" w:rsidRDefault="0090397A">
      <w:pPr>
        <w:pStyle w:val="ListParagraph"/>
        <w:keepNext/>
        <w:numPr>
          <w:ilvl w:val="0"/>
          <w:numId w:val="14"/>
        </w:numPr>
        <w:spacing w:before="50" w:after="50"/>
        <w:contextualSpacing w:val="0"/>
      </w:pPr>
      <w:r>
        <w:t>Notification and Polling. UDP coverage and command polling, by relay and by subnet.</w:t>
      </w:r>
    </w:p>
    <w:p w:rsidR="00C83A95" w:rsidRDefault="0090397A">
      <w:pPr>
        <w:pStyle w:val="ListParagraph"/>
        <w:keepNext/>
        <w:numPr>
          <w:ilvl w:val="0"/>
          <w:numId w:val="14"/>
        </w:numPr>
        <w:spacing w:before="50" w:after="50"/>
        <w:contextualSpacing w:val="0"/>
      </w:pPr>
      <w:r>
        <w:t>Client Settings. FastHashVerify, CPU idle and multicore settings.</w:t>
      </w:r>
    </w:p>
    <w:p w:rsidR="00C83A95" w:rsidRDefault="0090397A">
      <w:pPr>
        <w:keepNext/>
      </w:pPr>
      <w:r>
        <w:t>The relay and subnet tables show the 10 most affected rows. A note gives the full count when more exist. The workbook keeps every row. Do not replace this detail with only the Client Loop chart.</w:t>
      </w:r>
    </w:p>
    <w:p w:rsidR="00C83A95" w:rsidRDefault="0090397A">
      <w:pPr>
        <w:keepNext/>
        <w:spacing w:before="160" w:after="60"/>
        <w:jc w:val="center"/>
      </w:pPr>
      <w:r>
        <w:rPr>
          <w:noProof/>
        </w:rPr>
        <w:drawing>
          <wp:inline distT="0" distB="0" distL="0" distR="0">
            <wp:extent cx="4572000" cy="3930420"/>
            <wp:effectExtent l="0" t="0" r="0" b="0"/>
            <wp:docPr id="5040" name="Figure 5040" descr="Notification and Polling section with UDP coverage and the UDP relay and subnet tables, generated from the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 name="UG-17_notification-and-polling.png" descr="Notification and Polling section with UDP coverage and the UDP relay and subnet tables, generated from the sample data."/>
                    <pic:cNvPicPr/>
                  </pic:nvPicPr>
                  <pic:blipFill>
                    <a:blip r:embed="rId46"/>
                    <a:stretch>
                      <a:fillRect/>
                    </a:stretch>
                  </pic:blipFill>
                  <pic:spPr>
                    <a:xfrm>
                      <a:off x="0" y="0"/>
                      <a:ext cx="4572000" cy="3930420"/>
                    </a:xfrm>
                    <a:prstGeom prst="rect">
                      <a:avLst/>
                    </a:prstGeom>
                    <a:ln w="9525">
                      <a:solidFill>
                        <a:srgbClr val="C9D3E0"/>
                      </a:solidFill>
                    </a:ln>
                  </pic:spPr>
                </pic:pic>
              </a:graphicData>
            </a:graphic>
          </wp:inline>
        </w:drawing>
      </w:r>
    </w:p>
    <w:p w:rsidR="00C83A95" w:rsidRDefault="0090397A">
      <w:pPr>
        <w:keepNext/>
        <w:spacing w:before="100" w:after="60"/>
        <w:jc w:val="center"/>
      </w:pPr>
      <w:r>
        <w:rPr>
          <w:noProof/>
        </w:rPr>
        <w:drawing>
          <wp:inline distT="0" distB="0" distL="0" distR="0">
            <wp:extent cx="4572000" cy="5825177"/>
            <wp:effectExtent l="0" t="0" r="0" b="0"/>
            <wp:docPr id="5041" name="Figure 5041" descr="Command Polling table with the command polling relay and subnet tables, generated from the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 name="UG-17_command-polling.png" descr="Command Polling table with the command polling relay and subnet tables, generated from the sample data."/>
                    <pic:cNvPicPr/>
                  </pic:nvPicPr>
                  <pic:blipFill>
                    <a:blip r:embed="rId47"/>
                    <a:stretch>
                      <a:fillRect/>
                    </a:stretch>
                  </pic:blipFill>
                  <pic:spPr>
                    <a:xfrm>
                      <a:off x="0" y="0"/>
                      <a:ext cx="4572000" cy="5825177"/>
                    </a:xfrm>
                    <a:prstGeom prst="rect">
                      <a:avLst/>
                    </a:prstGeom>
                    <a:ln w="9525">
                      <a:solidFill>
                        <a:srgbClr val="C9D3E0"/>
                      </a:solidFill>
                    </a:ln>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18</w:t>
      </w:r>
      <w:r>
        <w:rPr>
          <w:i/>
          <w:iCs/>
          <w:color w:val="0B1640"/>
          <w:sz w:val="19"/>
          <w:szCs w:val="19"/>
        </w:rPr>
        <w:fldChar w:fldCharType="end"/>
      </w:r>
      <w:r>
        <w:rPr>
          <w:i/>
          <w:iCs/>
          <w:color w:val="0B1640"/>
          <w:sz w:val="19"/>
          <w:szCs w:val="19"/>
        </w:rPr>
        <w:t>. Notification and Polling, with the relay and subnet tables.</w:t>
      </w:r>
    </w:p>
    <w:p w:rsidR="00C83A95" w:rsidRDefault="0090397A">
      <w:pPr>
        <w:keepNext/>
        <w:pageBreakBefore/>
        <w:spacing w:before="0" w:after="0"/>
        <w:rPr>
          <w:b/>
          <w:bCs/>
          <w:caps/>
          <w:color w:val="17707F"/>
          <w:spacing w:val="20"/>
          <w:sz w:val="36"/>
          <w:szCs w:val="40"/>
        </w:rPr>
      </w:pPr>
      <w:r>
        <w:rPr>
          <w:b/>
          <w:bCs/>
          <w:caps/>
          <w:color w:val="17707F"/>
          <w:spacing w:val="20"/>
        </w:rPr>
        <w:t>Section 07</w:t>
      </w:r>
    </w:p>
    <w:p w:rsidR="00753232" w:rsidRPr="00BD6CDB" w:rsidRDefault="00753232" w:rsidP="00BD6CDB">
      <w:pPr>
        <w:pStyle w:val="Heading1"/>
        <w:ind w:left="720"/>
      </w:pPr>
      <w:bookmarkStart w:id="21" w:name="_Toc241597309"/>
      <w:r>
        <w:rPr>
          <w:noProof/>
        </w:rPr>
        <w:drawing>
          <wp:anchor distT="0" distB="0" distL="0" distR="0" simplePos="0" relativeHeight="251664896" behindDoc="0" locked="0" layoutInCell="1" allowOverlap="1" wp14:anchorId="3A0013B2" wp14:editId="6CD13ABD">
            <wp:simplePos x="0" y="0"/>
            <wp:positionH relativeFrom="column">
              <wp:posOffset>0</wp:posOffset>
            </wp:positionH>
            <wp:positionV relativeFrom="paragraph">
              <wp:posOffset>208280</wp:posOffset>
            </wp:positionV>
            <wp:extent cx="360000" cy="360000"/>
            <wp:effectExtent l="0" t="0" r="0" b="0"/>
            <wp:wrapNone/>
            <wp:docPr id="5042" name="icon-section-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 name="hic_info.png"/>
                    <pic:cNvPicPr/>
                  </pic:nvPicPr>
                  <pic:blipFill>
                    <a:blip r:embed="rId48"/>
                    <a:stretch>
                      <a:fillRect/>
                    </a:stretch>
                  </pic:blipFill>
                  <pic:spPr>
                    <a:xfrm>
                      <a:off x="0" y="0"/>
                      <a:ext cx="360000" cy="360000"/>
                    </a:xfrm>
                    <a:prstGeom prst="rect">
                      <a:avLst/>
                    </a:prstGeom>
                  </pic:spPr>
                </pic:pic>
              </a:graphicData>
            </a:graphic>
          </wp:anchor>
        </w:drawing>
      </w:r>
      <w:r>
        <w:t>Step 3: Build</w:t>
      </w:r>
      <w:bookmarkEnd w:id="21"/>
    </w:p>
    <w:p w:rsidR="00784DC5" w:rsidRPr="00784DC5" w:rsidRDefault="00535618" w:rsidP="00784DC5">
      <w:r>
        <w:rPr>
          <w:noProof/>
        </w:rPr>
        <mc:AlternateContent>
          <mc:Choice Requires="wpg">
            <w:drawing>
              <wp:anchor distT="0" distB="0" distL="114300" distR="114300" simplePos="0" relativeHeight="251651584" behindDoc="0" locked="0" layoutInCell="1" allowOverlap="1" wp14:anchorId="3B0013B3" wp14:editId="48D44B46">
                <wp:simplePos x="0" y="0"/>
                <wp:positionH relativeFrom="column">
                  <wp:posOffset>0</wp:posOffset>
                </wp:positionH>
                <wp:positionV relativeFrom="paragraph">
                  <wp:posOffset>56515</wp:posOffset>
                </wp:positionV>
                <wp:extent cx="6838950" cy="0"/>
                <wp:effectExtent l="57150" t="57150" r="57150" b="95250"/>
                <wp:wrapNone/>
                <wp:docPr id="5043"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5044"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605EC431" id="Group 966" o:spid="_x0000_s7043" style="position:absolute;margin-left:0;margin-top:4.45pt;width:538.5pt;height:0;z-index:251756544"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">
                <v:line id="HC Rule 200003" o:spid="_x0000_s7043"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" strokeweight="1.5pt">
                  <v:stroke endcap="round"/>
                </v:line>
              </v:group>
            </w:pict>
          </mc:Fallback>
        </mc:AlternateContent>
      </w:r>
    </w:p>
    <w:tbl>
      <w:tblPr>
        <w:tblW w:w="10788" w:type="dxa"/>
        <w:tblBorders>
          <w:insideV w:val="single" w:sz="24" w:space="0" w:color="FFFFFF"/>
        </w:tblBorders>
        <w:tblLayout w:type="fixed"/>
        <w:tblCellMar>
          <w:top w:w="90" w:type="dxa"/>
          <w:left w:w="60" w:type="dxa"/>
          <w:bottom w:w="90" w:type="dxa"/>
          <w:right w:w="60" w:type="dxa"/>
        </w:tblCellMar>
        <w:tblLook w:val="0600" w:firstRow="0" w:lastRow="0" w:firstColumn="0" w:lastColumn="0" w:noHBand="1" w:noVBand="1"/>
      </w:tblPr>
      <w:tblGrid>
        <w:gridCol w:w="2697"/>
        <w:gridCol w:w="2697"/>
        <w:gridCol w:w="2697"/>
        <w:gridCol w:w="2697"/>
      </w:tblGrid>
      <w:tr w:rsidR="00C83A95">
        <w:trPr>
          <w:cantSplit/>
        </w:trPr>
        <w:tc>
          <w:tcPr>
            <w:tcW w:w="2697" w:type="dxa"/>
            <w:shd w:val="clear" w:color="auto" w:fill="F4F7FB"/>
            <w:vAlign w:val="center"/>
          </w:tcPr>
          <w:p w:rsidR="00C83A95" w:rsidRDefault="0090397A">
            <w:pPr>
              <w:spacing w:before="0" w:after="0"/>
              <w:jc w:val="center"/>
            </w:pPr>
            <w:r>
              <w:rPr>
                <w:rFonts w:ascii="HCLTech Roobert" w:hAnsi="HCLTech Roobert"/>
                <w:b/>
                <w:bCs/>
                <w:caps/>
                <w:color w:val="17707F"/>
                <w:spacing w:val="14"/>
                <w:sz w:val="15"/>
                <w:szCs w:val="15"/>
              </w:rPr>
              <w:t>Step 1</w:t>
            </w:r>
          </w:p>
          <w:p w:rsidR="00C83A95" w:rsidRDefault="0090397A">
            <w:pPr>
              <w:spacing w:before="0" w:after="0"/>
              <w:jc w:val="center"/>
            </w:pPr>
            <w:r>
              <w:rPr>
                <w:rFonts w:ascii="HCLTech Roobert" w:hAnsi="HCLTech Roobert"/>
                <w:b/>
                <w:bCs/>
                <w:color w:val="0B1640"/>
              </w:rPr>
              <w:t>Folders</w:t>
            </w:r>
          </w:p>
        </w:tc>
        <w:tc>
          <w:tcPr>
            <w:tcW w:w="2697" w:type="dxa"/>
            <w:shd w:val="clear" w:color="auto" w:fill="F4F7FB"/>
            <w:vAlign w:val="center"/>
          </w:tcPr>
          <w:p w:rsidR="00C83A95" w:rsidRDefault="0090397A">
            <w:pPr>
              <w:spacing w:before="0" w:after="0"/>
              <w:jc w:val="center"/>
            </w:pPr>
            <w:r>
              <w:rPr>
                <w:rFonts w:ascii="HCLTech Roobert" w:hAnsi="HCLTech Roobert"/>
                <w:b/>
                <w:bCs/>
                <w:caps/>
                <w:color w:val="17707F"/>
                <w:spacing w:val="14"/>
                <w:sz w:val="15"/>
                <w:szCs w:val="15"/>
              </w:rPr>
              <w:t>Step 2</w:t>
            </w:r>
          </w:p>
          <w:p w:rsidR="00C83A95" w:rsidRDefault="0090397A">
            <w:pPr>
              <w:spacing w:before="0" w:after="0"/>
              <w:jc w:val="center"/>
            </w:pPr>
            <w:r>
              <w:rPr>
                <w:rFonts w:ascii="HCLTech Roobert" w:hAnsi="HCLTech Roobert"/>
                <w:b/>
                <w:bCs/>
                <w:color w:val="0B1640"/>
              </w:rPr>
              <w:t>Modules</w:t>
            </w:r>
          </w:p>
        </w:tc>
        <w:tc>
          <w:tcPr>
            <w:tcW w:w="2697" w:type="dxa"/>
            <w:shd w:val="clear" w:color="auto" w:fill="0B1640"/>
            <w:vAlign w:val="center"/>
          </w:tcPr>
          <w:p w:rsidR="00C83A95" w:rsidRDefault="0090397A">
            <w:pPr>
              <w:spacing w:before="0" w:after="0"/>
              <w:jc w:val="center"/>
            </w:pPr>
            <w:r>
              <w:rPr>
                <w:rFonts w:ascii="HCLTech Roobert" w:hAnsi="HCLTech Roobert"/>
                <w:b/>
                <w:bCs/>
                <w:caps/>
                <w:color w:val="5FD3DB"/>
                <w:spacing w:val="14"/>
                <w:sz w:val="15"/>
                <w:szCs w:val="15"/>
              </w:rPr>
              <w:t>Step 3</w:t>
            </w:r>
          </w:p>
          <w:p w:rsidR="00C83A95" w:rsidRDefault="0090397A">
            <w:pPr>
              <w:spacing w:before="0" w:after="0"/>
              <w:jc w:val="center"/>
            </w:pPr>
            <w:r>
              <w:rPr>
                <w:rFonts w:ascii="HCLTech Roobert" w:hAnsi="HCLTech Roobert"/>
                <w:b/>
                <w:bCs/>
                <w:color w:val="FFFFFF"/>
              </w:rPr>
              <w:t>Build</w:t>
            </w:r>
          </w:p>
        </w:tc>
        <w:tc>
          <w:tcPr>
            <w:tcW w:w="2697" w:type="dxa"/>
            <w:shd w:val="clear" w:color="auto" w:fill="F4F7FB"/>
            <w:vAlign w:val="center"/>
          </w:tcPr>
          <w:p w:rsidR="00C83A95" w:rsidRDefault="0090397A">
            <w:pPr>
              <w:spacing w:before="0" w:after="0"/>
              <w:jc w:val="center"/>
            </w:pPr>
            <w:r>
              <w:rPr>
                <w:rFonts w:ascii="HCLTech Roobert" w:hAnsi="HCLTech Roobert"/>
                <w:b/>
                <w:bCs/>
                <w:caps/>
                <w:color w:val="17707F"/>
                <w:spacing w:val="14"/>
                <w:sz w:val="15"/>
                <w:szCs w:val="15"/>
              </w:rPr>
              <w:t>Step 4</w:t>
            </w:r>
          </w:p>
          <w:p w:rsidR="00C83A95" w:rsidRDefault="0090397A">
            <w:pPr>
              <w:spacing w:before="0" w:after="0"/>
              <w:jc w:val="center"/>
            </w:pPr>
            <w:r>
              <w:rPr>
                <w:rFonts w:ascii="HCLTech Roobert" w:hAnsi="HCLTech Roobert"/>
                <w:b/>
                <w:bCs/>
                <w:color w:val="0B1640"/>
              </w:rPr>
              <w:t>Validation</w:t>
            </w:r>
          </w:p>
        </w:tc>
      </w:tr>
    </w:tbl>
    <w:p w:rsidR="00C83A95" w:rsidRDefault="00C83A95">
      <w:pPr>
        <w:spacing w:before="0" w:after="0"/>
        <w:rPr>
          <w:sz w:val="8"/>
          <w:szCs w:val="8"/>
        </w:rPr>
      </w:pPr>
    </w:p>
    <w:p w:rsidR="008E1383" w:rsidRDefault="0090397A">
      <w:pPr>
        <w:keepNext/>
      </w:pPr>
      <w:r>
        <w:t>Step 3 shows the customer, assessment dates, run mode, selected modules, and output folder. Review these values before starting the build.</w:t>
      </w:r>
    </w:p>
    <w:p w:rsidR="00C83A95" w:rsidRPr="008E1383" w:rsidRDefault="008E1383" w:rsidP="008E1383">
      <w:r w:rsidRPr="008E1383">
        <w:t>Finish Health_Check_Manual_Checks_Capture.xlsx before you select Build. It is the manual check capture sheet from the Procedural Guide. Open it on Day 1 of the collection and fill it in as you go. Its rows are copied into the Findings &amp; Scoring Review workbook at the build pause.</w:t>
      </w:r>
    </w:p>
    <w:p w:rsidR="00C83A95" w:rsidRDefault="0090397A">
      <w:pPr>
        <w:keepNext/>
        <w:spacing w:before="160" w:after="60"/>
        <w:jc w:val="center"/>
      </w:pPr>
      <w:r>
        <w:rPr>
          <w:noProof/>
        </w:rPr>
        <w:drawing>
          <wp:inline distT="0" distB="0" distL="0" distR="0">
            <wp:extent cx="5852160" cy="4145280"/>
            <wp:effectExtent l="0" t="0" r="0" b="0"/>
            <wp:docPr id="5045" name="Figure 5045" descr="Step 3 before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 name="UG-09_step-3-before-build.jpg" descr="Step 3 before Build."/>
                    <pic:cNvPicPr/>
                  </pic:nvPicPr>
                  <pic:blipFill>
                    <a:blip r:embed="rId49"/>
                    <a:stretch>
                      <a:fillRect/>
                    </a:stretch>
                  </pic:blipFill>
                  <pic:spPr>
                    <a:xfrm>
                      <a:off x="0" y="0"/>
                      <a:ext cx="5852160" cy="4145280"/>
                    </a:xfrm>
                    <a:prstGeom prst="rect">
                      <a:avLst/>
                    </a:prstGeom>
                    <a:ln w="9525">
                      <a:solidFill>
                        <a:srgbClr val="C9D3E0"/>
                      </a:solidFill>
                    </a:ln>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19</w:t>
      </w:r>
      <w:r>
        <w:rPr>
          <w:i/>
          <w:iCs/>
          <w:color w:val="0B1640"/>
          <w:sz w:val="19"/>
          <w:szCs w:val="19"/>
        </w:rPr>
        <w:fldChar w:fldCharType="end"/>
      </w:r>
      <w:r>
        <w:rPr>
          <w:i/>
          <w:iCs/>
          <w:color w:val="0B1640"/>
          <w:sz w:val="19"/>
          <w:szCs w:val="19"/>
        </w:rPr>
        <w:t>. Step 3 before Build.</w:t>
      </w:r>
    </w:p>
    <w:p w:rsidR="00C83A95" w:rsidRDefault="0090397A">
      <w:pPr>
        <w:pStyle w:val="Heading2"/>
      </w:pPr>
      <w:bookmarkStart w:id="22" w:name="_Toc241597310"/>
      <w:r>
        <w:t>7.1 Output Terms</w:t>
      </w:r>
      <w:bookmarkEnd w:id="22"/>
    </w:p>
    <w:tbl>
      <w:tblPr>
        <w:tblStyle w:val="BigFixContent"/>
        <w:tblW w:w="10790" w:type="dxa"/>
        <w:tblLayout w:type="fixed"/>
        <w:tblLook w:val="04A0" w:firstRow="1" w:lastRow="0" w:firstColumn="1" w:lastColumn="0" w:noHBand="0" w:noVBand="1"/>
      </w:tblPr>
      <w:tblGrid>
        <w:gridCol w:w="1521"/>
        <w:gridCol w:w="9269"/>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1" w:type="dxa"/>
          </w:tcPr>
          <w:p w:rsidR="00C83A95" w:rsidRDefault="0090397A">
            <w:pPr>
              <w:spacing w:before="20" w:after="20"/>
            </w:pPr>
            <w:r>
              <w:t>Output</w:t>
            </w:r>
          </w:p>
        </w:tc>
        <w:tc>
          <w:tcPr>
            <w:tcW w:w="9269"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Meaning</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1" w:type="dxa"/>
          </w:tcPr>
          <w:p w:rsidR="00C83A95" w:rsidRDefault="0090397A">
            <w:pPr>
              <w:spacing w:before="20" w:after="20"/>
            </w:pPr>
            <w:r>
              <w:rPr>
                <w:b/>
                <w:bCs/>
                <w:color w:val="0F5FDC"/>
              </w:rPr>
              <w:t>Full Report</w:t>
            </w:r>
          </w:p>
        </w:tc>
        <w:tc>
          <w:tcPr>
            <w:tcW w:w="9269"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Content added to the main report.</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1" w:type="dxa"/>
          </w:tcPr>
          <w:p w:rsidR="00C83A95" w:rsidRDefault="0090397A">
            <w:pPr>
              <w:spacing w:before="20" w:after="20"/>
            </w:pPr>
            <w:r>
              <w:rPr>
                <w:b/>
                <w:bCs/>
                <w:color w:val="6B2FA0"/>
              </w:rPr>
              <w:t>Infographic</w:t>
            </w:r>
          </w:p>
        </w:tc>
        <w:tc>
          <w:tcPr>
            <w:tcW w:w="9269"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An image added to the main report that can also be used separately.</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1" w:type="dxa"/>
          </w:tcPr>
          <w:p w:rsidR="00C83A95" w:rsidRDefault="0090397A">
            <w:pPr>
              <w:spacing w:before="20" w:after="20"/>
            </w:pPr>
            <w:r>
              <w:rPr>
                <w:b/>
                <w:bCs/>
                <w:color w:val="16704A"/>
              </w:rPr>
              <w:t>Excel</w:t>
            </w:r>
          </w:p>
        </w:tc>
        <w:tc>
          <w:tcPr>
            <w:tcW w:w="9269"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A separate workbook that supports the module.</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1" w:type="dxa"/>
          </w:tcPr>
          <w:p w:rsidR="00C83A95" w:rsidRDefault="0090397A">
            <w:pPr>
              <w:spacing w:before="20" w:after="20"/>
            </w:pPr>
            <w:r>
              <w:rPr>
                <w:b/>
                <w:bCs/>
                <w:color w:val="8A4A0F"/>
              </w:rPr>
              <w:t>Mini Report</w:t>
            </w:r>
          </w:p>
        </w:tc>
        <w:tc>
          <w:tcPr>
            <w:tcW w:w="9269"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A report for one module that can be used separately.</w:t>
            </w:r>
          </w:p>
        </w:tc>
      </w:tr>
    </w:tbl>
    <w:p w:rsidR="00C83A95" w:rsidRDefault="00C83A95">
      <w:pPr>
        <w:spacing w:before="0" w:after="0"/>
        <w:rPr>
          <w:sz w:val="10"/>
          <w:szCs w:val="10"/>
        </w:rPr>
      </w:pPr>
    </w:p>
    <w:p w:rsidR="00C83A95" w:rsidRDefault="0090397A">
      <w:pPr>
        <w:pStyle w:val="Heading2"/>
      </w:pPr>
      <w:bookmarkStart w:id="23" w:name="_Toc241597311"/>
      <w:r>
        <w:t>7.2 Build Progress</w:t>
      </w:r>
      <w:bookmarkEnd w:id="23"/>
    </w:p>
    <w:tbl>
      <w:tblPr>
        <w:tblStyle w:val="BigFixContent"/>
        <w:tblW w:w="10790" w:type="dxa"/>
        <w:tblLayout w:type="fixed"/>
        <w:tblLook w:val="04A0" w:firstRow="1" w:lastRow="0" w:firstColumn="1" w:lastColumn="0" w:noHBand="0" w:noVBand="1"/>
      </w:tblPr>
      <w:tblGrid>
        <w:gridCol w:w="1798"/>
        <w:gridCol w:w="8992"/>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98" w:type="dxa"/>
          </w:tcPr>
          <w:p w:rsidR="00C83A95" w:rsidRDefault="0090397A">
            <w:pPr>
              <w:spacing w:before="20" w:after="20"/>
            </w:pPr>
            <w:r>
              <w:t>Status</w:t>
            </w:r>
          </w:p>
        </w:tc>
        <w:tc>
          <w:tcPr>
            <w:tcW w:w="8992"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Meaning</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rsidR="00C83A95" w:rsidRDefault="0090397A">
            <w:pPr>
              <w:spacing w:before="20" w:after="20"/>
            </w:pPr>
            <w:r>
              <w:rPr>
                <w:b/>
                <w:bCs/>
                <w:color w:val="0B1640"/>
              </w:rPr>
              <w:t>Not started</w:t>
            </w:r>
          </w:p>
        </w:tc>
        <w:tc>
          <w:tcPr>
            <w:tcW w:w="8992"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The build has not started.</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rsidR="00C83A95" w:rsidRDefault="0090397A">
            <w:pPr>
              <w:spacing w:before="20" w:after="20"/>
            </w:pPr>
            <w:r>
              <w:rPr>
                <w:b/>
                <w:bCs/>
                <w:color w:val="0B1640"/>
              </w:rPr>
              <w:t>Queued</w:t>
            </w:r>
          </w:p>
        </w:tc>
        <w:tc>
          <w:tcPr>
            <w:tcW w:w="8992"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The module is selected for the current build.</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rsidR="00C83A95" w:rsidRDefault="0090397A">
            <w:pPr>
              <w:spacing w:before="20" w:after="20"/>
            </w:pPr>
            <w:r>
              <w:rPr>
                <w:b/>
                <w:bCs/>
                <w:color w:val="0B1640"/>
              </w:rPr>
              <w:t>Running</w:t>
            </w:r>
          </w:p>
        </w:tc>
        <w:tc>
          <w:tcPr>
            <w:tcW w:w="8992"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The module is running.</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rsidR="00C83A95" w:rsidRDefault="0090397A">
            <w:pPr>
              <w:spacing w:before="20" w:after="20"/>
            </w:pPr>
            <w:r>
              <w:rPr>
                <w:b/>
                <w:bCs/>
                <w:color w:val="0B1640"/>
              </w:rPr>
              <w:t>Done</w:t>
            </w:r>
          </w:p>
        </w:tc>
        <w:tc>
          <w:tcPr>
            <w:tcW w:w="8992"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The module finished. The row can show its elapsed time.</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rsidR="00C83A95" w:rsidRDefault="0090397A">
            <w:pPr>
              <w:spacing w:before="20" w:after="20"/>
            </w:pPr>
            <w:r>
              <w:rPr>
                <w:b/>
                <w:bCs/>
                <w:color w:val="0B1640"/>
              </w:rPr>
              <w:t>Failed</w:t>
            </w:r>
          </w:p>
        </w:tc>
        <w:tc>
          <w:tcPr>
            <w:tcW w:w="8992"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The module stopped with an error. Review the run log.</w:t>
            </w:r>
          </w:p>
        </w:tc>
      </w:tr>
    </w:tbl>
    <w:p w:rsidR="00C83A95" w:rsidRDefault="00C83A95">
      <w:pPr>
        <w:spacing w:before="0" w:after="0"/>
        <w:rPr>
          <w:sz w:val="10"/>
          <w:szCs w:val="10"/>
        </w:rPr>
      </w:pPr>
    </w:p>
    <w:p w:rsidR="00C83A95" w:rsidRDefault="0090397A">
      <w:pPr>
        <w:keepNext/>
      </w:pPr>
      <w:r>
        <w:t xml:space="preserve">Select </w:t>
      </w:r>
      <w:r>
        <w:rPr>
          <w:b/>
          <w:bCs/>
        </w:rPr>
        <w:t>Build</w:t>
      </w:r>
      <w:r>
        <w:t xml:space="preserve"> to start. </w:t>
      </w:r>
      <w:r>
        <w:rPr>
          <w:b/>
          <w:bCs/>
        </w:rPr>
        <w:t>View Logs</w:t>
      </w:r>
      <w:r>
        <w:t xml:space="preserve"> opens the current run log. </w:t>
      </w:r>
      <w:r>
        <w:rPr>
          <w:b/>
          <w:bCs/>
        </w:rPr>
        <w:t>Open Output</w:t>
      </w:r>
      <w:r>
        <w:t xml:space="preserve"> becomes available when output files exist.</w:t>
      </w:r>
    </w:p>
    <w:p w:rsidR="00C83A95" w:rsidRDefault="0090397A">
      <w:pPr>
        <w:keepNext/>
        <w:spacing w:before="160" w:after="60"/>
        <w:jc w:val="center"/>
      </w:pPr>
      <w:r>
        <w:rPr>
          <w:noProof/>
        </w:rPr>
        <w:drawing>
          <wp:inline distT="0" distB="0" distL="0" distR="0">
            <wp:extent cx="5852160" cy="4145280"/>
            <wp:effectExtent l="0" t="0" r="0" b="0"/>
            <wp:docPr id="5046" name="Figure 5046" descr="Step 3 with completed and running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 name="UG-10_step-3-running.jpg" descr="Step 3 with completed and running modules."/>
                    <pic:cNvPicPr/>
                  </pic:nvPicPr>
                  <pic:blipFill>
                    <a:blip r:embed="rId50"/>
                    <a:stretch>
                      <a:fillRect/>
                    </a:stretch>
                  </pic:blipFill>
                  <pic:spPr>
                    <a:xfrm>
                      <a:off x="0" y="0"/>
                      <a:ext cx="5852160" cy="4145280"/>
                    </a:xfrm>
                    <a:prstGeom prst="rect">
                      <a:avLst/>
                    </a:prstGeom>
                    <a:ln w="9525">
                      <a:solidFill>
                        <a:srgbClr val="C9D3E0"/>
                      </a:solidFill>
                    </a:ln>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20</w:t>
      </w:r>
      <w:r>
        <w:rPr>
          <w:i/>
          <w:iCs/>
          <w:color w:val="0B1640"/>
          <w:sz w:val="19"/>
          <w:szCs w:val="19"/>
        </w:rPr>
        <w:fldChar w:fldCharType="end"/>
      </w:r>
      <w:r>
        <w:rPr>
          <w:i/>
          <w:iCs/>
          <w:color w:val="0B1640"/>
          <w:sz w:val="19"/>
          <w:szCs w:val="19"/>
        </w:rPr>
        <w:t>. Step 3 build progress.</w:t>
      </w:r>
    </w:p>
    <w:tbl>
      <w:tblPr>
        <w:tblW w:w="10795" w:type="dxa"/>
        <w:tblInd w:w="5" w:type="dxa"/>
        <w:tblBorders>
          <w:left w:val="single" w:sz="24" w:space="0" w:color="17707F"/>
        </w:tblBorders>
        <w:tblLayout w:type="fixed"/>
        <w:tblCellMar>
          <w:top w:w="100" w:type="dxa"/>
          <w:left w:w="160" w:type="dxa"/>
          <w:bottom w:w="100" w:type="dxa"/>
          <w:right w:w="160" w:type="dxa"/>
        </w:tblCellMar>
        <w:tblLook w:val="0000" w:firstRow="0" w:lastRow="0" w:firstColumn="0" w:lastColumn="0" w:noHBand="0" w:noVBand="0"/>
      </w:tblPr>
      <w:tblGrid>
        <w:gridCol w:w="10795"/>
      </w:tblGrid>
      <w:tr w:rsidR="00C83A95">
        <w:trPr>
          <w:cantSplit/>
        </w:trPr>
        <w:tc>
          <w:tcPr>
            <w:tcW w:w="10795" w:type="dxa"/>
            <w:shd w:val="clear" w:color="auto" w:fill="CFDBFB" w:themeFill="accent1" w:themeFillTint="33"/>
            <w:vAlign w:val="center"/>
          </w:tcPr>
          <w:p w:rsidR="00C83A95" w:rsidRDefault="0090397A">
            <w:pPr>
              <w:spacing w:before="40" w:after="40"/>
              <w:ind w:right="120"/>
            </w:pPr>
            <w:r>
              <w:rPr>
                <w:rFonts w:ascii="Segoe UI Emoji" w:hAnsi="Segoe UI Emoji" w:cs="Segoe UI Emoji"/>
                <w:b/>
                <w:bCs/>
                <w:color w:val="17707F"/>
                <w:sz w:val="26"/>
                <w:szCs w:val="26"/>
              </w:rPr>
              <w:t>📝</w:t>
            </w:r>
            <w:r>
              <w:rPr>
                <w:b/>
                <w:bCs/>
                <w:color w:val="17707F"/>
              </w:rPr>
              <w:t xml:space="preserve"> NOTE  </w:t>
            </w:r>
            <w:r>
              <w:t xml:space="preserve">When Health Check Findings runs in Full Report mode, the build pauses at </w:t>
            </w:r>
            <w:r>
              <w:rPr>
                <w:b/>
                <w:bCs/>
              </w:rPr>
              <w:t>Findings &amp; Scoring Review</w:t>
            </w:r>
            <w:r>
              <w:t xml:space="preserve">. Review and save the workbook. Select </w:t>
            </w:r>
            <w:r>
              <w:rPr>
                <w:b/>
                <w:bCs/>
              </w:rPr>
              <w:t>Validate &amp; Continue</w:t>
            </w:r>
            <w:r>
              <w:t xml:space="preserve"> to resume the build.</w:t>
            </w:r>
          </w:p>
        </w:tc>
      </w:tr>
    </w:tbl>
    <w:p w:rsidR="00C83A95" w:rsidRDefault="00C83A95">
      <w:pPr>
        <w:spacing w:before="0" w:after="0"/>
        <w:rPr>
          <w:sz w:val="10"/>
          <w:szCs w:val="10"/>
        </w:rPr>
      </w:pPr>
    </w:p>
    <w:p w:rsidR="00C83A95" w:rsidRDefault="0090397A">
      <w:pPr>
        <w:pStyle w:val="Heading2"/>
      </w:pPr>
      <w:bookmarkStart w:id="24" w:name="_Toc241597312"/>
      <w:r>
        <w:t>7.3 Update Run</w:t>
      </w:r>
      <w:bookmarkEnd w:id="24"/>
    </w:p>
    <w:p w:rsidR="00C83A95" w:rsidRDefault="0090397A">
      <w:r>
        <w:t>An update run creates a new run folder. It does not modify the earlier run folder. See 6.3 Module Dependencies.</w:t>
      </w:r>
    </w:p>
    <w:p w:rsidR="00C83A95" w:rsidRDefault="0090397A">
      <w:r>
        <w:t>Select the modules that must run again. The Workbench can reuse unchanged output from the selected earlier run. On Step 2, the update-source message replaces the required-module line.</w:t>
      </w:r>
    </w:p>
    <w:p w:rsidR="00C83A95" w:rsidRDefault="0090397A">
      <w:pPr>
        <w:keepNext/>
      </w:pPr>
      <w:r>
        <w:t>Use an update run when new input arrives for one module and the rest of the report is finished. A replacement PerfMon capture is the common case.</w:t>
      </w:r>
    </w:p>
    <w:p w:rsidR="00C83A95" w:rsidRDefault="0090397A">
      <w:pPr>
        <w:pStyle w:val="ListParagraph"/>
        <w:numPr>
          <w:ilvl w:val="0"/>
          <w:numId w:val="29"/>
        </w:numPr>
        <w:spacing w:before="50" w:after="50"/>
        <w:contextualSpacing w:val="0"/>
      </w:pPr>
      <w:r>
        <w:t>Put the new input where the module can read it. Replace the earlier file in the Data Folder, or select the file on Step 2.</w:t>
      </w:r>
    </w:p>
    <w:p w:rsidR="00C83A95" w:rsidRDefault="0090397A">
      <w:pPr>
        <w:pStyle w:val="ListParagraph"/>
        <w:numPr>
          <w:ilvl w:val="0"/>
          <w:numId w:val="29"/>
        </w:numPr>
        <w:spacing w:before="50" w:after="50"/>
        <w:contextualSpacing w:val="0"/>
      </w:pPr>
      <w:r>
        <w:rPr>
          <w:highlight w:val="yellow"/>
        </w:rPr>
        <w:t>Start the update run and select the earlier run to reuse.</w:t>
      </w:r>
    </w:p>
    <w:p w:rsidR="00C83A95" w:rsidRDefault="0090397A">
      <w:pPr>
        <w:pStyle w:val="ListParagraph"/>
        <w:numPr>
          <w:ilvl w:val="0"/>
          <w:numId w:val="29"/>
        </w:numPr>
        <w:spacing w:before="50" w:after="50"/>
        <w:contextualSpacing w:val="0"/>
      </w:pPr>
      <w:r>
        <w:t xml:space="preserve">On </w:t>
      </w:r>
      <w:r>
        <w:rPr>
          <w:b/>
          <w:bCs/>
        </w:rPr>
        <w:t>Modules</w:t>
      </w:r>
      <w:r>
        <w:t>, select only the modules that must run again. The four required-module locks are removed. The Deployment Information dependency still applies.</w:t>
      </w:r>
    </w:p>
    <w:p w:rsidR="00C83A95" w:rsidRDefault="0090397A">
      <w:pPr>
        <w:pStyle w:val="ListParagraph"/>
        <w:numPr>
          <w:ilvl w:val="0"/>
          <w:numId w:val="29"/>
        </w:numPr>
        <w:spacing w:before="50" w:after="50"/>
        <w:contextualSpacing w:val="0"/>
      </w:pPr>
      <w:r>
        <w:t xml:space="preserve">Open </w:t>
      </w:r>
      <w:r>
        <w:rPr>
          <w:b/>
          <w:bCs/>
        </w:rPr>
        <w:t>Details</w:t>
      </w:r>
      <w:r>
        <w:t xml:space="preserve"> for each selected module. Select the new input. Complete the module review again. For Perfmon Infrastructure Analysis, confirm each capture host and its hardware values before selecting </w:t>
      </w:r>
      <w:r>
        <w:rPr>
          <w:b/>
          <w:bCs/>
        </w:rPr>
        <w:t>Mark Reviewed</w:t>
      </w:r>
      <w:r>
        <w:t>.</w:t>
      </w:r>
    </w:p>
    <w:p w:rsidR="00C83A95" w:rsidRDefault="0090397A">
      <w:pPr>
        <w:pStyle w:val="ListParagraph"/>
        <w:numPr>
          <w:ilvl w:val="0"/>
          <w:numId w:val="29"/>
        </w:numPr>
        <w:spacing w:before="50" w:after="50"/>
        <w:contextualSpacing w:val="0"/>
      </w:pPr>
      <w:r>
        <w:rPr>
          <w:highlight w:val="yellow"/>
        </w:rPr>
        <w:t>Select the findings and executive modules as well when the new input changes findings or scores.</w:t>
      </w:r>
    </w:p>
    <w:p w:rsidR="00C83A95" w:rsidRDefault="0090397A">
      <w:pPr>
        <w:pStyle w:val="ListParagraph"/>
        <w:numPr>
          <w:ilvl w:val="0"/>
          <w:numId w:val="29"/>
        </w:numPr>
        <w:spacing w:before="50" w:after="50"/>
        <w:contextualSpacing w:val="0"/>
      </w:pPr>
      <w:r>
        <w:t xml:space="preserve">Select </w:t>
      </w:r>
      <w:r>
        <w:rPr>
          <w:b/>
          <w:bCs/>
        </w:rPr>
        <w:t>Next</w:t>
      </w:r>
      <w:r>
        <w:t xml:space="preserve">. Review the run details on </w:t>
      </w:r>
      <w:r>
        <w:rPr>
          <w:b/>
          <w:bCs/>
        </w:rPr>
        <w:t>Build</w:t>
      </w:r>
      <w:r>
        <w:t xml:space="preserve">. Select </w:t>
      </w:r>
      <w:r>
        <w:rPr>
          <w:b/>
          <w:bCs/>
        </w:rPr>
        <w:t>Build</w:t>
      </w:r>
      <w:r>
        <w:t>.</w:t>
      </w:r>
    </w:p>
    <w:p w:rsidR="00C83A95" w:rsidRDefault="0090397A">
      <w:pPr>
        <w:pStyle w:val="ListParagraph"/>
        <w:numPr>
          <w:ilvl w:val="0"/>
          <w:numId w:val="29"/>
        </w:numPr>
        <w:spacing w:before="50" w:after="50"/>
        <w:contextualSpacing w:val="0"/>
      </w:pPr>
      <w:r>
        <w:t>The build reuses the earlier output for every module you did not select.</w:t>
      </w:r>
    </w:p>
    <w:p w:rsidR="00C83A95" w:rsidRDefault="0090397A">
      <w:pPr>
        <w:pStyle w:val="ListParagraph"/>
        <w:numPr>
          <w:ilvl w:val="0"/>
          <w:numId w:val="29"/>
        </w:numPr>
        <w:spacing w:before="50" w:after="50"/>
        <w:contextualSpacing w:val="0"/>
      </w:pPr>
      <w:r>
        <w:t>Review and edit the new report. Run Validation. See Section 9.</w:t>
      </w:r>
    </w:p>
    <w:p w:rsidR="00C83A95" w:rsidRDefault="0090397A">
      <w:r>
        <w:rPr>
          <w:highlight w:val="yellow"/>
        </w:rPr>
        <w:t>An update run produces a new report document. Edits made by hand in the earlier report are not carried into it.</w:t>
      </w:r>
    </w:p>
    <w:p w:rsidR="00C83A95" w:rsidRDefault="0090397A">
      <w:pPr>
        <w:keepNext/>
        <w:pageBreakBefore/>
        <w:spacing w:before="0" w:after="0"/>
        <w:rPr>
          <w:b/>
          <w:bCs/>
          <w:caps/>
          <w:color w:val="17707F"/>
          <w:spacing w:val="20"/>
          <w:sz w:val="36"/>
          <w:szCs w:val="40"/>
        </w:rPr>
      </w:pPr>
      <w:r>
        <w:rPr>
          <w:b/>
          <w:bCs/>
          <w:caps/>
          <w:color w:val="17707F"/>
          <w:spacing w:val="20"/>
        </w:rPr>
        <w:t>Section 08</w:t>
      </w:r>
    </w:p>
    <w:p w:rsidR="00753232" w:rsidRPr="00BD6CDB" w:rsidRDefault="00753232" w:rsidP="00BD6CDB">
      <w:pPr>
        <w:pStyle w:val="Heading1"/>
        <w:ind w:left="720"/>
      </w:pPr>
      <w:bookmarkStart w:id="25" w:name="_Toc241597313"/>
      <w:r>
        <w:rPr>
          <w:noProof/>
        </w:rPr>
        <w:drawing>
          <wp:anchor distT="0" distB="0" distL="0" distR="0" simplePos="0" relativeHeight="251665920" behindDoc="0" locked="0" layoutInCell="1" allowOverlap="1" wp14:anchorId="3A0013B7" wp14:editId="6CD13ABD">
            <wp:simplePos x="0" y="0"/>
            <wp:positionH relativeFrom="column">
              <wp:posOffset>0</wp:posOffset>
            </wp:positionH>
            <wp:positionV relativeFrom="paragraph">
              <wp:posOffset>208280</wp:posOffset>
            </wp:positionV>
            <wp:extent cx="360000" cy="360000"/>
            <wp:effectExtent l="0" t="0" r="0" b="0"/>
            <wp:wrapNone/>
            <wp:docPr id="5047" name="icon-section-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 name="hic_info.png"/>
                    <pic:cNvPicPr/>
                  </pic:nvPicPr>
                  <pic:blipFill>
                    <a:blip r:embed="rId51"/>
                    <a:stretch>
                      <a:fillRect/>
                    </a:stretch>
                  </pic:blipFill>
                  <pic:spPr>
                    <a:xfrm>
                      <a:off x="0" y="0"/>
                      <a:ext cx="360000" cy="360000"/>
                    </a:xfrm>
                    <a:prstGeom prst="rect">
                      <a:avLst/>
                    </a:prstGeom>
                  </pic:spPr>
                </pic:pic>
              </a:graphicData>
            </a:graphic>
          </wp:anchor>
        </w:drawing>
      </w:r>
      <w:r>
        <w:t>Findings &amp; Scoring Review</w:t>
      </w:r>
      <w:bookmarkEnd w:id="25"/>
    </w:p>
    <w:p w:rsidR="00784DC5" w:rsidRPr="00784DC5" w:rsidRDefault="00535618" w:rsidP="00784DC5">
      <w:r>
        <w:rPr>
          <w:noProof/>
        </w:rPr>
        <mc:AlternateContent>
          <mc:Choice Requires="wpg">
            <w:drawing>
              <wp:anchor distT="0" distB="0" distL="114300" distR="114300" simplePos="0" relativeHeight="251652608" behindDoc="0" locked="0" layoutInCell="1" allowOverlap="1" wp14:anchorId="3B0013B8" wp14:editId="48D44B46">
                <wp:simplePos x="0" y="0"/>
                <wp:positionH relativeFrom="column">
                  <wp:posOffset>0</wp:posOffset>
                </wp:positionH>
                <wp:positionV relativeFrom="paragraph">
                  <wp:posOffset>56515</wp:posOffset>
                </wp:positionV>
                <wp:extent cx="6838950" cy="0"/>
                <wp:effectExtent l="57150" t="57150" r="57150" b="95250"/>
                <wp:wrapNone/>
                <wp:docPr id="5048"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5049"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605EC431" id="Group 966" o:spid="_x0000_s7048" style="position:absolute;margin-left:0;margin-top:4.45pt;width:538.5pt;height:0;z-index:251756544"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">
                <v:line id="HC Rule 200003" o:spid="_x0000_s7048"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" strokeweight="1.5pt">
                  <v:stroke endcap="round"/>
                </v:line>
              </v:group>
            </w:pict>
          </mc:Fallback>
        </mc:AlternateContent>
      </w:r>
    </w:p>
    <w:tbl>
      <w:tblPr>
        <w:tblW w:w="10788" w:type="dxa"/>
        <w:tblBorders>
          <w:insideV w:val="single" w:sz="24" w:space="0" w:color="FFFFFF"/>
        </w:tblBorders>
        <w:tblLayout w:type="fixed"/>
        <w:tblCellMar>
          <w:top w:w="90" w:type="dxa"/>
          <w:left w:w="60" w:type="dxa"/>
          <w:bottom w:w="90" w:type="dxa"/>
          <w:right w:w="60" w:type="dxa"/>
        </w:tblCellMar>
        <w:tblLook w:val="0600" w:firstRow="0" w:lastRow="0" w:firstColumn="0" w:lastColumn="0" w:noHBand="1" w:noVBand="1"/>
      </w:tblPr>
      <w:tblGrid>
        <w:gridCol w:w="2697"/>
        <w:gridCol w:w="2697"/>
        <w:gridCol w:w="2697"/>
        <w:gridCol w:w="2697"/>
      </w:tblGrid>
      <w:tr w:rsidR="00C83A95">
        <w:trPr>
          <w:cantSplit/>
        </w:trPr>
        <w:tc>
          <w:tcPr>
            <w:tcW w:w="2697" w:type="dxa"/>
            <w:shd w:val="clear" w:color="auto" w:fill="F4F7FB"/>
            <w:vAlign w:val="center"/>
          </w:tcPr>
          <w:p w:rsidR="00C83A95" w:rsidRDefault="0090397A">
            <w:pPr>
              <w:spacing w:before="0" w:after="0"/>
              <w:jc w:val="center"/>
            </w:pPr>
            <w:r>
              <w:rPr>
                <w:rFonts w:ascii="HCLTech Roobert" w:hAnsi="HCLTech Roobert"/>
                <w:b/>
                <w:bCs/>
                <w:caps/>
                <w:color w:val="17707F"/>
                <w:spacing w:val="14"/>
                <w:sz w:val="15"/>
                <w:szCs w:val="15"/>
              </w:rPr>
              <w:t>Step 1</w:t>
            </w:r>
          </w:p>
          <w:p w:rsidR="00C83A95" w:rsidRDefault="0090397A">
            <w:pPr>
              <w:spacing w:before="0" w:after="0"/>
              <w:jc w:val="center"/>
            </w:pPr>
            <w:r>
              <w:rPr>
                <w:rFonts w:ascii="HCLTech Roobert" w:hAnsi="HCLTech Roobert"/>
                <w:b/>
                <w:bCs/>
                <w:color w:val="0B1640"/>
              </w:rPr>
              <w:t>Folders</w:t>
            </w:r>
          </w:p>
        </w:tc>
        <w:tc>
          <w:tcPr>
            <w:tcW w:w="2697" w:type="dxa"/>
            <w:shd w:val="clear" w:color="auto" w:fill="F4F7FB"/>
            <w:vAlign w:val="center"/>
          </w:tcPr>
          <w:p w:rsidR="00C83A95" w:rsidRDefault="0090397A">
            <w:pPr>
              <w:spacing w:before="0" w:after="0"/>
              <w:jc w:val="center"/>
            </w:pPr>
            <w:r>
              <w:rPr>
                <w:rFonts w:ascii="HCLTech Roobert" w:hAnsi="HCLTech Roobert"/>
                <w:b/>
                <w:bCs/>
                <w:caps/>
                <w:color w:val="17707F"/>
                <w:spacing w:val="14"/>
                <w:sz w:val="15"/>
                <w:szCs w:val="15"/>
              </w:rPr>
              <w:t>Step 2</w:t>
            </w:r>
          </w:p>
          <w:p w:rsidR="00C83A95" w:rsidRDefault="0090397A">
            <w:pPr>
              <w:spacing w:before="0" w:after="0"/>
              <w:jc w:val="center"/>
            </w:pPr>
            <w:r>
              <w:rPr>
                <w:rFonts w:ascii="HCLTech Roobert" w:hAnsi="HCLTech Roobert"/>
                <w:b/>
                <w:bCs/>
                <w:color w:val="0B1640"/>
              </w:rPr>
              <w:t>Modules</w:t>
            </w:r>
          </w:p>
        </w:tc>
        <w:tc>
          <w:tcPr>
            <w:tcW w:w="2697" w:type="dxa"/>
            <w:shd w:val="clear" w:color="auto" w:fill="0B1640"/>
            <w:vAlign w:val="center"/>
          </w:tcPr>
          <w:p w:rsidR="00C83A95" w:rsidRDefault="0090397A">
            <w:pPr>
              <w:spacing w:before="0" w:after="0"/>
              <w:jc w:val="center"/>
            </w:pPr>
            <w:r>
              <w:rPr>
                <w:rFonts w:ascii="HCLTech Roobert" w:hAnsi="HCLTech Roobert"/>
                <w:b/>
                <w:bCs/>
                <w:caps/>
                <w:color w:val="5FD3DB"/>
                <w:spacing w:val="14"/>
                <w:sz w:val="15"/>
                <w:szCs w:val="15"/>
              </w:rPr>
              <w:t>Step 3</w:t>
            </w:r>
          </w:p>
          <w:p w:rsidR="00C83A95" w:rsidRDefault="0090397A">
            <w:pPr>
              <w:spacing w:before="0" w:after="0"/>
              <w:jc w:val="center"/>
            </w:pPr>
            <w:r>
              <w:rPr>
                <w:rFonts w:ascii="HCLTech Roobert" w:hAnsi="HCLTech Roobert"/>
                <w:b/>
                <w:bCs/>
                <w:color w:val="FFFFFF"/>
              </w:rPr>
              <w:t>Build</w:t>
            </w:r>
          </w:p>
        </w:tc>
        <w:tc>
          <w:tcPr>
            <w:tcW w:w="2697" w:type="dxa"/>
            <w:shd w:val="clear" w:color="auto" w:fill="F4F7FB"/>
            <w:vAlign w:val="center"/>
          </w:tcPr>
          <w:p w:rsidR="00C83A95" w:rsidRDefault="0090397A">
            <w:pPr>
              <w:spacing w:before="0" w:after="0"/>
              <w:jc w:val="center"/>
            </w:pPr>
            <w:r>
              <w:rPr>
                <w:rFonts w:ascii="HCLTech Roobert" w:hAnsi="HCLTech Roobert"/>
                <w:b/>
                <w:bCs/>
                <w:caps/>
                <w:color w:val="17707F"/>
                <w:spacing w:val="14"/>
                <w:sz w:val="15"/>
                <w:szCs w:val="15"/>
              </w:rPr>
              <w:t>Step 4</w:t>
            </w:r>
          </w:p>
          <w:p w:rsidR="00C83A95" w:rsidRDefault="0090397A">
            <w:pPr>
              <w:spacing w:before="0" w:after="0"/>
              <w:jc w:val="center"/>
            </w:pPr>
            <w:r>
              <w:rPr>
                <w:rFonts w:ascii="HCLTech Roobert" w:hAnsi="HCLTech Roobert"/>
                <w:b/>
                <w:bCs/>
                <w:color w:val="0B1640"/>
              </w:rPr>
              <w:t>Validation</w:t>
            </w:r>
          </w:p>
        </w:tc>
      </w:tr>
    </w:tbl>
    <w:p w:rsidR="00C83A95" w:rsidRDefault="00C83A95">
      <w:pPr>
        <w:spacing w:before="0" w:after="0"/>
        <w:rPr>
          <w:sz w:val="8"/>
          <w:szCs w:val="8"/>
        </w:rPr>
      </w:pPr>
    </w:p>
    <w:p w:rsidR="00C83A95" w:rsidRDefault="0090397A">
      <w:pPr>
        <w:keepNext/>
      </w:pPr>
      <w:r>
        <w:t>The Findings &amp; Scoring review workbook controls findings, scoring, and executive review content.</w:t>
      </w:r>
    </w:p>
    <w:p w:rsidR="00C83A95" w:rsidRDefault="0090397A">
      <w:pPr>
        <w:keepNext/>
        <w:spacing w:before="160" w:after="60"/>
        <w:jc w:val="center"/>
      </w:pPr>
      <w:r>
        <w:rPr>
          <w:noProof/>
        </w:rPr>
        <w:drawing>
          <wp:inline distT="0" distB="0" distL="0" distR="0">
            <wp:extent cx="5852160" cy="1548384"/>
            <wp:effectExtent l="0" t="0" r="0" b="0"/>
            <wp:docPr id="5050" name="Figure 5050" descr="Build pauses, review worksheets, save workbook, Validate and Continue, build resumes. A blocked result returns to the work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 name="FIG-12_review-loop.png" descr="Build pauses, review worksheets, save workbook, Validate and Continue, build resumes. A blocked result returns to the worksheets."/>
                    <pic:cNvPicPr/>
                  </pic:nvPicPr>
                  <pic:blipFill>
                    <a:blip r:embed="rId52"/>
                    <a:stretch>
                      <a:fillRect/>
                    </a:stretch>
                  </pic:blipFill>
                  <pic:spPr>
                    <a:xfrm>
                      <a:off x="0" y="0"/>
                      <a:ext cx="5852160" cy="1548384"/>
                    </a:xfrm>
                    <a:prstGeom prst="rect">
                      <a:avLst/>
                    </a:prstGeom>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21</w:t>
      </w:r>
      <w:r>
        <w:rPr>
          <w:i/>
          <w:iCs/>
          <w:color w:val="0B1640"/>
          <w:sz w:val="19"/>
          <w:szCs w:val="19"/>
        </w:rPr>
        <w:fldChar w:fldCharType="end"/>
      </w:r>
      <w:r>
        <w:rPr>
          <w:i/>
          <w:iCs/>
          <w:color w:val="0B1640"/>
          <w:sz w:val="19"/>
          <w:szCs w:val="19"/>
        </w:rPr>
        <w:t>. The Findings &amp; Scoring review loop during a Full Report build.</w:t>
      </w:r>
    </w:p>
    <w:p w:rsidR="00C83A95" w:rsidRDefault="0090397A">
      <w:pPr>
        <w:pStyle w:val="Heading2"/>
      </w:pPr>
      <w:bookmarkStart w:id="26" w:name="_Toc241597314"/>
      <w:r>
        <w:t>8.1 Worksheets</w:t>
      </w:r>
      <w:bookmarkEnd w:id="26"/>
    </w:p>
    <w:tbl>
      <w:tblPr>
        <w:tblStyle w:val="BigFixContent"/>
        <w:tblW w:w="10790" w:type="dxa"/>
        <w:tblLayout w:type="fixed"/>
        <w:tblLook w:val="04A0" w:firstRow="1" w:lastRow="0" w:firstColumn="1" w:lastColumn="0" w:noHBand="0" w:noVBand="1"/>
      </w:tblPr>
      <w:tblGrid>
        <w:gridCol w:w="2754"/>
        <w:gridCol w:w="8036"/>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54" w:type="dxa"/>
          </w:tcPr>
          <w:p w:rsidR="00C83A95" w:rsidRDefault="0090397A">
            <w:pPr>
              <w:spacing w:before="20" w:after="20"/>
            </w:pPr>
            <w:r>
              <w:t>Worksheet</w:t>
            </w:r>
          </w:p>
        </w:tc>
        <w:tc>
          <w:tcPr>
            <w:tcW w:w="8036"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Purpose</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rsidR="00C83A95" w:rsidRDefault="0090397A">
            <w:pPr>
              <w:spacing w:before="20" w:after="20"/>
            </w:pPr>
            <w:r>
              <w:rPr>
                <w:b/>
                <w:bCs/>
                <w:color w:val="0B1640"/>
              </w:rPr>
              <w:t>Scoring Data</w:t>
            </w:r>
          </w:p>
        </w:tc>
        <w:tc>
          <w:tcPr>
            <w:tcW w:w="8036"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Show category counts, scores, Operational Maturity review states, and required reasons.</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rsidR="00C83A95" w:rsidRDefault="0090397A">
            <w:pPr>
              <w:spacing w:before="20" w:after="20"/>
            </w:pPr>
            <w:r>
              <w:rPr>
                <w:b/>
                <w:bCs/>
                <w:color w:val="0B1640"/>
              </w:rPr>
              <w:t>Platform Health Findings</w:t>
            </w:r>
          </w:p>
        </w:tc>
        <w:tc>
          <w:tcPr>
            <w:tcW w:w="8036"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Review included platform findings and Source IDs.</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rsidR="00C83A95" w:rsidRDefault="0090397A">
            <w:pPr>
              <w:spacing w:before="20" w:after="20"/>
            </w:pPr>
            <w:r>
              <w:rPr>
                <w:b/>
                <w:bCs/>
                <w:color w:val="0B1640"/>
              </w:rPr>
              <w:t>Operational Findings</w:t>
            </w:r>
          </w:p>
        </w:tc>
        <w:tc>
          <w:tcPr>
            <w:tcW w:w="8036"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Record consultant-entered Operational Maturity findings.</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rsidR="00C83A95" w:rsidRDefault="0090397A">
            <w:pPr>
              <w:spacing w:before="20" w:after="20"/>
            </w:pPr>
            <w:r>
              <w:rPr>
                <w:b/>
                <w:bCs/>
                <w:color w:val="0B1640"/>
              </w:rPr>
              <w:t>Category Map</w:t>
            </w:r>
          </w:p>
        </w:tc>
        <w:tc>
          <w:tcPr>
            <w:tcW w:w="8036"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List the approved scoring categories and report destinations.</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rsidR="00C83A95" w:rsidRDefault="0090397A">
            <w:pPr>
              <w:spacing w:before="20" w:after="20"/>
            </w:pPr>
            <w:r>
              <w:rPr>
                <w:b/>
                <w:bCs/>
                <w:color w:val="0B1640"/>
              </w:rPr>
              <w:t>What's Working Well</w:t>
            </w:r>
          </w:p>
        </w:tc>
        <w:tc>
          <w:tcPr>
            <w:tcW w:w="8036"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Hold strengths for the executive report.</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rsidR="00C83A95" w:rsidRDefault="0090397A">
            <w:pPr>
              <w:spacing w:before="20" w:after="20"/>
            </w:pPr>
            <w:r>
              <w:rPr>
                <w:b/>
                <w:bCs/>
                <w:color w:val="0B1640"/>
              </w:rPr>
              <w:t>What Needs Attention</w:t>
            </w:r>
          </w:p>
        </w:tc>
        <w:tc>
          <w:tcPr>
            <w:tcW w:w="8036"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Review the prioritized customer items and their Source IDs.</w:t>
            </w:r>
          </w:p>
        </w:tc>
      </w:tr>
    </w:tbl>
    <w:p w:rsidR="00C83A95" w:rsidRDefault="00C83A95">
      <w:pPr>
        <w:spacing w:before="0" w:after="0"/>
        <w:rPr>
          <w:sz w:val="10"/>
          <w:szCs w:val="10"/>
        </w:rPr>
      </w:pPr>
    </w:p>
    <w:p w:rsidR="00C83A95" w:rsidRDefault="0090397A">
      <w:r>
        <w:t>Release Intelligence is present when that module is included.</w:t>
      </w:r>
    </w:p>
    <w:p w:rsidR="00C83A95" w:rsidRDefault="0090397A">
      <w:pPr>
        <w:keepNext/>
        <w:spacing w:before="160" w:after="60"/>
        <w:jc w:val="center"/>
      </w:pPr>
      <w:r>
        <w:rPr>
          <w:noProof/>
        </w:rPr>
        <w:drawing>
          <wp:inline distT="0" distB="0" distL="0" distR="0">
            <wp:extent cx="5852160" cy="3422767"/>
            <wp:effectExtent l="0" t="0" r="0" b="0"/>
            <wp:docPr id="5051" name="Figure 5051" descr="Scoring Data with category scores and review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 name="UG-13_scoring-data.jpg" descr="Scoring Data with category scores and review states."/>
                    <pic:cNvPicPr/>
                  </pic:nvPicPr>
                  <pic:blipFill>
                    <a:blip r:embed="rId53"/>
                    <a:stretch>
                      <a:fillRect/>
                    </a:stretch>
                  </pic:blipFill>
                  <pic:spPr>
                    <a:xfrm>
                      <a:off x="0" y="0"/>
                      <a:ext cx="5852160" cy="3422767"/>
                    </a:xfrm>
                    <a:prstGeom prst="rect">
                      <a:avLst/>
                    </a:prstGeom>
                    <a:ln w="9525">
                      <a:solidFill>
                        <a:srgbClr val="C9D3E0"/>
                      </a:solidFill>
                    </a:ln>
                  </pic:spPr>
                </pic:pic>
              </a:graphicData>
            </a:graphic>
          </wp:inline>
        </w:drawing>
      </w:r>
    </w:p>
    <w:p w:rsidR="00C83A95" w:rsidRDefault="0090397A">
      <w:pPr>
        <w:keepNext/>
        <w:spacing w:before="100" w:after="60"/>
        <w:jc w:val="center"/>
      </w:pPr>
      <w:r>
        <w:rPr>
          <w:noProof/>
        </w:rPr>
        <w:drawing>
          <wp:inline distT="0" distB="0" distL="0" distR="0">
            <wp:extent cx="5852160" cy="2350457"/>
            <wp:effectExtent l="0" t="0" r="0" b="0"/>
            <wp:docPr id="5052" name="Figure 5052" descr="Platform Health categories, counts, and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 name="UG-13_detail_platform-health.png" descr="Platform Health categories, counts, and scores."/>
                    <pic:cNvPicPr/>
                  </pic:nvPicPr>
                  <pic:blipFill>
                    <a:blip r:embed="rId54"/>
                    <a:stretch>
                      <a:fillRect/>
                    </a:stretch>
                  </pic:blipFill>
                  <pic:spPr>
                    <a:xfrm>
                      <a:off x="0" y="0"/>
                      <a:ext cx="5852160" cy="2350457"/>
                    </a:xfrm>
                    <a:prstGeom prst="rect">
                      <a:avLst/>
                    </a:prstGeom>
                    <a:ln w="9525">
                      <a:solidFill>
                        <a:srgbClr val="C9D3E0"/>
                      </a:solidFill>
                    </a:ln>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22</w:t>
      </w:r>
      <w:r>
        <w:rPr>
          <w:i/>
          <w:iCs/>
          <w:color w:val="0B1640"/>
          <w:sz w:val="19"/>
          <w:szCs w:val="19"/>
        </w:rPr>
        <w:fldChar w:fldCharType="end"/>
      </w:r>
      <w:r>
        <w:rPr>
          <w:i/>
          <w:iCs/>
          <w:color w:val="0B1640"/>
          <w:sz w:val="19"/>
          <w:szCs w:val="19"/>
        </w:rPr>
        <w:t>. Scoring Data with category scores and review states.</w:t>
      </w:r>
    </w:p>
    <w:p w:rsidR="00C83A95" w:rsidRDefault="0090397A">
      <w:pPr>
        <w:pStyle w:val="Heading2"/>
      </w:pPr>
      <w:bookmarkStart w:id="27" w:name="_Toc241597315"/>
      <w:r>
        <w:t>8.2 Platform Health Findings</w:t>
      </w:r>
      <w:bookmarkEnd w:id="27"/>
    </w:p>
    <w:p w:rsidR="00C83A95" w:rsidRDefault="0090397A">
      <w:pPr>
        <w:keepNext/>
      </w:pPr>
      <w:r>
        <w:t xml:space="preserve">The primary consultant fields are </w:t>
      </w:r>
      <w:r>
        <w:rPr>
          <w:b/>
          <w:bCs/>
        </w:rPr>
        <w:t>Included?</w:t>
      </w:r>
      <w:r>
        <w:t xml:space="preserve">, </w:t>
      </w:r>
      <w:r>
        <w:rPr>
          <w:b/>
          <w:bCs/>
        </w:rPr>
        <w:t>Source ID</w:t>
      </w:r>
      <w:r>
        <w:t xml:space="preserve">, </w:t>
      </w:r>
      <w:r>
        <w:rPr>
          <w:b/>
          <w:bCs/>
        </w:rPr>
        <w:t>Category</w:t>
      </w:r>
      <w:r>
        <w:t xml:space="preserve">, </w:t>
      </w:r>
      <w:r>
        <w:rPr>
          <w:b/>
          <w:bCs/>
        </w:rPr>
        <w:t>Finding / Issue</w:t>
      </w:r>
      <w:r>
        <w:t xml:space="preserve">, </w:t>
      </w:r>
      <w:r>
        <w:rPr>
          <w:b/>
          <w:bCs/>
        </w:rPr>
        <w:t>Impact</w:t>
      </w:r>
      <w:r>
        <w:t xml:space="preserve">, and </w:t>
      </w:r>
      <w:r>
        <w:rPr>
          <w:b/>
          <w:bCs/>
        </w:rPr>
        <w:t>Recommended Action</w:t>
      </w:r>
      <w:r>
        <w:t>.</w:t>
      </w:r>
    </w:p>
    <w:p w:rsidR="00C83A95" w:rsidRDefault="0090397A">
      <w:pPr>
        <w:pStyle w:val="ListParagraph"/>
        <w:keepNext/>
        <w:numPr>
          <w:ilvl w:val="0"/>
          <w:numId w:val="30"/>
        </w:numPr>
        <w:spacing w:before="50" w:after="50"/>
        <w:contextualSpacing w:val="0"/>
      </w:pPr>
      <w:r>
        <w:t>Confirm the finding and Source ID.</w:t>
      </w:r>
    </w:p>
    <w:p w:rsidR="00C83A95" w:rsidRDefault="0090397A">
      <w:pPr>
        <w:pStyle w:val="ListParagraph"/>
        <w:keepNext/>
        <w:numPr>
          <w:ilvl w:val="0"/>
          <w:numId w:val="30"/>
        </w:numPr>
        <w:spacing w:before="50" w:after="50"/>
        <w:contextualSpacing w:val="0"/>
      </w:pPr>
      <w:r>
        <w:t xml:space="preserve">Set </w:t>
      </w:r>
      <w:r>
        <w:rPr>
          <w:b/>
          <w:bCs/>
        </w:rPr>
        <w:t>Included?</w:t>
      </w:r>
      <w:r>
        <w:t xml:space="preserve"> to </w:t>
      </w:r>
      <w:r>
        <w:rPr>
          <w:b/>
          <w:bCs/>
        </w:rPr>
        <w:t>Yes</w:t>
      </w:r>
      <w:r>
        <w:t xml:space="preserve"> only when the finding should enter the report and score.</w:t>
      </w:r>
    </w:p>
    <w:p w:rsidR="00C83A95" w:rsidRDefault="0090397A">
      <w:pPr>
        <w:pStyle w:val="ListParagraph"/>
        <w:keepNext/>
        <w:numPr>
          <w:ilvl w:val="0"/>
          <w:numId w:val="30"/>
        </w:numPr>
        <w:spacing w:before="50" w:after="50"/>
        <w:contextualSpacing w:val="0"/>
      </w:pPr>
      <w:r>
        <w:t xml:space="preserve">Set </w:t>
      </w:r>
      <w:r>
        <w:rPr>
          <w:b/>
          <w:bCs/>
        </w:rPr>
        <w:t>Included?</w:t>
      </w:r>
      <w:r>
        <w:t xml:space="preserve"> to </w:t>
      </w:r>
      <w:r>
        <w:rPr>
          <w:b/>
          <w:bCs/>
        </w:rPr>
        <w:t>No</w:t>
      </w:r>
      <w:r>
        <w:t xml:space="preserve"> when the finding should be excluded.</w:t>
      </w:r>
    </w:p>
    <w:p w:rsidR="00C83A95" w:rsidRDefault="0090397A">
      <w:pPr>
        <w:pStyle w:val="ListParagraph"/>
        <w:keepNext/>
        <w:numPr>
          <w:ilvl w:val="0"/>
          <w:numId w:val="30"/>
        </w:numPr>
        <w:spacing w:before="50" w:after="50"/>
        <w:contextualSpacing w:val="0"/>
      </w:pPr>
      <w:r>
        <w:t xml:space="preserve">Confirm </w:t>
      </w:r>
      <w:r>
        <w:rPr>
          <w:b/>
          <w:bCs/>
        </w:rPr>
        <w:t>Category</w:t>
      </w:r>
      <w:r>
        <w:t xml:space="preserve">, </w:t>
      </w:r>
      <w:r>
        <w:rPr>
          <w:b/>
          <w:bCs/>
        </w:rPr>
        <w:t>Impact</w:t>
      </w:r>
      <w:r>
        <w:t xml:space="preserve">, and </w:t>
      </w:r>
      <w:r>
        <w:rPr>
          <w:b/>
          <w:bCs/>
        </w:rPr>
        <w:t>Recommended Action</w:t>
      </w:r>
      <w:r>
        <w:t>.</w:t>
      </w:r>
    </w:p>
    <w:p w:rsidR="00C83A95" w:rsidRDefault="0090397A">
      <w:pPr>
        <w:pStyle w:val="ListParagraph"/>
        <w:numPr>
          <w:ilvl w:val="0"/>
          <w:numId w:val="30"/>
        </w:numPr>
        <w:spacing w:before="50" w:after="50"/>
        <w:contextualSpacing w:val="0"/>
      </w:pPr>
      <w:r>
        <w:t>Do not overwrite calculated cells on Scoring Data.</w:t>
      </w:r>
    </w:p>
    <w:p w:rsidR="008E1383" w:rsidRDefault="0090397A">
      <w:pPr>
        <w:keepNext/>
      </w:pPr>
      <w:r>
        <w:t xml:space="preserve">Rows at </w:t>
      </w:r>
      <w:r>
        <w:rPr>
          <w:b/>
          <w:bCs/>
        </w:rPr>
        <w:t>Review</w:t>
      </w:r>
      <w:r>
        <w:t xml:space="preserve"> remain excluded until the consultant changes </w:t>
      </w:r>
      <w:r>
        <w:rPr>
          <w:b/>
          <w:bCs/>
        </w:rPr>
        <w:t>Included?</w:t>
      </w:r>
      <w:r>
        <w:t xml:space="preserve"> to </w:t>
      </w:r>
      <w:r>
        <w:rPr>
          <w:b/>
          <w:bCs/>
        </w:rPr>
        <w:t>Yes</w:t>
      </w:r>
      <w:r>
        <w:t>.</w:t>
      </w:r>
    </w:p>
    <w:p w:rsidR="00C83A95" w:rsidRPr="008E1383" w:rsidRDefault="008E1383" w:rsidP="008E1383">
      <w:r w:rsidRPr="008E1383">
        <w:t>Manual check results come from Health_Check_Manual_Checks_Capture.xlsx. For each check that found a problem copy Source ID, Finding / Issue, Impact, and Recommended Action into the matching columns here.</w:t>
      </w:r>
    </w:p>
    <w:p w:rsidR="00C83A95" w:rsidRDefault="0090397A">
      <w:pPr>
        <w:keepNext/>
        <w:spacing w:before="160" w:after="60"/>
        <w:jc w:val="center"/>
      </w:pPr>
      <w:r>
        <w:rPr>
          <w:noProof/>
        </w:rPr>
        <w:drawing>
          <wp:inline distT="0" distB="0" distL="0" distR="0">
            <wp:extent cx="5852160" cy="808081"/>
            <wp:effectExtent l="0" t="0" r="0" b="0"/>
            <wp:docPr id="5053" name="Figure 5053" descr="Platform Health Findings with included rows and Source 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 name="UG-14_platform-findings.jpg" descr="Platform Health Findings with included rows and Source IDs."/>
                    <pic:cNvPicPr/>
                  </pic:nvPicPr>
                  <pic:blipFill>
                    <a:blip r:embed="rId55"/>
                    <a:stretch>
                      <a:fillRect/>
                    </a:stretch>
                  </pic:blipFill>
                  <pic:spPr>
                    <a:xfrm>
                      <a:off x="0" y="0"/>
                      <a:ext cx="5852160" cy="808081"/>
                    </a:xfrm>
                    <a:prstGeom prst="rect">
                      <a:avLst/>
                    </a:prstGeom>
                    <a:ln w="9525">
                      <a:solidFill>
                        <a:srgbClr val="C9D3E0"/>
                      </a:solidFill>
                    </a:ln>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23</w:t>
      </w:r>
      <w:r>
        <w:rPr>
          <w:i/>
          <w:iCs/>
          <w:color w:val="0B1640"/>
          <w:sz w:val="19"/>
          <w:szCs w:val="19"/>
        </w:rPr>
        <w:fldChar w:fldCharType="end"/>
      </w:r>
      <w:r>
        <w:rPr>
          <w:i/>
          <w:iCs/>
          <w:color w:val="0B1640"/>
          <w:sz w:val="19"/>
          <w:szCs w:val="19"/>
        </w:rPr>
        <w:t>. Platform Health Findings with Source IDs.</w:t>
      </w:r>
    </w:p>
    <w:p w:rsidR="00C83A95" w:rsidRDefault="0090397A">
      <w:pPr>
        <w:pStyle w:val="Heading2"/>
      </w:pPr>
      <w:bookmarkStart w:id="28" w:name="_Toc241597316"/>
      <w:r>
        <w:t>8.3 Operational Findings</w:t>
      </w:r>
      <w:bookmarkEnd w:id="28"/>
    </w:p>
    <w:p w:rsidR="00C83A95" w:rsidRDefault="0090397A">
      <w:pPr>
        <w:keepNext/>
      </w:pPr>
      <w:r>
        <w:t>Operational Findings contains five columns.</w:t>
      </w:r>
    </w:p>
    <w:tbl>
      <w:tblPr>
        <w:tblStyle w:val="BigFixContent"/>
        <w:tblW w:w="10790" w:type="dxa"/>
        <w:tblLayout w:type="fixed"/>
        <w:tblLook w:val="04A0" w:firstRow="1" w:lastRow="0" w:firstColumn="1" w:lastColumn="0" w:noHBand="0" w:noVBand="1"/>
      </w:tblPr>
      <w:tblGrid>
        <w:gridCol w:w="3348"/>
        <w:gridCol w:w="7442"/>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48" w:type="dxa"/>
          </w:tcPr>
          <w:p w:rsidR="00C83A95" w:rsidRDefault="0090397A">
            <w:pPr>
              <w:spacing w:before="20" w:after="20"/>
            </w:pPr>
            <w:r>
              <w:t>Column</w:t>
            </w:r>
          </w:p>
        </w:tc>
        <w:tc>
          <w:tcPr>
            <w:tcW w:w="7442"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Action</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tcPr>
          <w:p w:rsidR="00C83A95" w:rsidRDefault="0090397A">
            <w:pPr>
              <w:spacing w:before="20" w:after="20"/>
            </w:pPr>
            <w:r>
              <w:rPr>
                <w:b/>
                <w:bCs/>
                <w:color w:val="0B1640"/>
              </w:rPr>
              <w:t>Included?</w:t>
            </w:r>
          </w:p>
        </w:tc>
        <w:tc>
          <w:tcPr>
            <w:tcW w:w="7442"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Include or exclude the row.</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tcPr>
          <w:p w:rsidR="00C83A95" w:rsidRDefault="0090397A">
            <w:pPr>
              <w:spacing w:before="20" w:after="20"/>
            </w:pPr>
            <w:r>
              <w:rPr>
                <w:b/>
                <w:bCs/>
                <w:color w:val="0B1640"/>
              </w:rPr>
              <w:t>Category</w:t>
            </w:r>
          </w:p>
        </w:tc>
        <w:tc>
          <w:tcPr>
            <w:tcW w:w="7442"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Select an Operational Maturity category.</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tcPr>
          <w:p w:rsidR="00C83A95" w:rsidRDefault="0090397A">
            <w:pPr>
              <w:spacing w:before="20" w:after="20"/>
            </w:pPr>
            <w:r>
              <w:rPr>
                <w:b/>
                <w:bCs/>
                <w:color w:val="0B1640"/>
              </w:rPr>
              <w:t>Finding / Issue</w:t>
            </w:r>
          </w:p>
        </w:tc>
        <w:tc>
          <w:tcPr>
            <w:tcW w:w="7442"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Record the customer-specific issue.</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tcPr>
          <w:p w:rsidR="00C83A95" w:rsidRDefault="0090397A">
            <w:pPr>
              <w:spacing w:before="20" w:after="20"/>
            </w:pPr>
            <w:r>
              <w:rPr>
                <w:b/>
                <w:bCs/>
                <w:color w:val="0B1640"/>
              </w:rPr>
              <w:t>Impact</w:t>
            </w:r>
          </w:p>
        </w:tc>
        <w:tc>
          <w:tcPr>
            <w:tcW w:w="7442"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Select Critical, High, Medium, or Low.</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tcPr>
          <w:p w:rsidR="00C83A95" w:rsidRDefault="0090397A">
            <w:pPr>
              <w:spacing w:before="20" w:after="20"/>
            </w:pPr>
            <w:r>
              <w:rPr>
                <w:b/>
                <w:bCs/>
                <w:color w:val="0B1640"/>
              </w:rPr>
              <w:t>Recommended Action</w:t>
            </w:r>
          </w:p>
        </w:tc>
        <w:tc>
          <w:tcPr>
            <w:tcW w:w="7442"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Record the practical next action.</w:t>
            </w:r>
          </w:p>
        </w:tc>
      </w:tr>
    </w:tbl>
    <w:p w:rsidR="00C83A95" w:rsidRDefault="00C83A95">
      <w:pPr>
        <w:spacing w:before="0" w:after="0"/>
        <w:rPr>
          <w:sz w:val="10"/>
          <w:szCs w:val="10"/>
        </w:rPr>
      </w:pPr>
    </w:p>
    <w:p w:rsidR="008E1383" w:rsidRDefault="0090397A">
      <w:pPr>
        <w:keepNext/>
      </w:pPr>
      <w:r>
        <w:t>Operational Findings does not use a Source ID column.</w:t>
      </w:r>
    </w:p>
    <w:p w:rsidR="00C83A95" w:rsidRPr="008E1383" w:rsidRDefault="008E1383" w:rsidP="008E1383">
      <w:r w:rsidRPr="008E1383">
        <w:t>Copy the Operational Maturity rows from Health_Check_Manual_Checks_Capture.xlsx into Category, Finding / Issue, Impact, and Recommended Action.</w:t>
      </w:r>
    </w:p>
    <w:p w:rsidR="00C83A95" w:rsidRDefault="0090397A">
      <w:pPr>
        <w:keepNext/>
        <w:spacing w:before="160" w:after="60"/>
        <w:jc w:val="center"/>
      </w:pPr>
      <w:r>
        <w:rPr>
          <w:noProof/>
        </w:rPr>
        <w:drawing>
          <wp:inline distT="0" distB="0" distL="0" distR="0">
            <wp:extent cx="5852160" cy="742688"/>
            <wp:effectExtent l="0" t="0" r="0" b="0"/>
            <wp:docPr id="5054" name="Figure 5054" descr="Operational Findings with one completed consultant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 name="UG-15_operational-findings.jpg" descr="Operational Findings with one completed consultant row."/>
                    <pic:cNvPicPr/>
                  </pic:nvPicPr>
                  <pic:blipFill>
                    <a:blip r:embed="rId56"/>
                    <a:stretch>
                      <a:fillRect/>
                    </a:stretch>
                  </pic:blipFill>
                  <pic:spPr>
                    <a:xfrm>
                      <a:off x="0" y="0"/>
                      <a:ext cx="5852160" cy="742688"/>
                    </a:xfrm>
                    <a:prstGeom prst="rect">
                      <a:avLst/>
                    </a:prstGeom>
                    <a:ln w="9525">
                      <a:solidFill>
                        <a:srgbClr val="C9D3E0"/>
                      </a:solidFill>
                    </a:ln>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24</w:t>
      </w:r>
      <w:r>
        <w:rPr>
          <w:i/>
          <w:iCs/>
          <w:color w:val="0B1640"/>
          <w:sz w:val="19"/>
          <w:szCs w:val="19"/>
        </w:rPr>
        <w:fldChar w:fldCharType="end"/>
      </w:r>
      <w:r>
        <w:rPr>
          <w:i/>
          <w:iCs/>
          <w:color w:val="0B1640"/>
          <w:sz w:val="19"/>
          <w:szCs w:val="19"/>
        </w:rPr>
        <w:t>. Operational Findings with one consultant row.</w:t>
      </w:r>
    </w:p>
    <w:p w:rsidR="00C83A95" w:rsidRDefault="0090397A">
      <w:pPr>
        <w:pStyle w:val="Heading2"/>
      </w:pPr>
      <w:bookmarkStart w:id="29" w:name="_Toc241597317"/>
      <w:r>
        <w:t>8.4 Operational Maturity Review State</w:t>
      </w:r>
      <w:bookmarkEnd w:id="29"/>
    </w:p>
    <w:p w:rsidR="00C83A95" w:rsidRDefault="0090397A">
      <w:pPr>
        <w:keepNext/>
      </w:pPr>
      <w:r>
        <w:t xml:space="preserve">Every Operational Maturity category must be </w:t>
      </w:r>
      <w:r>
        <w:rPr>
          <w:b/>
          <w:bCs/>
        </w:rPr>
        <w:t>Assessed</w:t>
      </w:r>
      <w:r>
        <w:t xml:space="preserve"> or </w:t>
      </w:r>
      <w:r>
        <w:rPr>
          <w:b/>
          <w:bCs/>
        </w:rPr>
        <w:t>Not Assessed</w:t>
      </w:r>
      <w:r>
        <w:t>.</w:t>
      </w:r>
    </w:p>
    <w:tbl>
      <w:tblPr>
        <w:tblStyle w:val="BigFixContent"/>
        <w:tblW w:w="10790" w:type="dxa"/>
        <w:tblLayout w:type="fixed"/>
        <w:tblLook w:val="04A0" w:firstRow="1" w:lastRow="0" w:firstColumn="1" w:lastColumn="0" w:noHBand="0" w:noVBand="1"/>
      </w:tblPr>
      <w:tblGrid>
        <w:gridCol w:w="1579"/>
        <w:gridCol w:w="9211"/>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9" w:type="dxa"/>
          </w:tcPr>
          <w:p w:rsidR="00C83A95" w:rsidRDefault="0090397A">
            <w:pPr>
              <w:spacing w:before="20" w:after="20"/>
            </w:pPr>
            <w:r>
              <w:t>Review State</w:t>
            </w:r>
          </w:p>
        </w:tc>
        <w:tc>
          <w:tcPr>
            <w:tcW w:w="9211"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Action</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tcPr>
          <w:p w:rsidR="00C83A95" w:rsidRDefault="0090397A">
            <w:pPr>
              <w:spacing w:before="20" w:after="20"/>
            </w:pPr>
            <w:r>
              <w:rPr>
                <w:b/>
                <w:bCs/>
                <w:color w:val="0B1640"/>
              </w:rPr>
              <w:t>Assessed</w:t>
            </w:r>
          </w:p>
        </w:tc>
        <w:tc>
          <w:tcPr>
            <w:tcW w:w="9211"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Use after the category has been reviewed. The category can have findings or be clean.</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tcPr>
          <w:p w:rsidR="00C83A95" w:rsidRDefault="0090397A">
            <w:pPr>
              <w:spacing w:before="20" w:after="20"/>
            </w:pPr>
            <w:r>
              <w:rPr>
                <w:b/>
                <w:bCs/>
                <w:color w:val="0B1640"/>
              </w:rPr>
              <w:t>Not Assessed</w:t>
            </w:r>
          </w:p>
        </w:tc>
        <w:tc>
          <w:tcPr>
            <w:tcW w:w="9211"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Use when the category was not reviewed. Enter a reason. The category is excluded from the average.</w:t>
            </w:r>
          </w:p>
        </w:tc>
      </w:tr>
    </w:tbl>
    <w:p w:rsidR="00C83A95" w:rsidRDefault="00C83A95">
      <w:pPr>
        <w:spacing w:before="0" w:after="0"/>
        <w:rPr>
          <w:sz w:val="10"/>
          <w:szCs w:val="10"/>
        </w:rPr>
      </w:pPr>
    </w:p>
    <w:p w:rsidR="00C83A95" w:rsidRDefault="0090397A">
      <w:pPr>
        <w:pStyle w:val="Heading2"/>
      </w:pPr>
      <w:bookmarkStart w:id="30" w:name="_Toc241597318"/>
      <w:r>
        <w:t>8.5 What Needs Attention</w:t>
      </w:r>
      <w:bookmarkEnd w:id="30"/>
    </w:p>
    <w:p w:rsidR="00C83A95" w:rsidRDefault="0090397A">
      <w:pPr>
        <w:keepNext/>
      </w:pPr>
      <w:r>
        <w:t xml:space="preserve">Confirm </w:t>
      </w:r>
      <w:r>
        <w:rPr>
          <w:b/>
          <w:bCs/>
        </w:rPr>
        <w:t>Included?</w:t>
      </w:r>
      <w:r>
        <w:t xml:space="preserve">, </w:t>
      </w:r>
      <w:r>
        <w:rPr>
          <w:b/>
          <w:bCs/>
        </w:rPr>
        <w:t>Priority</w:t>
      </w:r>
      <w:r>
        <w:t xml:space="preserve">, </w:t>
      </w:r>
      <w:r>
        <w:rPr>
          <w:b/>
          <w:bCs/>
        </w:rPr>
        <w:t>Category</w:t>
      </w:r>
      <w:r>
        <w:t xml:space="preserve">, </w:t>
      </w:r>
      <w:r>
        <w:rPr>
          <w:b/>
          <w:bCs/>
        </w:rPr>
        <w:t>Finding / Issue</w:t>
      </w:r>
      <w:r>
        <w:t xml:space="preserve">, </w:t>
      </w:r>
      <w:r>
        <w:rPr>
          <w:b/>
          <w:bCs/>
        </w:rPr>
        <w:t>Recommended Action</w:t>
      </w:r>
      <w:r>
        <w:t xml:space="preserve">, </w:t>
      </w:r>
      <w:r>
        <w:rPr>
          <w:b/>
          <w:bCs/>
        </w:rPr>
        <w:t>Source ID</w:t>
      </w:r>
      <w:r>
        <w:t xml:space="preserve">, and </w:t>
      </w:r>
      <w:r>
        <w:rPr>
          <w:b/>
          <w:bCs/>
        </w:rPr>
        <w:t>Target</w:t>
      </w:r>
      <w:r>
        <w:t>.</w:t>
      </w:r>
    </w:p>
    <w:p w:rsidR="00C83A95" w:rsidRDefault="0090397A">
      <w:pPr>
        <w:keepNext/>
      </w:pPr>
      <w:r>
        <w:t>Keep each Source ID aligned with the detailed finding.</w:t>
      </w:r>
    </w:p>
    <w:p w:rsidR="00C83A95" w:rsidRDefault="0090397A">
      <w:pPr>
        <w:keepNext/>
        <w:spacing w:before="160" w:after="60"/>
        <w:jc w:val="center"/>
      </w:pPr>
      <w:r>
        <w:rPr>
          <w:noProof/>
        </w:rPr>
        <w:drawing>
          <wp:inline distT="0" distB="0" distL="0" distR="0">
            <wp:extent cx="5852160" cy="633647"/>
            <wp:effectExtent l="0" t="0" r="0" b="0"/>
            <wp:docPr id="5055" name="Figure 5055" descr="What Needs Attention with priorities and Source 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 name="UG-16_needs-attention.jpg" descr="What Needs Attention with priorities and Source IDs."/>
                    <pic:cNvPicPr/>
                  </pic:nvPicPr>
                  <pic:blipFill>
                    <a:blip r:embed="rId57"/>
                    <a:stretch>
                      <a:fillRect/>
                    </a:stretch>
                  </pic:blipFill>
                  <pic:spPr>
                    <a:xfrm>
                      <a:off x="0" y="0"/>
                      <a:ext cx="5852160" cy="633647"/>
                    </a:xfrm>
                    <a:prstGeom prst="rect">
                      <a:avLst/>
                    </a:prstGeom>
                    <a:ln w="9525">
                      <a:solidFill>
                        <a:srgbClr val="C9D3E0"/>
                      </a:solidFill>
                    </a:ln>
                  </pic:spPr>
                </pic:pic>
              </a:graphicData>
            </a:graphic>
          </wp:inline>
        </w:drawing>
      </w:r>
    </w:p>
    <w:p w:rsidR="00C83A95" w:rsidRDefault="0090397A">
      <w:pPr>
        <w:keepNext/>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25</w:t>
      </w:r>
      <w:r>
        <w:rPr>
          <w:i/>
          <w:iCs/>
          <w:color w:val="0B1640"/>
          <w:sz w:val="19"/>
          <w:szCs w:val="19"/>
        </w:rPr>
        <w:fldChar w:fldCharType="end"/>
      </w:r>
      <w:r>
        <w:rPr>
          <w:i/>
          <w:iCs/>
          <w:color w:val="0B1640"/>
          <w:sz w:val="19"/>
          <w:szCs w:val="19"/>
        </w:rPr>
        <w:t>. What Needs Attention with priorities and Source IDs.</w:t>
      </w:r>
    </w:p>
    <w:p w:rsidR="00C83A95" w:rsidRDefault="0090397A">
      <w:pPr>
        <w:keepNext/>
      </w:pPr>
      <w:r>
        <w:t>Save and close the workbook after the review is complete.</w:t>
      </w:r>
    </w:p>
    <w:p w:rsidR="00C83A95" w:rsidRDefault="0090397A">
      <w:pPr>
        <w:pStyle w:val="Heading2"/>
      </w:pPr>
      <w:bookmarkStart w:id="31" w:name="_Toc241597319"/>
      <w:r>
        <w:t>8.6 Impact And Remediation Windows</w:t>
      </w:r>
      <w:bookmarkEnd w:id="31"/>
    </w:p>
    <w:p w:rsidR="00C83A95" w:rsidRDefault="0090397A">
      <w:pPr>
        <w:keepNext/>
      </w:pPr>
      <w:r>
        <w:t>Impact sets the score deduction and the suggested remediation window.</w:t>
      </w:r>
    </w:p>
    <w:tbl>
      <w:tblPr>
        <w:tblStyle w:val="BigFixContent"/>
        <w:tblW w:w="10790" w:type="dxa"/>
        <w:tblLayout w:type="fixed"/>
        <w:tblLook w:val="04A0" w:firstRow="1" w:lastRow="0" w:firstColumn="1" w:lastColumn="0" w:noHBand="0" w:noVBand="1"/>
      </w:tblPr>
      <w:tblGrid>
        <w:gridCol w:w="1500"/>
        <w:gridCol w:w="5395"/>
        <w:gridCol w:w="3895"/>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rsidR="00C83A95" w:rsidRDefault="0090397A">
            <w:pPr>
              <w:spacing w:before="20" w:after="20"/>
            </w:pPr>
            <w:r>
              <w:t>Impact</w:t>
            </w:r>
          </w:p>
        </w:tc>
        <w:tc>
          <w:tcPr>
            <w:tcW w:w="5395"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Score Deduction Per Included Finding</w:t>
            </w:r>
          </w:p>
        </w:tc>
        <w:tc>
          <w:tcPr>
            <w:tcW w:w="3895"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Suggested Remediation Window</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C83A95" w:rsidRDefault="0090397A">
            <w:pPr>
              <w:spacing w:before="20" w:after="20"/>
            </w:pPr>
            <w:r>
              <w:rPr>
                <w:b/>
                <w:bCs/>
                <w:color w:val="B3372C"/>
              </w:rPr>
              <w:t>Critical</w:t>
            </w:r>
          </w:p>
        </w:tc>
        <w:tc>
          <w:tcPr>
            <w:tcW w:w="5395"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25 points.</w:t>
            </w:r>
          </w:p>
        </w:tc>
        <w:tc>
          <w:tcPr>
            <w:tcW w:w="3895"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0 to 2 weeks.</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C83A95" w:rsidRDefault="0090397A">
            <w:pPr>
              <w:spacing w:before="20" w:after="20"/>
            </w:pPr>
            <w:r>
              <w:rPr>
                <w:b/>
                <w:bCs/>
                <w:color w:val="946200"/>
              </w:rPr>
              <w:t>High</w:t>
            </w:r>
          </w:p>
        </w:tc>
        <w:tc>
          <w:tcPr>
            <w:tcW w:w="5395"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15 points.</w:t>
            </w:r>
          </w:p>
        </w:tc>
        <w:tc>
          <w:tcPr>
            <w:tcW w:w="3895"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2 to 4 weeks.</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C83A95" w:rsidRDefault="0090397A">
            <w:pPr>
              <w:spacing w:before="20" w:after="20"/>
            </w:pPr>
            <w:r>
              <w:rPr>
                <w:b/>
                <w:bCs/>
                <w:color w:val="0B1640"/>
              </w:rPr>
              <w:t>Medium</w:t>
            </w:r>
          </w:p>
        </w:tc>
        <w:tc>
          <w:tcPr>
            <w:tcW w:w="5395"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7 points.</w:t>
            </w:r>
          </w:p>
        </w:tc>
        <w:tc>
          <w:tcPr>
            <w:tcW w:w="3895"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As time permits.</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C83A95" w:rsidRDefault="0090397A">
            <w:pPr>
              <w:spacing w:before="20" w:after="20"/>
            </w:pPr>
            <w:r>
              <w:rPr>
                <w:b/>
                <w:bCs/>
                <w:color w:val="0B1640"/>
              </w:rPr>
              <w:t>Low</w:t>
            </w:r>
          </w:p>
        </w:tc>
        <w:tc>
          <w:tcPr>
            <w:tcW w:w="5395"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3 points.</w:t>
            </w:r>
          </w:p>
        </w:tc>
        <w:tc>
          <w:tcPr>
            <w:tcW w:w="3895"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No window is suggested.</w:t>
            </w:r>
          </w:p>
        </w:tc>
      </w:tr>
    </w:tbl>
    <w:p w:rsidR="00C83A95" w:rsidRDefault="00C83A95">
      <w:pPr>
        <w:spacing w:before="0" w:after="0"/>
        <w:rPr>
          <w:sz w:val="10"/>
          <w:szCs w:val="10"/>
        </w:rPr>
      </w:pPr>
    </w:p>
    <w:p w:rsidR="00C83A95" w:rsidRDefault="0090397A">
      <w:r>
        <w:t>The report presents these windows as starting points for planning. The customer can adjust them to fit a maintenance schedule.</w:t>
      </w:r>
    </w:p>
    <w:p w:rsidR="00C83A95" w:rsidRDefault="0090397A">
      <w:r>
        <w:t>A log pattern is rated Critical only when it matches a known serious failure and either recurs or is confirmed by another failed check. A one-off log event is given a lower priority.</w:t>
      </w:r>
    </w:p>
    <w:p w:rsidR="00C83A95" w:rsidRDefault="0090397A">
      <w:pPr>
        <w:keepNext/>
        <w:pageBreakBefore/>
        <w:spacing w:before="0" w:after="0"/>
        <w:rPr>
          <w:b/>
          <w:bCs/>
          <w:caps/>
          <w:color w:val="17707F"/>
          <w:spacing w:val="20"/>
          <w:sz w:val="36"/>
          <w:szCs w:val="40"/>
        </w:rPr>
      </w:pPr>
      <w:r>
        <w:rPr>
          <w:b/>
          <w:bCs/>
          <w:caps/>
          <w:color w:val="17707F"/>
          <w:spacing w:val="20"/>
        </w:rPr>
        <w:t>Section 09</w:t>
      </w:r>
    </w:p>
    <w:p w:rsidR="00753232" w:rsidRPr="00BD6CDB" w:rsidRDefault="00753232" w:rsidP="00BD6CDB">
      <w:pPr>
        <w:pStyle w:val="Heading1"/>
        <w:ind w:left="720"/>
      </w:pPr>
      <w:bookmarkStart w:id="32" w:name="_Toc241597320"/>
      <w:r>
        <w:rPr>
          <w:noProof/>
        </w:rPr>
        <w:drawing>
          <wp:anchor distT="0" distB="0" distL="0" distR="0" simplePos="0" relativeHeight="251666944" behindDoc="0" locked="0" layoutInCell="1" allowOverlap="1" wp14:anchorId="3A0013C0" wp14:editId="6CD13ABD">
            <wp:simplePos x="0" y="0"/>
            <wp:positionH relativeFrom="column">
              <wp:posOffset>0</wp:posOffset>
            </wp:positionH>
            <wp:positionV relativeFrom="paragraph">
              <wp:posOffset>208280</wp:posOffset>
            </wp:positionV>
            <wp:extent cx="360000" cy="360000"/>
            <wp:effectExtent l="0" t="0" r="0" b="0"/>
            <wp:wrapNone/>
            <wp:docPr id="5056" name="icon-section-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 name="hic_info.png"/>
                    <pic:cNvPicPr/>
                  </pic:nvPicPr>
                  <pic:blipFill>
                    <a:blip r:embed="rId58"/>
                    <a:stretch>
                      <a:fillRect/>
                    </a:stretch>
                  </pic:blipFill>
                  <pic:spPr>
                    <a:xfrm>
                      <a:off x="0" y="0"/>
                      <a:ext cx="360000" cy="360000"/>
                    </a:xfrm>
                    <a:prstGeom prst="rect">
                      <a:avLst/>
                    </a:prstGeom>
                  </pic:spPr>
                </pic:pic>
              </a:graphicData>
            </a:graphic>
          </wp:anchor>
        </w:drawing>
      </w:r>
      <w:r>
        <w:t>Step 4: Validation</w:t>
      </w:r>
      <w:bookmarkEnd w:id="32"/>
    </w:p>
    <w:p w:rsidR="00784DC5" w:rsidRPr="00784DC5" w:rsidRDefault="00535618" w:rsidP="00784DC5">
      <w:r>
        <w:rPr>
          <w:noProof/>
        </w:rPr>
        <mc:AlternateContent>
          <mc:Choice Requires="wpg">
            <w:drawing>
              <wp:anchor distT="0" distB="0" distL="114300" distR="114300" simplePos="0" relativeHeight="251653632" behindDoc="0" locked="0" layoutInCell="1" allowOverlap="1" wp14:anchorId="3B0013C1" wp14:editId="48D44B46">
                <wp:simplePos x="0" y="0"/>
                <wp:positionH relativeFrom="column">
                  <wp:posOffset>0</wp:posOffset>
                </wp:positionH>
                <wp:positionV relativeFrom="paragraph">
                  <wp:posOffset>56515</wp:posOffset>
                </wp:positionV>
                <wp:extent cx="6838950" cy="0"/>
                <wp:effectExtent l="57150" t="57150" r="57150" b="95250"/>
                <wp:wrapNone/>
                <wp:docPr id="5057"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5058"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605EC431" id="Group 966" o:spid="_x0000_s7057" style="position:absolute;margin-left:0;margin-top:4.45pt;width:538.5pt;height:0;z-index:251756544"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">
                <v:line id="HC Rule 200003" o:spid="_x0000_s7057"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" strokeweight="1.5pt">
                  <v:stroke endcap="round"/>
                </v:line>
              </v:group>
            </w:pict>
          </mc:Fallback>
        </mc:AlternateContent>
      </w:r>
    </w:p>
    <w:tbl>
      <w:tblPr>
        <w:tblW w:w="10788" w:type="dxa"/>
        <w:tblBorders>
          <w:insideV w:val="single" w:sz="24" w:space="0" w:color="FFFFFF"/>
        </w:tblBorders>
        <w:tblLayout w:type="fixed"/>
        <w:tblCellMar>
          <w:top w:w="90" w:type="dxa"/>
          <w:left w:w="60" w:type="dxa"/>
          <w:bottom w:w="90" w:type="dxa"/>
          <w:right w:w="60" w:type="dxa"/>
        </w:tblCellMar>
        <w:tblLook w:val="0600" w:firstRow="0" w:lastRow="0" w:firstColumn="0" w:lastColumn="0" w:noHBand="1" w:noVBand="1"/>
      </w:tblPr>
      <w:tblGrid>
        <w:gridCol w:w="2697"/>
        <w:gridCol w:w="2697"/>
        <w:gridCol w:w="2697"/>
        <w:gridCol w:w="2697"/>
      </w:tblGrid>
      <w:tr w:rsidR="00C83A95">
        <w:trPr>
          <w:cantSplit/>
        </w:trPr>
        <w:tc>
          <w:tcPr>
            <w:tcW w:w="2697" w:type="dxa"/>
            <w:shd w:val="clear" w:color="auto" w:fill="F4F7FB"/>
            <w:vAlign w:val="center"/>
          </w:tcPr>
          <w:p w:rsidR="00C83A95" w:rsidRDefault="0090397A">
            <w:pPr>
              <w:spacing w:before="0" w:after="0"/>
              <w:jc w:val="center"/>
            </w:pPr>
            <w:r>
              <w:rPr>
                <w:rFonts w:ascii="HCLTech Roobert" w:hAnsi="HCLTech Roobert"/>
                <w:b/>
                <w:bCs/>
                <w:caps/>
                <w:color w:val="17707F"/>
                <w:spacing w:val="14"/>
                <w:sz w:val="15"/>
                <w:szCs w:val="15"/>
              </w:rPr>
              <w:t>Step 1</w:t>
            </w:r>
          </w:p>
          <w:p w:rsidR="00C83A95" w:rsidRDefault="0090397A">
            <w:pPr>
              <w:spacing w:before="0" w:after="0"/>
              <w:jc w:val="center"/>
            </w:pPr>
            <w:r>
              <w:rPr>
                <w:rFonts w:ascii="HCLTech Roobert" w:hAnsi="HCLTech Roobert"/>
                <w:b/>
                <w:bCs/>
                <w:color w:val="0B1640"/>
              </w:rPr>
              <w:t>Folders</w:t>
            </w:r>
          </w:p>
        </w:tc>
        <w:tc>
          <w:tcPr>
            <w:tcW w:w="2697" w:type="dxa"/>
            <w:shd w:val="clear" w:color="auto" w:fill="F4F7FB"/>
            <w:vAlign w:val="center"/>
          </w:tcPr>
          <w:p w:rsidR="00C83A95" w:rsidRDefault="0090397A">
            <w:pPr>
              <w:spacing w:before="0" w:after="0"/>
              <w:jc w:val="center"/>
            </w:pPr>
            <w:r>
              <w:rPr>
                <w:rFonts w:ascii="HCLTech Roobert" w:hAnsi="HCLTech Roobert"/>
                <w:b/>
                <w:bCs/>
                <w:caps/>
                <w:color w:val="17707F"/>
                <w:spacing w:val="14"/>
                <w:sz w:val="15"/>
                <w:szCs w:val="15"/>
              </w:rPr>
              <w:t>Step 2</w:t>
            </w:r>
          </w:p>
          <w:p w:rsidR="00C83A95" w:rsidRDefault="0090397A">
            <w:pPr>
              <w:spacing w:before="0" w:after="0"/>
              <w:jc w:val="center"/>
            </w:pPr>
            <w:r>
              <w:rPr>
                <w:rFonts w:ascii="HCLTech Roobert" w:hAnsi="HCLTech Roobert"/>
                <w:b/>
                <w:bCs/>
                <w:color w:val="0B1640"/>
              </w:rPr>
              <w:t>Modules</w:t>
            </w:r>
          </w:p>
        </w:tc>
        <w:tc>
          <w:tcPr>
            <w:tcW w:w="2697" w:type="dxa"/>
            <w:shd w:val="clear" w:color="auto" w:fill="F4F7FB"/>
            <w:vAlign w:val="center"/>
          </w:tcPr>
          <w:p w:rsidR="00C83A95" w:rsidRDefault="0090397A">
            <w:pPr>
              <w:spacing w:before="0" w:after="0"/>
              <w:jc w:val="center"/>
            </w:pPr>
            <w:r>
              <w:rPr>
                <w:rFonts w:ascii="HCLTech Roobert" w:hAnsi="HCLTech Roobert"/>
                <w:b/>
                <w:bCs/>
                <w:caps/>
                <w:color w:val="17707F"/>
                <w:spacing w:val="14"/>
                <w:sz w:val="15"/>
                <w:szCs w:val="15"/>
              </w:rPr>
              <w:t>Step 3</w:t>
            </w:r>
          </w:p>
          <w:p w:rsidR="00C83A95" w:rsidRDefault="0090397A">
            <w:pPr>
              <w:spacing w:before="0" w:after="0"/>
              <w:jc w:val="center"/>
            </w:pPr>
            <w:r>
              <w:rPr>
                <w:rFonts w:ascii="HCLTech Roobert" w:hAnsi="HCLTech Roobert"/>
                <w:b/>
                <w:bCs/>
                <w:color w:val="0B1640"/>
              </w:rPr>
              <w:t>Build</w:t>
            </w:r>
          </w:p>
        </w:tc>
        <w:tc>
          <w:tcPr>
            <w:tcW w:w="2697" w:type="dxa"/>
            <w:shd w:val="clear" w:color="auto" w:fill="0B1640"/>
            <w:vAlign w:val="center"/>
          </w:tcPr>
          <w:p w:rsidR="00C83A95" w:rsidRDefault="0090397A">
            <w:pPr>
              <w:spacing w:before="0" w:after="0"/>
              <w:jc w:val="center"/>
            </w:pPr>
            <w:r>
              <w:rPr>
                <w:rFonts w:ascii="HCLTech Roobert" w:hAnsi="HCLTech Roobert"/>
                <w:b/>
                <w:bCs/>
                <w:caps/>
                <w:color w:val="5FD3DB"/>
                <w:spacing w:val="14"/>
                <w:sz w:val="15"/>
                <w:szCs w:val="15"/>
              </w:rPr>
              <w:t>Step 4</w:t>
            </w:r>
          </w:p>
          <w:p w:rsidR="00C83A95" w:rsidRDefault="0090397A">
            <w:pPr>
              <w:spacing w:before="0" w:after="0"/>
              <w:jc w:val="center"/>
            </w:pPr>
            <w:r>
              <w:rPr>
                <w:rFonts w:ascii="HCLTech Roobert" w:hAnsi="HCLTech Roobert"/>
                <w:b/>
                <w:bCs/>
                <w:color w:val="FFFFFF"/>
              </w:rPr>
              <w:t>Validation</w:t>
            </w:r>
          </w:p>
        </w:tc>
      </w:tr>
    </w:tbl>
    <w:p w:rsidR="00C83A95" w:rsidRDefault="00C83A95">
      <w:pPr>
        <w:spacing w:before="0" w:after="0"/>
        <w:rPr>
          <w:sz w:val="8"/>
          <w:szCs w:val="8"/>
        </w:rPr>
      </w:pPr>
    </w:p>
    <w:p w:rsidR="00C83A95" w:rsidRDefault="0090397A">
      <w:r>
        <w:t>Review and edit the generated report before running Validation.</w:t>
      </w:r>
    </w:p>
    <w:p w:rsidR="00C83A95" w:rsidRDefault="0090397A">
      <w:pPr>
        <w:pStyle w:val="Heading2"/>
      </w:pPr>
      <w:bookmarkStart w:id="33" w:name="_Toc241597321"/>
      <w:r>
        <w:t>9.1 Refresh After Workbook Changes</w:t>
      </w:r>
      <w:bookmarkEnd w:id="33"/>
    </w:p>
    <w:p w:rsidR="00C83A95" w:rsidRDefault="0090397A">
      <w:pPr>
        <w:pStyle w:val="ListParagraph"/>
        <w:keepNext/>
        <w:numPr>
          <w:ilvl w:val="0"/>
          <w:numId w:val="31"/>
        </w:numPr>
        <w:spacing w:before="50" w:after="50"/>
        <w:contextualSpacing w:val="0"/>
      </w:pPr>
      <w:r>
        <w:t>Save and close the Findings &amp; Scoring review workbook.</w:t>
      </w:r>
    </w:p>
    <w:p w:rsidR="00C83A95" w:rsidRDefault="0090397A">
      <w:pPr>
        <w:pStyle w:val="ListParagraph"/>
        <w:keepNext/>
        <w:numPr>
          <w:ilvl w:val="0"/>
          <w:numId w:val="31"/>
        </w:numPr>
        <w:spacing w:before="50" w:after="50"/>
        <w:contextualSpacing w:val="0"/>
      </w:pPr>
      <w:r>
        <w:t>Open Validation.</w:t>
      </w:r>
    </w:p>
    <w:p w:rsidR="00C83A95" w:rsidRDefault="0090397A">
      <w:pPr>
        <w:pStyle w:val="ListParagraph"/>
        <w:keepNext/>
        <w:numPr>
          <w:ilvl w:val="0"/>
          <w:numId w:val="31"/>
        </w:numPr>
        <w:spacing w:before="50" w:after="50"/>
        <w:contextualSpacing w:val="0"/>
      </w:pPr>
      <w:r>
        <w:t xml:space="preserve">Select </w:t>
      </w:r>
      <w:r>
        <w:rPr>
          <w:b/>
          <w:bCs/>
        </w:rPr>
        <w:t>Refresh from edited workbook</w:t>
      </w:r>
      <w:r>
        <w:t>.</w:t>
      </w:r>
    </w:p>
    <w:p w:rsidR="00C83A95" w:rsidRDefault="0090397A">
      <w:pPr>
        <w:pStyle w:val="ListParagraph"/>
        <w:keepNext/>
        <w:numPr>
          <w:ilvl w:val="0"/>
          <w:numId w:val="31"/>
        </w:numPr>
        <w:spacing w:before="50" w:after="50"/>
        <w:contextualSpacing w:val="0"/>
      </w:pPr>
      <w:r>
        <w:t>Follow Build progress until refresh finishes.</w:t>
      </w:r>
    </w:p>
    <w:p w:rsidR="00C83A95" w:rsidRDefault="0090397A">
      <w:pPr>
        <w:pStyle w:val="ListParagraph"/>
        <w:numPr>
          <w:ilvl w:val="0"/>
          <w:numId w:val="31"/>
        </w:numPr>
        <w:spacing w:before="50" w:after="50"/>
        <w:contextualSpacing w:val="0"/>
      </w:pPr>
      <w:r>
        <w:t>Return to Validation.</w:t>
      </w:r>
    </w:p>
    <w:p w:rsidR="00C83A95" w:rsidRDefault="0090397A">
      <w:pPr>
        <w:keepNext/>
      </w:pPr>
      <w:r>
        <w:t>Refresh rebuilds scores, findings-based charts, findings tables, and related report sections. It does not rerun the technical modules.</w:t>
      </w:r>
    </w:p>
    <w:p w:rsidR="00C83A95" w:rsidRDefault="0090397A">
      <w:pPr>
        <w:keepNext/>
        <w:spacing w:before="160" w:after="60"/>
        <w:jc w:val="center"/>
      </w:pPr>
      <w:r>
        <w:rPr>
          <w:noProof/>
        </w:rPr>
        <w:drawing>
          <wp:inline distT="0" distB="0" distL="0" distR="0">
            <wp:extent cx="5852160" cy="920854"/>
            <wp:effectExtent l="0" t="0" r="0" b="0"/>
            <wp:docPr id="5059" name="Figure 5059" descr="Step 4 refresh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 name="UG-11_step-4-refresh.jpg" descr="Step 4 refresh panel."/>
                    <pic:cNvPicPr/>
                  </pic:nvPicPr>
                  <pic:blipFill>
                    <a:blip r:embed="rId59"/>
                    <a:stretch>
                      <a:fillRect/>
                    </a:stretch>
                  </pic:blipFill>
                  <pic:spPr>
                    <a:xfrm>
                      <a:off x="0" y="0"/>
                      <a:ext cx="5852160" cy="920854"/>
                    </a:xfrm>
                    <a:prstGeom prst="rect">
                      <a:avLst/>
                    </a:prstGeom>
                    <a:ln w="9525">
                      <a:solidFill>
                        <a:srgbClr val="C9D3E0"/>
                      </a:solidFill>
                    </a:ln>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26</w:t>
      </w:r>
      <w:r>
        <w:rPr>
          <w:i/>
          <w:iCs/>
          <w:color w:val="0B1640"/>
          <w:sz w:val="19"/>
          <w:szCs w:val="19"/>
        </w:rPr>
        <w:fldChar w:fldCharType="end"/>
      </w:r>
      <w:r>
        <w:rPr>
          <w:i/>
          <w:iCs/>
          <w:color w:val="0B1640"/>
          <w:sz w:val="19"/>
          <w:szCs w:val="19"/>
        </w:rPr>
        <w:t>. Refresh from edited workbook.</w:t>
      </w:r>
    </w:p>
    <w:p w:rsidR="00C83A95" w:rsidRDefault="0090397A">
      <w:pPr>
        <w:pStyle w:val="Heading2"/>
      </w:pPr>
      <w:bookmarkStart w:id="34" w:name="_Toc241597322"/>
      <w:r>
        <w:t>9.2 Run Validation</w:t>
      </w:r>
      <w:bookmarkEnd w:id="34"/>
    </w:p>
    <w:p w:rsidR="00C83A95" w:rsidRDefault="0090397A">
      <w:pPr>
        <w:keepNext/>
      </w:pPr>
      <w:r>
        <w:t xml:space="preserve">Select the consultant-updated final report. Select </w:t>
      </w:r>
      <w:r>
        <w:rPr>
          <w:b/>
          <w:bCs/>
        </w:rPr>
        <w:t>Run Validation</w:t>
      </w:r>
      <w:r>
        <w:t>.</w:t>
      </w:r>
    </w:p>
    <w:tbl>
      <w:tblPr>
        <w:tblStyle w:val="BigFixContent"/>
        <w:tblW w:w="10790" w:type="dxa"/>
        <w:tblLayout w:type="fixed"/>
        <w:tblLook w:val="04A0" w:firstRow="1" w:lastRow="0" w:firstColumn="1" w:lastColumn="0" w:noHBand="0" w:noVBand="1"/>
      </w:tblPr>
      <w:tblGrid>
        <w:gridCol w:w="1500"/>
        <w:gridCol w:w="9290"/>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rsidR="00C83A95" w:rsidRDefault="0090397A">
            <w:pPr>
              <w:spacing w:before="20" w:after="20"/>
            </w:pPr>
            <w:r>
              <w:t>Result</w:t>
            </w:r>
          </w:p>
        </w:tc>
        <w:tc>
          <w:tcPr>
            <w:tcW w:w="9290"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Action</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C83A95" w:rsidRDefault="0090397A">
            <w:pPr>
              <w:spacing w:before="20" w:after="20"/>
            </w:pPr>
            <w:r>
              <w:rPr>
                <w:b/>
                <w:bCs/>
                <w:color w:val="B3372C"/>
              </w:rPr>
              <w:t>Blocking</w:t>
            </w:r>
          </w:p>
        </w:tc>
        <w:tc>
          <w:tcPr>
            <w:tcW w:w="929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Fix the item before delivery.</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C83A95" w:rsidRDefault="0090397A">
            <w:pPr>
              <w:spacing w:before="20" w:after="20"/>
            </w:pPr>
            <w:r>
              <w:rPr>
                <w:b/>
                <w:bCs/>
                <w:color w:val="946200"/>
              </w:rPr>
              <w:t>Review</w:t>
            </w:r>
          </w:p>
        </w:tc>
        <w:tc>
          <w:tcPr>
            <w:tcW w:w="929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Confirm that the item is intentional before delivery.</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C83A95" w:rsidRDefault="0090397A">
            <w:pPr>
              <w:spacing w:before="20" w:after="20"/>
            </w:pPr>
            <w:r>
              <w:rPr>
                <w:b/>
                <w:bCs/>
                <w:color w:val="1A7F4E"/>
              </w:rPr>
              <w:t>Passed</w:t>
            </w:r>
          </w:p>
        </w:tc>
        <w:tc>
          <w:tcPr>
            <w:tcW w:w="929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No problem was found by the named readiness check.</w:t>
            </w:r>
          </w:p>
        </w:tc>
      </w:tr>
    </w:tbl>
    <w:p w:rsidR="00C83A95" w:rsidRDefault="00C83A95">
      <w:pPr>
        <w:spacing w:before="0" w:after="0"/>
        <w:rPr>
          <w:sz w:val="10"/>
          <w:szCs w:val="10"/>
        </w:rPr>
      </w:pPr>
    </w:p>
    <w:p w:rsidR="00C83A95" w:rsidRDefault="0090397A">
      <w:r>
        <w:t>Select a result row to view its recommendation. Validation can also open the CSV or Excel results and copy the result text.</w:t>
      </w:r>
    </w:p>
    <w:tbl>
      <w:tblPr>
        <w:tblW w:w="10795" w:type="dxa"/>
        <w:tblInd w:w="5" w:type="dxa"/>
        <w:tblBorders>
          <w:left w:val="single" w:sz="24" w:space="0" w:color="17707F"/>
        </w:tblBorders>
        <w:tblLayout w:type="fixed"/>
        <w:tblCellMar>
          <w:top w:w="100" w:type="dxa"/>
          <w:left w:w="160" w:type="dxa"/>
          <w:bottom w:w="100" w:type="dxa"/>
          <w:right w:w="160" w:type="dxa"/>
        </w:tblCellMar>
        <w:tblLook w:val="0000" w:firstRow="0" w:lastRow="0" w:firstColumn="0" w:lastColumn="0" w:noHBand="0" w:noVBand="0"/>
      </w:tblPr>
      <w:tblGrid>
        <w:gridCol w:w="10795"/>
      </w:tblGrid>
      <w:tr w:rsidR="00C83A95">
        <w:trPr>
          <w:cantSplit/>
        </w:trPr>
        <w:tc>
          <w:tcPr>
            <w:tcW w:w="10795" w:type="dxa"/>
            <w:shd w:val="clear" w:color="auto" w:fill="CFDBFB" w:themeFill="accent1" w:themeFillTint="33"/>
            <w:vAlign w:val="center"/>
          </w:tcPr>
          <w:p w:rsidR="00C83A95" w:rsidRDefault="0090397A">
            <w:pPr>
              <w:spacing w:before="40" w:after="40"/>
              <w:ind w:right="120"/>
            </w:pPr>
            <w:r>
              <w:rPr>
                <w:rFonts w:ascii="Segoe UI Emoji" w:hAnsi="Segoe UI Emoji" w:cs="Segoe UI Emoji"/>
                <w:b/>
                <w:bCs/>
                <w:color w:val="17707F"/>
                <w:sz w:val="26"/>
                <w:szCs w:val="26"/>
              </w:rPr>
              <w:t>📝</w:t>
            </w:r>
            <w:r>
              <w:rPr>
                <w:b/>
                <w:bCs/>
                <w:color w:val="17707F"/>
              </w:rPr>
              <w:t xml:space="preserve"> NOTE  </w:t>
            </w:r>
            <w:r>
              <w:t>Validation checks mechanical report readiness. It does not confirm that the technical findings are correct. It does not replace consultant review, spelling and grammar review, or the Microsoft Word table-of-contents update.</w:t>
            </w:r>
          </w:p>
        </w:tc>
      </w:tr>
    </w:tbl>
    <w:p w:rsidR="00C83A95" w:rsidRDefault="0090397A">
      <w:pPr>
        <w:keepNext/>
        <w:pageBreakBefore/>
        <w:spacing w:before="0" w:after="0"/>
        <w:rPr>
          <w:b/>
          <w:bCs/>
          <w:caps/>
          <w:color w:val="17707F"/>
          <w:spacing w:val="20"/>
          <w:sz w:val="36"/>
          <w:szCs w:val="40"/>
        </w:rPr>
      </w:pPr>
      <w:r>
        <w:rPr>
          <w:b/>
          <w:bCs/>
          <w:caps/>
          <w:color w:val="17707F"/>
          <w:spacing w:val="20"/>
        </w:rPr>
        <w:t>Section 10</w:t>
      </w:r>
    </w:p>
    <w:p w:rsidR="00753232" w:rsidRPr="00BD6CDB" w:rsidRDefault="00753232" w:rsidP="00BD6CDB">
      <w:pPr>
        <w:pStyle w:val="Heading1"/>
        <w:ind w:left="720"/>
      </w:pPr>
      <w:bookmarkStart w:id="35" w:name="_Toc241597323"/>
      <w:r>
        <w:rPr>
          <w:noProof/>
        </w:rPr>
        <w:drawing>
          <wp:anchor distT="0" distB="0" distL="0" distR="0" simplePos="0" relativeHeight="251667968" behindDoc="0" locked="0" layoutInCell="1" allowOverlap="1" wp14:anchorId="3A0013C4" wp14:editId="6CD13ABD">
            <wp:simplePos x="0" y="0"/>
            <wp:positionH relativeFrom="column">
              <wp:posOffset>0</wp:posOffset>
            </wp:positionH>
            <wp:positionV relativeFrom="paragraph">
              <wp:posOffset>208280</wp:posOffset>
            </wp:positionV>
            <wp:extent cx="360000" cy="360000"/>
            <wp:effectExtent l="0" t="0" r="0" b="0"/>
            <wp:wrapNone/>
            <wp:docPr id="5060" name="icon-section-5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 name="hic_info.png"/>
                    <pic:cNvPicPr/>
                  </pic:nvPicPr>
                  <pic:blipFill>
                    <a:blip r:embed="rId60"/>
                    <a:stretch>
                      <a:fillRect/>
                    </a:stretch>
                  </pic:blipFill>
                  <pic:spPr>
                    <a:xfrm>
                      <a:off x="0" y="0"/>
                      <a:ext cx="360000" cy="360000"/>
                    </a:xfrm>
                    <a:prstGeom prst="rect">
                      <a:avLst/>
                    </a:prstGeom>
                  </pic:spPr>
                </pic:pic>
              </a:graphicData>
            </a:graphic>
          </wp:anchor>
        </w:drawing>
      </w:r>
      <w:r>
        <w:t>Troubleshooting</w:t>
      </w:r>
      <w:bookmarkEnd w:id="35"/>
    </w:p>
    <w:p w:rsidR="00784DC5" w:rsidRPr="00784DC5" w:rsidRDefault="00535618" w:rsidP="00784DC5">
      <w:r>
        <w:rPr>
          <w:noProof/>
        </w:rPr>
        <mc:AlternateContent>
          <mc:Choice Requires="wpg">
            <w:drawing>
              <wp:anchor distT="0" distB="0" distL="114300" distR="114300" simplePos="0" relativeHeight="251654656" behindDoc="0" locked="0" layoutInCell="1" allowOverlap="1" wp14:anchorId="3B0013C5" wp14:editId="48D44B46">
                <wp:simplePos x="0" y="0"/>
                <wp:positionH relativeFrom="column">
                  <wp:posOffset>0</wp:posOffset>
                </wp:positionH>
                <wp:positionV relativeFrom="paragraph">
                  <wp:posOffset>56515</wp:posOffset>
                </wp:positionV>
                <wp:extent cx="6838950" cy="0"/>
                <wp:effectExtent l="57150" t="57150" r="57150" b="95250"/>
                <wp:wrapNone/>
                <wp:docPr id="5061"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5062"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605EC431" id="Group 966" o:spid="_x0000_s7061" style="position:absolute;margin-left:0;margin-top:4.45pt;width:538.5pt;height:0;z-index:251756544"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">
                <v:line id="HC Rule 200003" o:spid="_x0000_s7061"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" strokeweight="1.5pt">
                  <v:stroke endcap="round"/>
                </v:line>
              </v:group>
            </w:pict>
          </mc:Fallback>
        </mc:AlternateContent>
      </w:r>
    </w:p>
    <w:tbl>
      <w:tblPr>
        <w:tblStyle w:val="BigFixContent"/>
        <w:tblW w:w="10790" w:type="dxa"/>
        <w:tblLayout w:type="fixed"/>
        <w:tblLook w:val="04A0" w:firstRow="1" w:lastRow="0" w:firstColumn="1" w:lastColumn="0" w:noHBand="0" w:noVBand="1"/>
      </w:tblPr>
      <w:tblGrid>
        <w:gridCol w:w="2922"/>
        <w:gridCol w:w="7868"/>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22" w:type="dxa"/>
          </w:tcPr>
          <w:p w:rsidR="00C83A95" w:rsidRDefault="0090397A">
            <w:pPr>
              <w:spacing w:before="20" w:after="20"/>
            </w:pPr>
            <w:r>
              <w:t>Problem</w:t>
            </w:r>
          </w:p>
        </w:tc>
        <w:tc>
          <w:tcPr>
            <w:tcW w:w="7868"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Action</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tcPr>
          <w:p w:rsidR="00C83A95" w:rsidRDefault="0090397A">
            <w:pPr>
              <w:spacing w:before="20" w:after="20"/>
            </w:pPr>
            <w:r>
              <w:t>The private environment cannot be created.</w:t>
            </w:r>
          </w:p>
        </w:tc>
        <w:tc>
          <w:tcPr>
            <w:tcW w:w="7868"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 xml:space="preserve">Close the launcher. Remove the incomplete </w:t>
            </w:r>
            <w:r>
              <w:rPr>
                <w:b/>
                <w:bCs/>
              </w:rPr>
              <w:t>.venv</w:t>
            </w:r>
            <w:r>
              <w:t xml:space="preserve"> folder. Confirm write access. Run the launcher again.</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tcPr>
          <w:p w:rsidR="00C83A95" w:rsidRDefault="0090397A">
            <w:pPr>
              <w:spacing w:before="20" w:after="20"/>
            </w:pPr>
            <w:r>
              <w:t>Step 1 does not find an input.</w:t>
            </w:r>
          </w:p>
        </w:tc>
        <w:tc>
          <w:tcPr>
            <w:tcW w:w="7868"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 xml:space="preserve">Confirm the Data Folder. Select the input through </w:t>
            </w:r>
            <w:r>
              <w:rPr>
                <w:b/>
                <w:bCs/>
              </w:rPr>
              <w:t>Details</w:t>
            </w:r>
            <w:r>
              <w:t xml:space="preserve"> on Step 2 when necessary.</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tcPr>
          <w:p w:rsidR="00C83A95" w:rsidRDefault="0090397A">
            <w:pPr>
              <w:spacing w:before="20" w:after="20"/>
            </w:pPr>
            <w:r>
              <w:t>A module shows Needs A File.</w:t>
            </w:r>
          </w:p>
        </w:tc>
        <w:tc>
          <w:tcPr>
            <w:tcW w:w="7868"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 xml:space="preserve">Open </w:t>
            </w:r>
            <w:r>
              <w:rPr>
                <w:b/>
                <w:bCs/>
              </w:rPr>
              <w:t>Details</w:t>
            </w:r>
            <w:r>
              <w:t xml:space="preserve"> and select a valid input. Unselect the module when it is optional.</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tcPr>
          <w:p w:rsidR="00C83A95" w:rsidRDefault="0090397A">
            <w:pPr>
              <w:spacing w:before="20" w:after="20"/>
            </w:pPr>
            <w:r>
              <w:t>A module shows Needs Review.</w:t>
            </w:r>
          </w:p>
        </w:tc>
        <w:tc>
          <w:tcPr>
            <w:tcW w:w="7868"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 xml:space="preserve">Open </w:t>
            </w:r>
            <w:r>
              <w:rPr>
                <w:b/>
                <w:bCs/>
              </w:rPr>
              <w:t>Details</w:t>
            </w:r>
            <w:r>
              <w:t xml:space="preserve"> and complete the module-specific review action.</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tcPr>
          <w:p w:rsidR="00C83A95" w:rsidRDefault="0090397A">
            <w:pPr>
              <w:spacing w:before="20" w:after="20"/>
            </w:pPr>
            <w:r>
              <w:t>Step 3 shows Failed.</w:t>
            </w:r>
          </w:p>
        </w:tc>
        <w:tc>
          <w:tcPr>
            <w:tcW w:w="7868"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 xml:space="preserve">Open </w:t>
            </w:r>
            <w:r>
              <w:rPr>
                <w:b/>
                <w:bCs/>
              </w:rPr>
              <w:t>View Logs</w:t>
            </w:r>
            <w:r>
              <w:t>. Correct the first reported module error. Build again.</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tcPr>
          <w:p w:rsidR="00C83A95" w:rsidRDefault="0090397A">
            <w:pPr>
              <w:spacing w:before="20" w:after="20"/>
            </w:pPr>
            <w:r>
              <w:t>Workbook review blocks continuation.</w:t>
            </w:r>
          </w:p>
        </w:tc>
        <w:tc>
          <w:tcPr>
            <w:tcW w:w="7868"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 xml:space="preserve">Correct the named worksheet cells. Save the workbook. Select </w:t>
            </w:r>
            <w:r>
              <w:rPr>
                <w:b/>
                <w:bCs/>
              </w:rPr>
              <w:t>Validate &amp; Continue</w:t>
            </w:r>
            <w:r>
              <w:t xml:space="preserve"> again.</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tcPr>
          <w:p w:rsidR="00C83A95" w:rsidRDefault="0090397A">
            <w:pPr>
              <w:spacing w:before="20" w:after="20"/>
            </w:pPr>
            <w:r>
              <w:t>Refresh cannot start.</w:t>
            </w:r>
          </w:p>
        </w:tc>
        <w:tc>
          <w:tcPr>
            <w:tcW w:w="7868"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Save and close the workbook and report. Retry.</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tcPr>
          <w:p w:rsidR="00C83A95" w:rsidRDefault="0090397A">
            <w:pPr>
              <w:spacing w:before="20" w:after="20"/>
            </w:pPr>
            <w:r>
              <w:t>Validation shows Blocking.</w:t>
            </w:r>
          </w:p>
        </w:tc>
        <w:tc>
          <w:tcPr>
            <w:tcW w:w="7868"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Correct every blocking item in the final report. Run Validation again.</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tcPr>
          <w:p w:rsidR="00C83A95" w:rsidRDefault="0090397A">
            <w:pPr>
              <w:spacing w:before="20" w:after="20"/>
            </w:pPr>
            <w:r>
              <w:t>A chart cannot be rendered.</w:t>
            </w:r>
          </w:p>
        </w:tc>
        <w:tc>
          <w:tcPr>
            <w:tcW w:w="7868"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Confirm that Microsoft Edge or Google Chrome is installed. Rerun the affected module.</w:t>
            </w:r>
          </w:p>
        </w:tc>
      </w:tr>
    </w:tbl>
    <w:p w:rsidR="00C83A95" w:rsidRDefault="0090397A">
      <w:pPr>
        <w:keepNext/>
        <w:pageBreakBefore/>
        <w:spacing w:before="0" w:after="0"/>
        <w:rPr>
          <w:b/>
          <w:bCs/>
          <w:caps/>
          <w:color w:val="17707F"/>
          <w:spacing w:val="20"/>
          <w:sz w:val="36"/>
          <w:szCs w:val="40"/>
        </w:rPr>
      </w:pPr>
      <w:r>
        <w:rPr>
          <w:b/>
          <w:bCs/>
          <w:caps/>
          <w:color w:val="17707F"/>
          <w:spacing w:val="20"/>
        </w:rPr>
        <w:t>Section 11</w:t>
      </w:r>
    </w:p>
    <w:p w:rsidR="00753232" w:rsidRPr="00BD6CDB" w:rsidRDefault="00753232" w:rsidP="00BD6CDB">
      <w:pPr>
        <w:pStyle w:val="Heading1"/>
        <w:ind w:left="720"/>
      </w:pPr>
      <w:bookmarkStart w:id="36" w:name="_Toc241597324"/>
      <w:r>
        <w:rPr>
          <w:noProof/>
        </w:rPr>
        <w:drawing>
          <wp:anchor distT="0" distB="0" distL="0" distR="0" simplePos="0" relativeHeight="251668992" behindDoc="0" locked="0" layoutInCell="1" allowOverlap="1" wp14:anchorId="3A0013C7" wp14:editId="6CD13ABD">
            <wp:simplePos x="0" y="0"/>
            <wp:positionH relativeFrom="column">
              <wp:posOffset>0</wp:posOffset>
            </wp:positionH>
            <wp:positionV relativeFrom="paragraph">
              <wp:posOffset>208280</wp:posOffset>
            </wp:positionV>
            <wp:extent cx="360000" cy="360000"/>
            <wp:effectExtent l="0" t="0" r="0" b="0"/>
            <wp:wrapNone/>
            <wp:docPr id="5063" name="icon-section-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 name="hic_info.png"/>
                    <pic:cNvPicPr/>
                  </pic:nvPicPr>
                  <pic:blipFill>
                    <a:blip r:embed="rId61"/>
                    <a:stretch>
                      <a:fillRect/>
                    </a:stretch>
                  </pic:blipFill>
                  <pic:spPr>
                    <a:xfrm>
                      <a:off x="0" y="0"/>
                      <a:ext cx="360000" cy="360000"/>
                    </a:xfrm>
                    <a:prstGeom prst="rect">
                      <a:avLst/>
                    </a:prstGeom>
                  </pic:spPr>
                </pic:pic>
              </a:graphicData>
            </a:graphic>
          </wp:anchor>
        </w:drawing>
      </w:r>
      <w:r>
        <w:t>Delivery Gates</w:t>
      </w:r>
      <w:bookmarkEnd w:id="36"/>
    </w:p>
    <w:p w:rsidR="00784DC5" w:rsidRPr="00784DC5" w:rsidRDefault="00535618" w:rsidP="00784DC5">
      <w:r>
        <w:rPr>
          <w:noProof/>
        </w:rPr>
        <mc:AlternateContent>
          <mc:Choice Requires="wpg">
            <w:drawing>
              <wp:anchor distT="0" distB="0" distL="114300" distR="114300" simplePos="0" relativeHeight="251655680" behindDoc="0" locked="0" layoutInCell="1" allowOverlap="1" wp14:anchorId="3B0013C8" wp14:editId="48D44B46">
                <wp:simplePos x="0" y="0"/>
                <wp:positionH relativeFrom="column">
                  <wp:posOffset>0</wp:posOffset>
                </wp:positionH>
                <wp:positionV relativeFrom="paragraph">
                  <wp:posOffset>56515</wp:posOffset>
                </wp:positionV>
                <wp:extent cx="6838950" cy="0"/>
                <wp:effectExtent l="57150" t="57150" r="57150" b="95250"/>
                <wp:wrapNone/>
                <wp:docPr id="5064"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5065"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605EC431" id="Group 966" o:spid="_x0000_s7064" style="position:absolute;margin-left:0;margin-top:4.45pt;width:538.5pt;height:0;z-index:251756544"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">
                <v:line id="HC Rule 200003" o:spid="_x0000_s7064"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" strokeweight="1.5pt">
                  <v:stroke endcap="round"/>
                </v:line>
              </v:group>
            </w:pict>
          </mc:Fallback>
        </mc:AlternateContent>
      </w:r>
    </w:p>
    <w:p w:rsidR="00C83A95" w:rsidRDefault="0090397A">
      <w:pPr>
        <w:keepNext/>
      </w:pPr>
      <w:r>
        <w:t>Complete every gate before you deliver a Full Report.</w:t>
      </w:r>
    </w:p>
    <w:p w:rsidR="00C83A95" w:rsidRDefault="0090397A">
      <w:pPr>
        <w:keepNext/>
        <w:spacing w:before="160" w:after="60"/>
        <w:jc w:val="center"/>
      </w:pPr>
      <w:r>
        <w:rPr>
          <w:noProof/>
        </w:rPr>
        <w:drawing>
          <wp:inline distT="0" distB="0" distL="0" distR="0">
            <wp:extent cx="5852160" cy="1188720"/>
            <wp:effectExtent l="0" t="0" r="0" b="0"/>
            <wp:docPr id="5066" name="Figure 5066" descr="Generated report, review and edit, run Validation, delivery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 name="FIG-13_validation-gate.png" descr="Generated report, review and edit, run Validation, delivery gates."/>
                    <pic:cNvPicPr/>
                  </pic:nvPicPr>
                  <pic:blipFill>
                    <a:blip r:embed="rId62"/>
                    <a:stretch>
                      <a:fillRect/>
                    </a:stretch>
                  </pic:blipFill>
                  <pic:spPr>
                    <a:xfrm>
                      <a:off x="0" y="0"/>
                      <a:ext cx="5852160" cy="1188720"/>
                    </a:xfrm>
                    <a:prstGeom prst="rect">
                      <a:avLst/>
                    </a:prstGeom>
                  </pic:spPr>
                </pic:pic>
              </a:graphicData>
            </a:graphic>
          </wp:inline>
        </w:drawing>
      </w:r>
    </w:p>
    <w:p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066818">
        <w:rPr>
          <w:i/>
          <w:iCs/>
          <w:noProof/>
          <w:color w:val="0B1640"/>
          <w:sz w:val="19"/>
          <w:szCs w:val="19"/>
        </w:rPr>
        <w:t>27</w:t>
      </w:r>
      <w:r>
        <w:rPr>
          <w:i/>
          <w:iCs/>
          <w:color w:val="0B1640"/>
          <w:sz w:val="19"/>
          <w:szCs w:val="19"/>
        </w:rPr>
        <w:fldChar w:fldCharType="end"/>
      </w:r>
      <w:r>
        <w:rPr>
          <w:i/>
          <w:iCs/>
          <w:color w:val="0B1640"/>
          <w:sz w:val="19"/>
          <w:szCs w:val="19"/>
        </w:rPr>
        <w:t>. Validation runs after the report is edited, not after the first draft.</w:t>
      </w:r>
    </w:p>
    <w:tbl>
      <w:tblPr>
        <w:tblStyle w:val="BigFixContent"/>
        <w:tblW w:w="10790" w:type="dxa"/>
        <w:tblLayout w:type="fixed"/>
        <w:tblLook w:val="04A0" w:firstRow="1" w:lastRow="0" w:firstColumn="1" w:lastColumn="0" w:noHBand="0" w:noVBand="1"/>
      </w:tblPr>
      <w:tblGrid>
        <w:gridCol w:w="700"/>
        <w:gridCol w:w="9090"/>
        <w:gridCol w:w="1000"/>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rsidR="00C83A95" w:rsidRDefault="0090397A">
            <w:pPr>
              <w:spacing w:before="20" w:after="20"/>
            </w:pPr>
            <w:r>
              <w:t>#</w:t>
            </w:r>
          </w:p>
        </w:tc>
        <w:tc>
          <w:tcPr>
            <w:tcW w:w="9090"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Delivery Gate</w:t>
            </w:r>
          </w:p>
        </w:tc>
        <w:tc>
          <w:tcPr>
            <w:tcW w:w="1000"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Done</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rsidR="00C83A95" w:rsidRDefault="0090397A">
            <w:pPr>
              <w:spacing w:before="20" w:after="20"/>
              <w:jc w:val="center"/>
            </w:pPr>
            <w:r>
              <w:rPr>
                <w:b/>
                <w:bCs/>
                <w:color w:val="0B1640"/>
              </w:rPr>
              <w:t>1</w:t>
            </w:r>
          </w:p>
        </w:tc>
        <w:tc>
          <w:tcPr>
            <w:tcW w:w="909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Confirm that every selected module was ready before Step 3.</w:t>
            </w:r>
          </w:p>
        </w:tc>
        <w:tc>
          <w:tcPr>
            <w:tcW w:w="1000" w:type="dxa"/>
          </w:tcPr>
          <w:p w:rsidR="00C83A95" w:rsidRDefault="0090397A">
            <w:pPr>
              <w:spacing w:before="20" w:after="20"/>
              <w:jc w:val="cente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28"/>
              </w:rPr>
              <w:t>☐</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rsidR="00C83A95" w:rsidRDefault="0090397A">
            <w:pPr>
              <w:spacing w:before="20" w:after="20"/>
              <w:jc w:val="center"/>
            </w:pPr>
            <w:r>
              <w:rPr>
                <w:b/>
                <w:bCs/>
                <w:color w:val="0B1640"/>
              </w:rPr>
              <w:t>2</w:t>
            </w:r>
          </w:p>
        </w:tc>
        <w:tc>
          <w:tcPr>
            <w:tcW w:w="909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Complete Findings &amp; Scoring Review when the build pauses.</w:t>
            </w:r>
          </w:p>
        </w:tc>
        <w:tc>
          <w:tcPr>
            <w:tcW w:w="1000" w:type="dxa"/>
          </w:tcPr>
          <w:p w:rsidR="00C83A95" w:rsidRDefault="0090397A">
            <w:pPr>
              <w:spacing w:before="20" w:after="20"/>
              <w:jc w:val="cente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sz w:val="28"/>
              </w:rPr>
              <w:t>☐</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rsidR="00C83A95" w:rsidRDefault="0090397A">
            <w:pPr>
              <w:spacing w:before="20" w:after="20"/>
              <w:jc w:val="center"/>
            </w:pPr>
            <w:r>
              <w:rPr>
                <w:b/>
                <w:bCs/>
                <w:color w:val="0B1640"/>
              </w:rPr>
              <w:t>3</w:t>
            </w:r>
          </w:p>
        </w:tc>
        <w:tc>
          <w:tcPr>
            <w:tcW w:w="909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Confirm every included Platform Health finding.</w:t>
            </w:r>
          </w:p>
        </w:tc>
        <w:tc>
          <w:tcPr>
            <w:tcW w:w="1000" w:type="dxa"/>
          </w:tcPr>
          <w:p w:rsidR="00C83A95" w:rsidRDefault="0090397A">
            <w:pPr>
              <w:spacing w:before="20" w:after="20"/>
              <w:jc w:val="cente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28"/>
              </w:rPr>
              <w:t>☐</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rsidR="00C83A95" w:rsidRDefault="0090397A">
            <w:pPr>
              <w:spacing w:before="20" w:after="20"/>
              <w:jc w:val="center"/>
            </w:pPr>
            <w:r>
              <w:rPr>
                <w:b/>
                <w:bCs/>
                <w:color w:val="0B1640"/>
              </w:rPr>
              <w:t>4</w:t>
            </w:r>
          </w:p>
        </w:tc>
        <w:tc>
          <w:tcPr>
            <w:tcW w:w="909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Record Operational Findings and every Operational Maturity review state.</w:t>
            </w:r>
          </w:p>
        </w:tc>
        <w:tc>
          <w:tcPr>
            <w:tcW w:w="1000" w:type="dxa"/>
          </w:tcPr>
          <w:p w:rsidR="00C83A95" w:rsidRDefault="0090397A">
            <w:pPr>
              <w:spacing w:before="20" w:after="20"/>
              <w:jc w:val="cente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sz w:val="28"/>
              </w:rPr>
              <w:t>☐</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rsidR="00C83A95" w:rsidRDefault="0090397A">
            <w:pPr>
              <w:spacing w:before="20" w:after="20"/>
              <w:jc w:val="center"/>
            </w:pPr>
            <w:r>
              <w:rPr>
                <w:b/>
                <w:bCs/>
                <w:color w:val="0B1640"/>
              </w:rPr>
              <w:t>5</w:t>
            </w:r>
          </w:p>
        </w:tc>
        <w:tc>
          <w:tcPr>
            <w:tcW w:w="909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Review What's Working Well and What Needs Attention.</w:t>
            </w:r>
          </w:p>
        </w:tc>
        <w:tc>
          <w:tcPr>
            <w:tcW w:w="1000" w:type="dxa"/>
          </w:tcPr>
          <w:p w:rsidR="00C83A95" w:rsidRDefault="0090397A">
            <w:pPr>
              <w:spacing w:before="20" w:after="20"/>
              <w:jc w:val="cente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28"/>
              </w:rPr>
              <w:t>☐</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rsidR="00C83A95" w:rsidRDefault="0090397A">
            <w:pPr>
              <w:spacing w:before="20" w:after="20"/>
              <w:jc w:val="center"/>
            </w:pPr>
            <w:r>
              <w:rPr>
                <w:b/>
                <w:bCs/>
                <w:color w:val="0B1640"/>
              </w:rPr>
              <w:t>6</w:t>
            </w:r>
          </w:p>
        </w:tc>
        <w:tc>
          <w:tcPr>
            <w:tcW w:w="909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Confirm that workbook review validation passed or that an authorized override was recorded.</w:t>
            </w:r>
          </w:p>
        </w:tc>
        <w:tc>
          <w:tcPr>
            <w:tcW w:w="1000" w:type="dxa"/>
          </w:tcPr>
          <w:p w:rsidR="00C83A95" w:rsidRDefault="0090397A">
            <w:pPr>
              <w:spacing w:before="20" w:after="20"/>
              <w:jc w:val="cente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sz w:val="28"/>
              </w:rPr>
              <w:t>☐</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rsidR="00C83A95" w:rsidRDefault="0090397A">
            <w:pPr>
              <w:spacing w:before="20" w:after="20"/>
              <w:jc w:val="center"/>
            </w:pPr>
            <w:r>
              <w:rPr>
                <w:b/>
                <w:bCs/>
                <w:color w:val="0B1640"/>
              </w:rPr>
              <w:t>7</w:t>
            </w:r>
          </w:p>
        </w:tc>
        <w:tc>
          <w:tcPr>
            <w:tcW w:w="909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Run refresh after the final workbook change.</w:t>
            </w:r>
          </w:p>
        </w:tc>
        <w:tc>
          <w:tcPr>
            <w:tcW w:w="1000" w:type="dxa"/>
          </w:tcPr>
          <w:p w:rsidR="00C83A95" w:rsidRDefault="0090397A">
            <w:pPr>
              <w:spacing w:before="20" w:after="20"/>
              <w:jc w:val="cente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28"/>
              </w:rPr>
              <w:t>☐</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rsidR="00C83A95" w:rsidRDefault="0090397A">
            <w:pPr>
              <w:spacing w:before="20" w:after="20"/>
              <w:jc w:val="center"/>
            </w:pPr>
            <w:r>
              <w:rPr>
                <w:b/>
                <w:bCs/>
                <w:color w:val="0B1640"/>
              </w:rPr>
              <w:t>8</w:t>
            </w:r>
          </w:p>
        </w:tc>
        <w:tc>
          <w:tcPr>
            <w:tcW w:w="909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Resolve every Blocking result in Validation.</w:t>
            </w:r>
          </w:p>
        </w:tc>
        <w:tc>
          <w:tcPr>
            <w:tcW w:w="1000" w:type="dxa"/>
          </w:tcPr>
          <w:p w:rsidR="00C83A95" w:rsidRDefault="0090397A">
            <w:pPr>
              <w:spacing w:before="20" w:after="20"/>
              <w:jc w:val="cente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sz w:val="28"/>
              </w:rPr>
              <w:t>☐</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rsidR="00C83A95" w:rsidRDefault="0090397A">
            <w:pPr>
              <w:spacing w:before="20" w:after="20"/>
              <w:jc w:val="center"/>
            </w:pPr>
            <w:r>
              <w:rPr>
                <w:b/>
                <w:bCs/>
                <w:color w:val="0B1640"/>
              </w:rPr>
              <w:t>9</w:t>
            </w:r>
          </w:p>
        </w:tc>
        <w:tc>
          <w:tcPr>
            <w:tcW w:w="909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Complete consultant and peer review of the final report.</w:t>
            </w:r>
          </w:p>
        </w:tc>
        <w:tc>
          <w:tcPr>
            <w:tcW w:w="1000" w:type="dxa"/>
          </w:tcPr>
          <w:p w:rsidR="00C83A95" w:rsidRDefault="0090397A">
            <w:pPr>
              <w:spacing w:before="20" w:after="20"/>
              <w:jc w:val="cente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28"/>
              </w:rPr>
              <w:t>☐</w:t>
            </w:r>
          </w:p>
        </w:tc>
      </w:tr>
    </w:tbl>
    <w:p w:rsidR="00C83A95" w:rsidRDefault="00C83A95">
      <w:pPr>
        <w:spacing w:before="0" w:after="0"/>
        <w:rPr>
          <w:sz w:val="10"/>
          <w:szCs w:val="10"/>
        </w:rPr>
      </w:pPr>
    </w:p>
    <w:tbl>
      <w:tblPr>
        <w:tblW w:w="10795" w:type="dxa"/>
        <w:tblInd w:w="5" w:type="dxa"/>
        <w:tblBorders>
          <w:left w:val="single" w:sz="24" w:space="0" w:color="17707F"/>
        </w:tblBorders>
        <w:tblLayout w:type="fixed"/>
        <w:tblCellMar>
          <w:top w:w="100" w:type="dxa"/>
          <w:left w:w="160" w:type="dxa"/>
          <w:bottom w:w="100" w:type="dxa"/>
          <w:right w:w="160" w:type="dxa"/>
        </w:tblCellMar>
        <w:tblLook w:val="0000" w:firstRow="0" w:lastRow="0" w:firstColumn="0" w:lastColumn="0" w:noHBand="0" w:noVBand="0"/>
      </w:tblPr>
      <w:tblGrid>
        <w:gridCol w:w="10795"/>
      </w:tblGrid>
      <w:tr w:rsidR="00C83A95">
        <w:trPr>
          <w:cantSplit/>
        </w:trPr>
        <w:tc>
          <w:tcPr>
            <w:tcW w:w="10795" w:type="dxa"/>
            <w:shd w:val="clear" w:color="auto" w:fill="CFDBFB" w:themeFill="accent1" w:themeFillTint="33"/>
            <w:vAlign w:val="center"/>
          </w:tcPr>
          <w:p w:rsidR="00C83A95" w:rsidRDefault="0090397A">
            <w:pPr>
              <w:spacing w:before="40" w:after="40"/>
              <w:ind w:right="120"/>
            </w:pPr>
            <w:r>
              <w:rPr>
                <w:rFonts w:ascii="Segoe UI Emoji" w:hAnsi="Segoe UI Emoji" w:cs="Segoe UI Emoji"/>
                <w:b/>
                <w:bCs/>
                <w:color w:val="17707F"/>
                <w:sz w:val="26"/>
                <w:szCs w:val="26"/>
              </w:rPr>
              <w:t>📝</w:t>
            </w:r>
            <w:r>
              <w:rPr>
                <w:b/>
                <w:bCs/>
                <w:color w:val="17707F"/>
              </w:rPr>
              <w:t xml:space="preserve"> NOTE  </w:t>
            </w:r>
            <w:r>
              <w:t>Treat every generated file as customer confidential operational information.</w:t>
            </w:r>
          </w:p>
        </w:tc>
      </w:tr>
    </w:tbl>
    <w:p w:rsidR="00C83A95" w:rsidRDefault="0090397A">
      <w:pPr>
        <w:keepNext/>
        <w:pageBreakBefore/>
        <w:spacing w:before="0" w:after="0"/>
        <w:rPr>
          <w:b/>
          <w:bCs/>
          <w:caps/>
          <w:color w:val="17707F"/>
          <w:spacing w:val="20"/>
          <w:sz w:val="36"/>
          <w:szCs w:val="40"/>
        </w:rPr>
      </w:pPr>
      <w:r>
        <w:rPr>
          <w:b/>
          <w:bCs/>
          <w:caps/>
          <w:color w:val="17707F"/>
          <w:spacing w:val="20"/>
        </w:rPr>
        <w:t>Section 12</w:t>
      </w:r>
    </w:p>
    <w:p w:rsidR="00753232" w:rsidRPr="00BD6CDB" w:rsidRDefault="00753232" w:rsidP="00BD6CDB">
      <w:pPr>
        <w:pStyle w:val="Heading1"/>
        <w:ind w:left="720"/>
      </w:pPr>
      <w:bookmarkStart w:id="37" w:name="_Toc241597325"/>
      <w:r>
        <w:rPr>
          <w:noProof/>
        </w:rPr>
        <w:drawing>
          <wp:anchor distT="0" distB="0" distL="0" distR="0" simplePos="0" relativeHeight="251670016" behindDoc="0" locked="0" layoutInCell="1" allowOverlap="1" wp14:anchorId="3A0013CB" wp14:editId="6CD13ABD">
            <wp:simplePos x="0" y="0"/>
            <wp:positionH relativeFrom="column">
              <wp:posOffset>0</wp:posOffset>
            </wp:positionH>
            <wp:positionV relativeFrom="paragraph">
              <wp:posOffset>208280</wp:posOffset>
            </wp:positionV>
            <wp:extent cx="360000" cy="360000"/>
            <wp:effectExtent l="0" t="0" r="0" b="0"/>
            <wp:wrapNone/>
            <wp:docPr id="5067" name="icon-section-5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 name="hic_info.png"/>
                    <pic:cNvPicPr/>
                  </pic:nvPicPr>
                  <pic:blipFill>
                    <a:blip r:embed="rId63"/>
                    <a:stretch>
                      <a:fillRect/>
                    </a:stretch>
                  </pic:blipFill>
                  <pic:spPr>
                    <a:xfrm>
                      <a:off x="0" y="0"/>
                      <a:ext cx="360000" cy="360000"/>
                    </a:xfrm>
                    <a:prstGeom prst="rect">
                      <a:avLst/>
                    </a:prstGeom>
                  </pic:spPr>
                </pic:pic>
              </a:graphicData>
            </a:graphic>
          </wp:anchor>
        </w:drawing>
      </w:r>
      <w:r>
        <w:t>Security And Data Handling</w:t>
      </w:r>
      <w:bookmarkEnd w:id="37"/>
    </w:p>
    <w:p w:rsidR="00784DC5" w:rsidRPr="00784DC5" w:rsidRDefault="00535618" w:rsidP="00784DC5">
      <w:r>
        <w:rPr>
          <w:noProof/>
        </w:rPr>
        <mc:AlternateContent>
          <mc:Choice Requires="wpg">
            <w:drawing>
              <wp:anchor distT="0" distB="0" distL="114300" distR="114300" simplePos="0" relativeHeight="251656704" behindDoc="0" locked="0" layoutInCell="1" allowOverlap="1" wp14:anchorId="3B0013CC" wp14:editId="48D44B46">
                <wp:simplePos x="0" y="0"/>
                <wp:positionH relativeFrom="column">
                  <wp:posOffset>0</wp:posOffset>
                </wp:positionH>
                <wp:positionV relativeFrom="paragraph">
                  <wp:posOffset>56515</wp:posOffset>
                </wp:positionV>
                <wp:extent cx="6838950" cy="0"/>
                <wp:effectExtent l="57150" t="57150" r="57150" b="95250"/>
                <wp:wrapNone/>
                <wp:docPr id="5068"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5069"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605EC431" id="Group 966" o:spid="_x0000_s7068" style="position:absolute;margin-left:0;margin-top:4.45pt;width:538.5pt;height:0;z-index:251756544"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">
                <v:line id="HC Rule 200003" o:spid="_x0000_s7068"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" strokeweight="1.5pt">
                  <v:stroke endcap="round"/>
                </v:line>
              </v:group>
            </w:pict>
          </mc:Fallback>
        </mc:AlternateContent>
      </w:r>
    </w:p>
    <w:p w:rsidR="00C83A95" w:rsidRDefault="0090397A">
      <w:pPr>
        <w:pStyle w:val="Heading2"/>
      </w:pPr>
      <w:bookmarkStart w:id="38" w:name="_Toc241597326"/>
      <w:r>
        <w:t>12.1 Local Processing</w:t>
      </w:r>
      <w:bookmarkEnd w:id="38"/>
    </w:p>
    <w:p w:rsidR="00C83A95" w:rsidRDefault="0090397A">
      <w:r>
        <w:t>Report creation runs locally. The Workbench reads the files the consultant selects and writes results to local folders. It does not connect to live BigFix or SQL systems, upload customer data, or require customer credentials.</w:t>
      </w:r>
    </w:p>
    <w:p w:rsidR="00C83A95" w:rsidRDefault="0090397A">
      <w:r>
        <w:t>Collection is separate. The collection tasks run in the BigFix console under a dedicated temporary account created by the customer. See 1.1 Requirements.</w:t>
      </w:r>
    </w:p>
    <w:p w:rsidR="00C83A95" w:rsidRDefault="0090397A">
      <w:r>
        <w:t>Automated tests enforce this boundary. Network-capable libraries and socket connections are prohibited in the report-building pipeline.</w:t>
      </w:r>
    </w:p>
    <w:p w:rsidR="00C83A95" w:rsidRDefault="0090397A">
      <w:r>
        <w:t>The Release Intelligence Collector and the vulnerability-enrichment tools are the exception. They run separately and can use internet sources. Review their output and save it locally before you supply it to the Workbench.</w:t>
      </w:r>
    </w:p>
    <w:p w:rsidR="00C83A95" w:rsidRDefault="0090397A">
      <w:pPr>
        <w:pStyle w:val="Heading2"/>
      </w:pPr>
      <w:bookmarkStart w:id="39" w:name="_Toc241597327"/>
      <w:r>
        <w:t>12.2 The Private Python Environment</w:t>
      </w:r>
      <w:bookmarkEnd w:id="39"/>
    </w:p>
    <w:p w:rsidR="00C83A95" w:rsidRDefault="0090397A">
      <w:r>
        <w:t xml:space="preserve">uv creates and manages the private Python environment of the Workbench. It installs the exact versions recorded in the cross-platform </w:t>
      </w:r>
      <w:r>
        <w:rPr>
          <w:b/>
          <w:bCs/>
        </w:rPr>
        <w:t>uv.lock</w:t>
      </w:r>
      <w:r>
        <w:t xml:space="preserve"> file, so the Workbench does not depend on packages in the global Python installation. See 2.1 Install Python.</w:t>
      </w:r>
    </w:p>
    <w:p w:rsidR="00C83A95" w:rsidRDefault="0090397A">
      <w:r>
        <w:t>Routine dependency updates apply a seven-day adoption delay. This reduces exposure to a newly published package during the period when a malicious or compromised release is most likely to be found and removed.</w:t>
      </w:r>
    </w:p>
    <w:p w:rsidR="00C83A95" w:rsidRDefault="0090397A">
      <w:pPr>
        <w:pStyle w:val="Heading2"/>
      </w:pPr>
      <w:bookmarkStart w:id="40" w:name="_Toc241597328"/>
      <w:r>
        <w:t>12.3 Data Handling Rules</w:t>
      </w:r>
      <w:bookmarkEnd w:id="40"/>
    </w:p>
    <w:p w:rsidR="00C83A95" w:rsidRDefault="0090397A">
      <w:pPr>
        <w:pStyle w:val="ListParagraph"/>
        <w:keepNext/>
        <w:numPr>
          <w:ilvl w:val="0"/>
          <w:numId w:val="14"/>
        </w:numPr>
        <w:spacing w:before="50" w:after="50"/>
        <w:contextualSpacing w:val="0"/>
      </w:pPr>
      <w:r>
        <w:t>Collect only the information needed to perform the assessment and support its findings.</w:t>
      </w:r>
    </w:p>
    <w:p w:rsidR="00C83A95" w:rsidRDefault="0090397A">
      <w:pPr>
        <w:pStyle w:val="ListParagraph"/>
        <w:keepNext/>
        <w:numPr>
          <w:ilvl w:val="0"/>
          <w:numId w:val="14"/>
        </w:numPr>
        <w:spacing w:before="50" w:after="50"/>
        <w:contextualSpacing w:val="0"/>
      </w:pPr>
      <w:r>
        <w:t>Transfer customer data through approved HCL Software or customer-approved mechanisms. Process it in an approved working environment.</w:t>
      </w:r>
    </w:p>
    <w:p w:rsidR="00C83A95" w:rsidRDefault="0090397A">
      <w:pPr>
        <w:pStyle w:val="ListParagraph"/>
        <w:keepNext/>
        <w:numPr>
          <w:ilvl w:val="0"/>
          <w:numId w:val="14"/>
        </w:numPr>
        <w:spacing w:before="50" w:after="50"/>
        <w:contextualSpacing w:val="0"/>
      </w:pPr>
      <w:r>
        <w:t>Never collect credentials, tokens, private keys, or password-bearing files. Keep them out of profiles, logs, reports, screenshots, test data, and delivery packages.</w:t>
      </w:r>
    </w:p>
    <w:p w:rsidR="00C83A95" w:rsidRDefault="0090397A">
      <w:pPr>
        <w:pStyle w:val="ListParagraph"/>
        <w:keepNext/>
        <w:numPr>
          <w:ilvl w:val="0"/>
          <w:numId w:val="14"/>
        </w:numPr>
        <w:spacing w:before="50" w:after="50"/>
        <w:contextualSpacing w:val="0"/>
      </w:pPr>
      <w:r>
        <w:t>Limit access to customer information to the personnel performing the assessment.</w:t>
      </w:r>
    </w:p>
    <w:p w:rsidR="00C83A95" w:rsidRDefault="0090397A">
      <w:pPr>
        <w:pStyle w:val="ListParagraph"/>
        <w:keepNext/>
        <w:numPr>
          <w:ilvl w:val="0"/>
          <w:numId w:val="14"/>
        </w:numPr>
        <w:spacing w:before="50" w:after="50"/>
        <w:contextualSpacing w:val="0"/>
      </w:pPr>
      <w:r>
        <w:t>Run collection under a dedicated temporary BigFix account. Do not use a personal account or an existing service account. The customer disables or removes the account when collection is complete.</w:t>
      </w:r>
    </w:p>
    <w:p w:rsidR="00C83A95" w:rsidRDefault="0090397A">
      <w:pPr>
        <w:pStyle w:val="ListParagraph"/>
        <w:keepNext/>
        <w:numPr>
          <w:ilvl w:val="0"/>
          <w:numId w:val="14"/>
        </w:numPr>
        <w:spacing w:before="50" w:after="50"/>
        <w:contextualSpacing w:val="0"/>
      </w:pPr>
      <w:r>
        <w:t>Treat reports, workbooks, charts, logs, exports, and intermediate files as customer confidential.</w:t>
      </w:r>
    </w:p>
    <w:p w:rsidR="00C83A95" w:rsidRDefault="0090397A">
      <w:pPr>
        <w:pStyle w:val="ListParagraph"/>
        <w:keepNext/>
        <w:numPr>
          <w:ilvl w:val="0"/>
          <w:numId w:val="14"/>
        </w:numPr>
        <w:spacing w:before="50" w:after="50"/>
        <w:contextualSpacing w:val="0"/>
      </w:pPr>
      <w:r>
        <w:t>For engagements under enhanced regulatory, privacy, or government requirements, including GDPR and CFIUS obligations, customer data is processed in dedicated controlled environments that add isolation, access controls, and auditability.</w:t>
      </w:r>
    </w:p>
    <w:p w:rsidR="00C83A95" w:rsidRDefault="0090397A">
      <w:pPr>
        <w:pStyle w:val="ListParagraph"/>
        <w:keepNext/>
        <w:numPr>
          <w:ilvl w:val="0"/>
          <w:numId w:val="14"/>
        </w:numPr>
        <w:spacing w:before="50" w:after="50"/>
        <w:contextualSpacing w:val="0"/>
      </w:pPr>
      <w:r>
        <w:t>Deliver the final reviewed report. Supporting files remain internal unless their release is approved.</w:t>
      </w:r>
    </w:p>
    <w:p w:rsidR="00C83A95" w:rsidRDefault="0090397A">
      <w:pPr>
        <w:pStyle w:val="ListParagraph"/>
        <w:numPr>
          <w:ilvl w:val="0"/>
          <w:numId w:val="14"/>
        </w:numPr>
        <w:spacing w:before="50" w:after="50"/>
        <w:contextualSpacing w:val="0"/>
      </w:pPr>
      <w:r>
        <w:t>After delivery, retain, archive, or remove customer data and intermediate files according to HCL policy, customer requirements, and the regulatory obligations of the engagement.</w:t>
      </w:r>
    </w:p>
    <w:p w:rsidR="00C83A95" w:rsidRDefault="0090397A">
      <w:pPr>
        <w:pStyle w:val="Heading2"/>
      </w:pPr>
      <w:bookmarkStart w:id="41" w:name="_Toc241597329"/>
      <w:r>
        <w:t>12.4 Layered Security Controls</w:t>
      </w:r>
      <w:bookmarkEnd w:id="41"/>
    </w:p>
    <w:p w:rsidR="00C83A95" w:rsidRDefault="0090397A">
      <w:r>
        <w:t>Security was designed into the Workbench from the start. It is not a final code scan. The program covers application architecture, network access, dependency management, source code, data collection, customer-data handling, generated files, and release approval.</w:t>
      </w:r>
    </w:p>
    <w:p w:rsidR="00C83A95" w:rsidRDefault="0090397A">
      <w:pPr>
        <w:keepNext/>
      </w:pPr>
      <w:r>
        <w:t>The project does not depend on a single commercial security platform. It uses independent controls, so the limits of one tool are covered by another. Each control is transparent, automatable, actively maintained, and suitable for repeatable command-line checks.</w:t>
      </w:r>
    </w:p>
    <w:tbl>
      <w:tblPr>
        <w:tblStyle w:val="BigFixContent"/>
        <w:tblW w:w="10790" w:type="dxa"/>
        <w:tblLayout w:type="fixed"/>
        <w:tblLook w:val="04A0" w:firstRow="1" w:lastRow="0" w:firstColumn="1" w:lastColumn="0" w:noHBand="0" w:noVBand="1"/>
      </w:tblPr>
      <w:tblGrid>
        <w:gridCol w:w="2050"/>
        <w:gridCol w:w="1500"/>
        <w:gridCol w:w="7240"/>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50" w:type="dxa"/>
          </w:tcPr>
          <w:p w:rsidR="00C83A95" w:rsidRDefault="0090397A">
            <w:pPr>
              <w:spacing w:before="20" w:after="20"/>
            </w:pPr>
            <w:r>
              <w:t>Layer</w:t>
            </w:r>
          </w:p>
        </w:tc>
        <w:tc>
          <w:tcPr>
            <w:tcW w:w="1500"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Control</w:t>
            </w:r>
          </w:p>
        </w:tc>
        <w:tc>
          <w:tcPr>
            <w:tcW w:w="7240"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Why It Was Selected</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tcPr>
          <w:p w:rsidR="00C83A95" w:rsidRDefault="0090397A">
            <w:pPr>
              <w:spacing w:before="20" w:after="20"/>
            </w:pPr>
            <w:r>
              <w:t>Tests And Guardrails</w:t>
            </w:r>
          </w:p>
        </w:tc>
        <w:tc>
          <w:tcPr>
            <w:tcW w:w="150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rPr>
                <w:b/>
                <w:bCs/>
                <w:color w:val="0B1640"/>
              </w:rPr>
              <w:t>pytest</w:t>
            </w:r>
          </w:p>
        </w:tc>
        <w:tc>
          <w:tcPr>
            <w:tcW w:w="724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Runs the regression suite and the project-specific security guardrails. It is mature, readable, and scalable, with a large Python plugin ecosystem.</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tcPr>
          <w:p w:rsidR="00C83A95" w:rsidRDefault="0090397A">
            <w:pPr>
              <w:spacing w:before="20" w:after="20"/>
            </w:pPr>
            <w:r>
              <w:t>Lint And Format</w:t>
            </w:r>
          </w:p>
        </w:tc>
        <w:tc>
          <w:tcPr>
            <w:tcW w:w="150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rPr>
                <w:b/>
                <w:bCs/>
                <w:color w:val="0B1640"/>
              </w:rPr>
              <w:t>Ruff</w:t>
            </w:r>
          </w:p>
        </w:tc>
        <w:tc>
          <w:tcPr>
            <w:tcW w:w="724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Runs fast lint and formatting checks. It consolidates checks traditionally handled by Flake8, isort, pyupgrade, and other tools into one gate.</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tcPr>
          <w:p w:rsidR="00C83A95" w:rsidRDefault="0090397A">
            <w:pPr>
              <w:spacing w:before="20" w:after="20"/>
            </w:pPr>
            <w:r>
              <w:t>Static Analysis</w:t>
            </w:r>
          </w:p>
        </w:tc>
        <w:tc>
          <w:tcPr>
            <w:tcW w:w="150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rPr>
                <w:b/>
                <w:bCs/>
                <w:color w:val="0B1640"/>
              </w:rPr>
              <w:t>Bandit</w:t>
            </w:r>
          </w:p>
        </w:tc>
        <w:tc>
          <w:tcPr>
            <w:tcW w:w="724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Examines Python syntax trees for common security problems. It provides a Python-specific security pass independent of the lint rules.</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tcPr>
          <w:p w:rsidR="00C83A95" w:rsidRDefault="0090397A">
            <w:pPr>
              <w:spacing w:before="20" w:after="20"/>
            </w:pPr>
            <w:r>
              <w:t>Static Analysis</w:t>
            </w:r>
          </w:p>
        </w:tc>
        <w:tc>
          <w:tcPr>
            <w:tcW w:w="150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rPr>
                <w:b/>
                <w:bCs/>
                <w:color w:val="0B1640"/>
              </w:rPr>
              <w:t>Semgrep</w:t>
            </w:r>
          </w:p>
        </w:tc>
        <w:tc>
          <w:tcPr>
            <w:tcW w:w="724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Runs semantic static analysis and supports security rules that identify unsafe code patterns across files and functions.</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tcPr>
          <w:p w:rsidR="00C83A95" w:rsidRDefault="0090397A">
            <w:pPr>
              <w:spacing w:before="20" w:after="20"/>
            </w:pPr>
            <w:r>
              <w:t>Dependencies</w:t>
            </w:r>
          </w:p>
        </w:tc>
        <w:tc>
          <w:tcPr>
            <w:tcW w:w="150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rPr>
                <w:b/>
                <w:bCs/>
                <w:color w:val="0B1640"/>
              </w:rPr>
              <w:t>pip-audit</w:t>
            </w:r>
          </w:p>
        </w:tc>
        <w:tc>
          <w:tcPr>
            <w:tcW w:w="724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Audits the environment and dependency tree for publicly reported vulnerabilities. It is maintained under the Python Packaging Authority.</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tcPr>
          <w:p w:rsidR="00C83A95" w:rsidRDefault="0090397A">
            <w:pPr>
              <w:spacing w:before="20" w:after="20"/>
            </w:pPr>
            <w:r>
              <w:t>Dependencies</w:t>
            </w:r>
          </w:p>
        </w:tc>
        <w:tc>
          <w:tcPr>
            <w:tcW w:w="150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rPr>
                <w:b/>
                <w:bCs/>
                <w:color w:val="0B1640"/>
              </w:rPr>
              <w:t>Snyk</w:t>
            </w:r>
          </w:p>
        </w:tc>
        <w:tc>
          <w:tcPr>
            <w:tcW w:w="724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Adds independent dependency and source-code scanning when authenticated. It builds a dependency graph and checks direct and transitive packages against its vulnerability database.</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tcPr>
          <w:p w:rsidR="00C83A95" w:rsidRDefault="0090397A">
            <w:pPr>
              <w:spacing w:before="20" w:after="20"/>
            </w:pPr>
            <w:r>
              <w:t>Secrets</w:t>
            </w:r>
          </w:p>
        </w:tc>
        <w:tc>
          <w:tcPr>
            <w:tcW w:w="150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rPr>
                <w:b/>
                <w:bCs/>
                <w:color w:val="0B1640"/>
              </w:rPr>
              <w:t>Gitleaks</w:t>
            </w:r>
          </w:p>
        </w:tc>
        <w:tc>
          <w:tcPr>
            <w:tcW w:w="724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Scans files and Git history for passwords, tokens, API keys, and other embedded secrets.</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tcPr>
          <w:p w:rsidR="00C83A95" w:rsidRDefault="0090397A">
            <w:pPr>
              <w:spacing w:before="20" w:after="20"/>
            </w:pPr>
            <w:r>
              <w:t>Secrets</w:t>
            </w:r>
          </w:p>
        </w:tc>
        <w:tc>
          <w:tcPr>
            <w:tcW w:w="150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rPr>
                <w:b/>
                <w:bCs/>
                <w:color w:val="0B1640"/>
              </w:rPr>
              <w:t>TruffleHog</w:t>
            </w:r>
          </w:p>
        </w:tc>
        <w:tc>
          <w:tcPr>
            <w:tcW w:w="724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Provides a second secret-scanning engine. It can distinguish a potential credential from one that appears active.</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tcPr>
          <w:p w:rsidR="00C83A95" w:rsidRDefault="0090397A">
            <w:pPr>
              <w:spacing w:before="20" w:after="20"/>
            </w:pPr>
            <w:r>
              <w:t>Inventory</w:t>
            </w:r>
          </w:p>
        </w:tc>
        <w:tc>
          <w:tcPr>
            <w:tcW w:w="150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rPr>
                <w:b/>
                <w:bCs/>
                <w:color w:val="0B1640"/>
              </w:rPr>
              <w:t>CycloneDX</w:t>
            </w:r>
          </w:p>
        </w:tc>
        <w:tc>
          <w:tcPr>
            <w:tcW w:w="724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Produces a machine-readable software bill of materials. CycloneDX is an OWASP project and the ECMA-424 international standard.</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tcPr>
          <w:p w:rsidR="00C83A95" w:rsidRDefault="0090397A">
            <w:pPr>
              <w:spacing w:before="20" w:after="20"/>
            </w:pPr>
            <w:r>
              <w:t>Inventory</w:t>
            </w:r>
          </w:p>
        </w:tc>
        <w:tc>
          <w:tcPr>
            <w:tcW w:w="150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rPr>
                <w:b/>
                <w:bCs/>
                <w:color w:val="0B1640"/>
              </w:rPr>
              <w:t>pip-licenses</w:t>
            </w:r>
          </w:p>
        </w:tc>
        <w:tc>
          <w:tcPr>
            <w:tcW w:w="724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Inventories third-party package licenses, so a licensing problem is identified before release.</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tcPr>
          <w:p w:rsidR="00C83A95" w:rsidRDefault="0090397A">
            <w:pPr>
              <w:spacing w:before="20" w:after="20"/>
            </w:pPr>
            <w:r>
              <w:t>Code Health</w:t>
            </w:r>
          </w:p>
        </w:tc>
        <w:tc>
          <w:tcPr>
            <w:tcW w:w="150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rPr>
                <w:b/>
                <w:bCs/>
                <w:color w:val="0B1640"/>
              </w:rPr>
              <w:t>mypy</w:t>
            </w:r>
          </w:p>
        </w:tc>
        <w:tc>
          <w:tcPr>
            <w:tcW w:w="724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Runs static type analysis to identify incompatible values and incorrect function use without executing the code.</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tcPr>
          <w:p w:rsidR="00C83A95" w:rsidRDefault="0090397A">
            <w:pPr>
              <w:spacing w:before="20" w:after="20"/>
            </w:pPr>
            <w:r>
              <w:t>Code Health</w:t>
            </w:r>
          </w:p>
        </w:tc>
        <w:tc>
          <w:tcPr>
            <w:tcW w:w="150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rPr>
                <w:b/>
                <w:bCs/>
                <w:color w:val="0B1640"/>
              </w:rPr>
              <w:t>Vulture</w:t>
            </w:r>
          </w:p>
        </w:tc>
        <w:tc>
          <w:tcPr>
            <w:tcW w:w="724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Finds unused and unreachable code that can conceal obsolete behavior or untested paths.</w:t>
            </w:r>
          </w:p>
        </w:tc>
      </w:tr>
    </w:tbl>
    <w:p w:rsidR="00C83A95" w:rsidRDefault="00C83A95">
      <w:pPr>
        <w:spacing w:before="0" w:after="0"/>
        <w:rPr>
          <w:sz w:val="10"/>
          <w:szCs w:val="10"/>
        </w:rPr>
      </w:pPr>
    </w:p>
    <w:p w:rsidR="00C83A95" w:rsidRDefault="0090397A">
      <w:r>
        <w:t>The overlap is deliberate. Bandit, Semgrep, Ruff, and Snyk examine different classes of source-code problem. pip-audit and Snyk provide separate dependency checks. Gitleaks and TruffleHog provide independent secret scans. No single scanner is treated as authoritative.</w:t>
      </w:r>
    </w:p>
    <w:p w:rsidR="00C83A95" w:rsidRDefault="0090397A">
      <w:r>
        <w:t>Dependency updates, vulnerability lookups, and external code scans are maintenance activities. They run against project code and dependency information, outside customer-data workspaces.</w:t>
      </w:r>
    </w:p>
    <w:p w:rsidR="00C83A95" w:rsidRDefault="0090397A">
      <w:pPr>
        <w:pStyle w:val="Heading2"/>
      </w:pPr>
      <w:bookmarkStart w:id="42" w:name="_Toc241597330"/>
      <w:r>
        <w:t>12.5 The Release Sweep</w:t>
      </w:r>
      <w:bookmarkEnd w:id="42"/>
    </w:p>
    <w:p w:rsidR="00C83A95" w:rsidRDefault="0090397A">
      <w:r>
        <w:t>The complete security and quality sweep runs through the controlled uv environment, so every run performs the same checks in the same environment. It covers dependency age, automated tests, formatting, source quality, vulnerable packages, unsafe code patterns, embedded secrets, third-party licenses, the software component inventory, type consistency, and unused code.</w:t>
      </w:r>
    </w:p>
    <w:p w:rsidR="00C83A95" w:rsidRDefault="0090397A">
      <w:r>
        <w:rPr>
          <w:highlight w:val="yellow"/>
        </w:rPr>
        <w:t>The sweep runs on a weekly schedule and before every release.</w:t>
      </w:r>
    </w:p>
    <w:p w:rsidR="00C83A95" w:rsidRDefault="0090397A">
      <w:pPr>
        <w:keepNext/>
      </w:pPr>
      <w:r>
        <w:t>Each run creates timestamped Markdown and JSON reports.</w:t>
      </w:r>
    </w:p>
    <w:tbl>
      <w:tblPr>
        <w:tblStyle w:val="BigFixContent"/>
        <w:tblW w:w="10790" w:type="dxa"/>
        <w:tblLayout w:type="fixed"/>
        <w:tblLook w:val="04A0" w:firstRow="1" w:lastRow="0" w:firstColumn="1" w:lastColumn="0" w:noHBand="0" w:noVBand="1"/>
      </w:tblPr>
      <w:tblGrid>
        <w:gridCol w:w="2555"/>
        <w:gridCol w:w="8235"/>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55" w:type="dxa"/>
          </w:tcPr>
          <w:p w:rsidR="00C83A95" w:rsidRDefault="0090397A">
            <w:pPr>
              <w:spacing w:before="20" w:after="20"/>
            </w:pPr>
            <w:r>
              <w:t>Result</w:t>
            </w:r>
          </w:p>
        </w:tc>
        <w:tc>
          <w:tcPr>
            <w:tcW w:w="8235"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Meaning</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5" w:type="dxa"/>
          </w:tcPr>
          <w:p w:rsidR="00C83A95" w:rsidRDefault="0090397A">
            <w:pPr>
              <w:spacing w:before="20" w:after="20"/>
            </w:pPr>
            <w:r>
              <w:rPr>
                <w:b/>
                <w:bCs/>
                <w:color w:val="1A7F4E"/>
              </w:rPr>
              <w:t>Clean</w:t>
            </w:r>
          </w:p>
        </w:tc>
        <w:tc>
          <w:tcPr>
            <w:tcW w:w="8235"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No gate reported a problem.</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5" w:type="dxa"/>
          </w:tcPr>
          <w:p w:rsidR="00C83A95" w:rsidRDefault="0090397A">
            <w:pPr>
              <w:spacing w:before="20" w:after="20"/>
            </w:pPr>
            <w:r>
              <w:rPr>
                <w:b/>
                <w:bCs/>
                <w:color w:val="946200"/>
              </w:rPr>
              <w:t>Review Recommended</w:t>
            </w:r>
          </w:p>
        </w:tc>
        <w:tc>
          <w:tcPr>
            <w:tcW w:w="8235"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The run raised items for review before release.</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5" w:type="dxa"/>
          </w:tcPr>
          <w:p w:rsidR="00C83A95" w:rsidRDefault="0090397A">
            <w:pPr>
              <w:spacing w:before="20" w:after="20"/>
            </w:pPr>
            <w:r>
              <w:rPr>
                <w:b/>
                <w:bCs/>
                <w:color w:val="B3372C"/>
              </w:rPr>
              <w:t>Action Required</w:t>
            </w:r>
          </w:p>
        </w:tc>
        <w:tc>
          <w:tcPr>
            <w:tcW w:w="8235"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The run raised items that must be resolved before release.</w:t>
            </w:r>
          </w:p>
        </w:tc>
      </w:tr>
    </w:tbl>
    <w:p w:rsidR="00C83A95" w:rsidRDefault="00C83A95">
      <w:pPr>
        <w:spacing w:before="0" w:after="0"/>
        <w:rPr>
          <w:sz w:val="10"/>
          <w:szCs w:val="10"/>
        </w:rPr>
      </w:pPr>
    </w:p>
    <w:p w:rsidR="00C83A95" w:rsidRDefault="0090397A">
      <w:r>
        <w:t>A failed required gate, a high-risk issue, an unresolved secret, or a dependency vulnerability blocks the release. The release owner can review the finding and accept the risk explicitly.</w:t>
      </w:r>
    </w:p>
    <w:p w:rsidR="00C83A95" w:rsidRDefault="0090397A">
      <w:r>
        <w:t>When an optional scanner is unavailable or is not authenticated, the run records that condition. It is never reported as a successful scan.</w:t>
      </w:r>
    </w:p>
    <w:p w:rsidR="00C83A95" w:rsidRDefault="0090397A">
      <w:r>
        <w:t>No scanner can prove that software is free from every defect. The strength of the program comes from combining independent tools, enforced architectural boundaries, automated tests, documented review, and a release decision based on the complete set of results.</w:t>
      </w:r>
    </w:p>
    <w:p w:rsidR="00C83A95" w:rsidRDefault="0090397A">
      <w:r>
        <w:rPr>
          <w:highlight w:val="yellow"/>
        </w:rPr>
        <w:t>See the Workbench security documentation for the complete program.</w:t>
      </w:r>
    </w:p>
    <w:p w:rsidR="00C83A95" w:rsidRDefault="0090397A">
      <w:pPr>
        <w:pStyle w:val="Heading2"/>
      </w:pPr>
      <w:bookmarkStart w:id="43" w:name="_Toc241597331"/>
      <w:r>
        <w:t>12.6 Answering Customer Questions</w:t>
      </w:r>
      <w:bookmarkEnd w:id="43"/>
    </w:p>
    <w:tbl>
      <w:tblPr>
        <w:tblStyle w:val="BigFixContent"/>
        <w:tblW w:w="10790" w:type="dxa"/>
        <w:tblLayout w:type="fixed"/>
        <w:tblLook w:val="04A0" w:firstRow="1" w:lastRow="0" w:firstColumn="1" w:lastColumn="0" w:noHBand="0" w:noVBand="1"/>
      </w:tblPr>
      <w:tblGrid>
        <w:gridCol w:w="3500"/>
        <w:gridCol w:w="7290"/>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00" w:type="dxa"/>
          </w:tcPr>
          <w:p w:rsidR="00C83A95" w:rsidRDefault="0090397A">
            <w:pPr>
              <w:spacing w:before="20" w:after="20"/>
            </w:pPr>
            <w:r>
              <w:t>Question</w:t>
            </w:r>
          </w:p>
        </w:tc>
        <w:tc>
          <w:tcPr>
            <w:tcW w:w="7290"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Answer</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C83A95" w:rsidRDefault="0090397A">
            <w:pPr>
              <w:spacing w:before="20" w:after="20"/>
            </w:pPr>
            <w:r>
              <w:t>Does the Workbench connect to our BigFix or SQL systems?</w:t>
            </w:r>
          </w:p>
        </w:tc>
        <w:tc>
          <w:tcPr>
            <w:tcW w:w="729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No. It reads the files the consultant selects and writes results locally. Automated tests prohibit network-capable libraries and socket connections in the report-building pipeline.</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C83A95" w:rsidRDefault="0090397A">
            <w:pPr>
              <w:spacing w:before="20" w:after="20"/>
            </w:pPr>
            <w:r>
              <w:t>Does it need credentials for our environment?</w:t>
            </w:r>
          </w:p>
        </w:tc>
        <w:tc>
          <w:tcPr>
            <w:tcW w:w="729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No. The Workbench reads collected files. Collection runs in the BigFix console under a dedicated temporary account that you create and then disable. Credentials, tokens, and private keys are never collected or stored.</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C83A95" w:rsidRDefault="0090397A">
            <w:pPr>
              <w:spacing w:before="20" w:after="20"/>
            </w:pPr>
            <w:r>
              <w:t>Does anything go online?</w:t>
            </w:r>
          </w:p>
        </w:tc>
        <w:tc>
          <w:tcPr>
            <w:tcW w:w="729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Only the Release Intelligence Collector and the vulnerability-enrichment tools. They run separately, and their output is reviewed and saved locally first.</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C83A95" w:rsidRDefault="0090397A">
            <w:pPr>
              <w:spacing w:before="20" w:after="20"/>
            </w:pPr>
            <w:r>
              <w:t>How do you know the dependencies are safe?</w:t>
            </w:r>
          </w:p>
        </w:tc>
        <w:tc>
          <w:tcPr>
            <w:tcW w:w="729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 xml:space="preserve">uv installs the exact versions recorded in </w:t>
            </w:r>
            <w:r>
              <w:rPr>
                <w:b/>
                <w:bCs/>
              </w:rPr>
              <w:t>uv.lock</w:t>
            </w:r>
            <w:r>
              <w:t>. Routine updates apply a seven-day adoption delay. pip-audit and Snyk check the dependency tree against published vulnerabilities.</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C83A95" w:rsidRDefault="0090397A">
            <w:pPr>
              <w:spacing w:before="20" w:after="20"/>
            </w:pPr>
            <w:r>
              <w:t>Is there a software bill of materials?</w:t>
            </w:r>
          </w:p>
        </w:tc>
        <w:tc>
          <w:tcPr>
            <w:tcW w:w="729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Yes. CycloneDX produces a machine-readable bill of materials. CycloneDX is an OWASP project and the ECMA-424 international standard.</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C83A95" w:rsidRDefault="0090397A">
            <w:pPr>
              <w:spacing w:before="20" w:after="20"/>
            </w:pPr>
            <w:r>
              <w:t>What stops a risky release?</w:t>
            </w:r>
          </w:p>
        </w:tc>
        <w:tc>
          <w:tcPr>
            <w:tcW w:w="729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A failed required gate, a high-risk issue, an unresolved secret, or a dependency vulnerability. The release owner must review the finding and accept the risk explicitly.</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C83A95" w:rsidRDefault="0090397A">
            <w:pPr>
              <w:spacing w:before="20" w:after="20"/>
            </w:pPr>
            <w:r>
              <w:t>Where does our data go?</w:t>
            </w:r>
          </w:p>
        </w:tc>
        <w:tc>
          <w:tcPr>
            <w:tcW w:w="729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It moves through approved HCL Software or customer-approved mechanisms and is processed in an approved working environment. See 12.3 Data Handling Rules.</w:t>
            </w:r>
          </w:p>
        </w:tc>
      </w:tr>
    </w:tbl>
    <w:p w:rsidR="00C83A95" w:rsidRDefault="0090397A">
      <w:pPr>
        <w:keepNext/>
        <w:pageBreakBefore/>
        <w:spacing w:before="0" w:after="0"/>
        <w:rPr>
          <w:b/>
          <w:bCs/>
          <w:caps/>
          <w:color w:val="17707F"/>
          <w:spacing w:val="20"/>
          <w:sz w:val="36"/>
          <w:szCs w:val="40"/>
        </w:rPr>
      </w:pPr>
      <w:r>
        <w:rPr>
          <w:b/>
          <w:bCs/>
          <w:caps/>
          <w:color w:val="17707F"/>
          <w:spacing w:val="20"/>
        </w:rPr>
        <w:t>Appendix A</w:t>
      </w:r>
    </w:p>
    <w:p w:rsidR="00753232" w:rsidRPr="00BD6CDB" w:rsidRDefault="00753232" w:rsidP="00BD6CDB">
      <w:pPr>
        <w:pStyle w:val="Heading1"/>
        <w:ind w:left="720"/>
      </w:pPr>
      <w:bookmarkStart w:id="44" w:name="_Toc241597332"/>
      <w:r>
        <w:rPr>
          <w:noProof/>
        </w:rPr>
        <w:drawing>
          <wp:anchor distT="0" distB="0" distL="0" distR="0" simplePos="0" relativeHeight="251671040" behindDoc="0" locked="0" layoutInCell="1" allowOverlap="1" wp14:anchorId="3A0013CE" wp14:editId="6CD13ABD">
            <wp:simplePos x="0" y="0"/>
            <wp:positionH relativeFrom="column">
              <wp:posOffset>0</wp:posOffset>
            </wp:positionH>
            <wp:positionV relativeFrom="paragraph">
              <wp:posOffset>208280</wp:posOffset>
            </wp:positionV>
            <wp:extent cx="360000" cy="360000"/>
            <wp:effectExtent l="0" t="0" r="0" b="0"/>
            <wp:wrapNone/>
            <wp:docPr id="5070" name="icon-section-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 name="hic_info.png"/>
                    <pic:cNvPicPr/>
                  </pic:nvPicPr>
                  <pic:blipFill>
                    <a:blip r:embed="rId64"/>
                    <a:stretch>
                      <a:fillRect/>
                    </a:stretch>
                  </pic:blipFill>
                  <pic:spPr>
                    <a:xfrm>
                      <a:off x="0" y="0"/>
                      <a:ext cx="360000" cy="360000"/>
                    </a:xfrm>
                    <a:prstGeom prst="rect">
                      <a:avLst/>
                    </a:prstGeom>
                  </pic:spPr>
                </pic:pic>
              </a:graphicData>
            </a:graphic>
          </wp:anchor>
        </w:drawing>
      </w:r>
      <w:r>
        <w:t>Module Reference</w:t>
      </w:r>
      <w:bookmarkEnd w:id="44"/>
    </w:p>
    <w:p w:rsidR="00784DC5" w:rsidRPr="00784DC5" w:rsidRDefault="00535618" w:rsidP="00784DC5">
      <w:r>
        <w:rPr>
          <w:noProof/>
        </w:rPr>
        <mc:AlternateContent>
          <mc:Choice Requires="wpg">
            <w:drawing>
              <wp:anchor distT="0" distB="0" distL="114300" distR="114300" simplePos="0" relativeHeight="251657728" behindDoc="0" locked="0" layoutInCell="1" allowOverlap="1" wp14:anchorId="3B0013CF" wp14:editId="48D44B46">
                <wp:simplePos x="0" y="0"/>
                <wp:positionH relativeFrom="column">
                  <wp:posOffset>0</wp:posOffset>
                </wp:positionH>
                <wp:positionV relativeFrom="paragraph">
                  <wp:posOffset>56515</wp:posOffset>
                </wp:positionV>
                <wp:extent cx="6838950" cy="0"/>
                <wp:effectExtent l="57150" t="57150" r="57150" b="95250"/>
                <wp:wrapNone/>
                <wp:docPr id="5071"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5072"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605EC431" id="Group 966" o:spid="_x0000_s7071" style="position:absolute;margin-left:0;margin-top:4.45pt;width:538.5pt;height:0;z-index:251756544"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">
                <v:line id="HC Rule 200003" o:spid="_x0000_s7071"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" strokeweight="1.5pt">
                  <v:stroke endcap="round"/>
                </v:line>
              </v:group>
            </w:pict>
          </mc:Fallback>
        </mc:AlternateContent>
      </w:r>
    </w:p>
    <w:p w:rsidR="00C83A95" w:rsidRDefault="0090397A">
      <w:pPr>
        <w:keepNext/>
      </w:pPr>
      <w:r>
        <w:t>Step 2 shows fifteen modules in three groups. This appendix describes each module and what it needs to run on its own. On Step 2, the open row of a module shows what it does, when to use it, and the inputs it looks for. Step 3 shows the outputs each selected module will produce.</w:t>
      </w:r>
    </w:p>
    <w:tbl>
      <w:tblPr>
        <w:tblStyle w:val="BigFixContent"/>
        <w:tblW w:w="10790" w:type="dxa"/>
        <w:tblLayout w:type="fixed"/>
        <w:tblLook w:val="04A0" w:firstRow="1" w:lastRow="0" w:firstColumn="1" w:lastColumn="0" w:noHBand="0" w:noVBand="1"/>
      </w:tblPr>
      <w:tblGrid>
        <w:gridCol w:w="2754"/>
        <w:gridCol w:w="8036"/>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54" w:type="dxa"/>
          </w:tcPr>
          <w:p w:rsidR="00C83A95" w:rsidRDefault="0090397A">
            <w:pPr>
              <w:spacing w:before="20" w:after="20"/>
            </w:pPr>
            <w:r>
              <w:t>Label</w:t>
            </w:r>
          </w:p>
        </w:tc>
        <w:tc>
          <w:tcPr>
            <w:tcW w:w="8036"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Meaning</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rsidR="00C83A95" w:rsidRDefault="0090397A">
            <w:pPr>
              <w:spacing w:before="20" w:after="20"/>
            </w:pPr>
            <w:r>
              <w:rPr>
                <w:rFonts w:ascii="HCLTech Roobert" w:hAnsi="HCLTech Roobert"/>
                <w:b/>
                <w:bCs/>
                <w:caps/>
                <w:color w:val="FFFFFF"/>
                <w:spacing w:val="10"/>
                <w:sz w:val="15"/>
                <w:szCs w:val="15"/>
                <w:shd w:val="clear" w:color="auto" w:fill="0B1640"/>
              </w:rPr>
              <w:t> Required For Full Report </w:t>
            </w:r>
          </w:p>
        </w:tc>
        <w:tc>
          <w:tcPr>
            <w:tcW w:w="8036"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The module is selected automatically for a new Full Report. It cannot be cleared.</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rsidR="00C83A95" w:rsidRDefault="0090397A">
            <w:pPr>
              <w:spacing w:before="20" w:after="20"/>
            </w:pPr>
            <w:r>
              <w:rPr>
                <w:rFonts w:ascii="HCLTech Roobert" w:hAnsi="HCLTech Roobert"/>
                <w:b/>
                <w:bCs/>
                <w:caps/>
                <w:color w:val="17707F"/>
                <w:spacing w:val="10"/>
                <w:sz w:val="15"/>
                <w:szCs w:val="15"/>
                <w:shd w:val="clear" w:color="auto" w:fill="D9F2F4"/>
              </w:rPr>
              <w:t> Separate Files Only </w:t>
            </w:r>
          </w:p>
        </w:tc>
        <w:tc>
          <w:tcPr>
            <w:tcW w:w="8036"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rPr>
                <w:b/>
                <w:bCs/>
              </w:rPr>
              <w:t>Into Report</w:t>
            </w:r>
            <w:r>
              <w:t xml:space="preserve"> is unavailable. The module produces separate files only.</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rsidR="00C83A95" w:rsidRDefault="0090397A">
            <w:pPr>
              <w:spacing w:before="20" w:after="20"/>
            </w:pPr>
            <w:r>
              <w:rPr>
                <w:rFonts w:ascii="HCLTech Roobert" w:hAnsi="HCLTech Roobert"/>
                <w:b/>
                <w:bCs/>
                <w:caps/>
                <w:color w:val="946200"/>
                <w:spacing w:val="10"/>
                <w:sz w:val="15"/>
                <w:szCs w:val="15"/>
                <w:shd w:val="clear" w:color="auto" w:fill="FDF1D8"/>
              </w:rPr>
              <w:t> Experimental </w:t>
            </w:r>
          </w:p>
        </w:tc>
        <w:tc>
          <w:tcPr>
            <w:tcW w:w="8036"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The output stays in separate files. It does not enter the Full Report or the review workbook.</w:t>
            </w:r>
          </w:p>
        </w:tc>
      </w:tr>
    </w:tbl>
    <w:p w:rsidR="00C83A95" w:rsidRDefault="00C83A95">
      <w:pPr>
        <w:spacing w:before="0" w:after="0"/>
        <w:rPr>
          <w:sz w:val="10"/>
          <w:szCs w:val="10"/>
        </w:rPr>
      </w:pPr>
    </w:p>
    <w:tbl>
      <w:tblPr>
        <w:tblStyle w:val="BigFixContent"/>
        <w:tblW w:w="10790" w:type="dxa"/>
        <w:tblLayout w:type="fixed"/>
        <w:tblLook w:val="04A0" w:firstRow="1" w:lastRow="0" w:firstColumn="1" w:lastColumn="0" w:noHBand="0" w:noVBand="1"/>
      </w:tblPr>
      <w:tblGrid>
        <w:gridCol w:w="3500"/>
        <w:gridCol w:w="4390"/>
        <w:gridCol w:w="2900"/>
      </w:tblGrid>
      <w:tr w:rsidR="00C83A95"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00" w:type="dxa"/>
          </w:tcPr>
          <w:p w:rsidR="00C83A95" w:rsidRDefault="0090397A">
            <w:pPr>
              <w:spacing w:before="20" w:after="20"/>
            </w:pPr>
            <w:r>
              <w:t>Report Modules</w:t>
            </w:r>
          </w:p>
        </w:tc>
        <w:tc>
          <w:tcPr>
            <w:tcW w:w="4390"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Findings and Narrative</w:t>
            </w:r>
          </w:p>
        </w:tc>
        <w:tc>
          <w:tcPr>
            <w:tcW w:w="2900" w:type="dxa"/>
          </w:tcPr>
          <w:p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Experimental Modules</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C83A95" w:rsidRDefault="0090397A">
            <w:pPr>
              <w:spacing w:before="20" w:after="20"/>
            </w:pPr>
            <w:r>
              <w:t>Client Loop Health Check</w:t>
            </w:r>
          </w:p>
        </w:tc>
        <w:tc>
          <w:tcPr>
            <w:tcW w:w="439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Health Check Findings (Check Table Cells)</w:t>
            </w:r>
          </w:p>
        </w:tc>
        <w:tc>
          <w:tcPr>
            <w:tcW w:w="290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Client Settings Suggester</w:t>
            </w: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C83A95" w:rsidRDefault="0090397A">
            <w:pPr>
              <w:spacing w:before="20" w:after="20"/>
            </w:pPr>
            <w:r>
              <w:t>Deployment Health Check Dashboard</w:t>
            </w:r>
          </w:p>
        </w:tc>
        <w:tc>
          <w:tcPr>
            <w:tcW w:w="439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Release Intelligence</w:t>
            </w:r>
          </w:p>
        </w:tc>
        <w:tc>
          <w:tcPr>
            <w:tcW w:w="290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Server Log Analysis</w:t>
            </w: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C83A95" w:rsidRDefault="0090397A">
            <w:pPr>
              <w:spacing w:before="20" w:after="20"/>
            </w:pPr>
            <w:r>
              <w:t>Deployment Information</w:t>
            </w:r>
          </w:p>
        </w:tc>
        <w:tc>
          <w:tcPr>
            <w:tcW w:w="439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What's Working Well</w:t>
            </w:r>
          </w:p>
        </w:tc>
        <w:tc>
          <w:tcPr>
            <w:tcW w:w="2900" w:type="dxa"/>
          </w:tcPr>
          <w:p w:rsidR="00C83A95" w:rsidRDefault="00C83A95">
            <w:pPr>
              <w:spacing w:before="20" w:after="20"/>
              <w:cnfStyle w:val="000000100000" w:firstRow="0" w:lastRow="0" w:firstColumn="0" w:lastColumn="0" w:oddVBand="0" w:evenVBand="0" w:oddHBand="1" w:evenHBand="0" w:firstRowFirstColumn="0" w:firstRowLastColumn="0" w:lastRowFirstColumn="0" w:lastRowLastColumn="0"/>
            </w:pP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C83A95" w:rsidRDefault="0090397A">
            <w:pPr>
              <w:spacing w:before="20" w:after="20"/>
            </w:pPr>
            <w:r>
              <w:t>Deployment Overview</w:t>
            </w:r>
          </w:p>
        </w:tc>
        <w:tc>
          <w:tcPr>
            <w:tcW w:w="4390" w:type="dxa"/>
          </w:tcPr>
          <w:p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What Needs Attention</w:t>
            </w:r>
          </w:p>
        </w:tc>
        <w:tc>
          <w:tcPr>
            <w:tcW w:w="2900" w:type="dxa"/>
          </w:tcPr>
          <w:p w:rsidR="00C83A95" w:rsidRDefault="00C83A95">
            <w:pPr>
              <w:spacing w:before="20" w:after="20"/>
              <w:cnfStyle w:val="000000010000" w:firstRow="0" w:lastRow="0" w:firstColumn="0" w:lastColumn="0" w:oddVBand="0" w:evenVBand="0" w:oddHBand="0" w:evenHBand="1" w:firstRowFirstColumn="0" w:firstRowLastColumn="0" w:lastRowFirstColumn="0" w:lastRowLastColumn="0"/>
            </w:pP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C83A95" w:rsidRDefault="0090397A">
            <w:pPr>
              <w:spacing w:before="20" w:after="20"/>
            </w:pPr>
            <w:r>
              <w:t>FillDB Performance</w:t>
            </w:r>
          </w:p>
        </w:tc>
        <w:tc>
          <w:tcPr>
            <w:tcW w:w="4390" w:type="dxa"/>
          </w:tcPr>
          <w:p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Health Check Analysis (Supporting Reference)</w:t>
            </w:r>
          </w:p>
        </w:tc>
        <w:tc>
          <w:tcPr>
            <w:tcW w:w="2900" w:type="dxa"/>
          </w:tcPr>
          <w:p w:rsidR="00C83A95" w:rsidRDefault="00C83A95">
            <w:pPr>
              <w:spacing w:before="20" w:after="20"/>
              <w:cnfStyle w:val="000000100000" w:firstRow="0" w:lastRow="0" w:firstColumn="0" w:lastColumn="0" w:oddVBand="0" w:evenVBand="0" w:oddHBand="1" w:evenHBand="0" w:firstRowFirstColumn="0" w:firstRowLastColumn="0" w:lastRowFirstColumn="0" w:lastRowLastColumn="0"/>
            </w:pP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C83A95" w:rsidRDefault="0090397A">
            <w:pPr>
              <w:spacing w:before="20" w:after="20"/>
            </w:pPr>
            <w:r>
              <w:t>Perfmon Infrastructure Analysis</w:t>
            </w:r>
          </w:p>
        </w:tc>
        <w:tc>
          <w:tcPr>
            <w:tcW w:w="4390" w:type="dxa"/>
          </w:tcPr>
          <w:p w:rsidR="00C83A95" w:rsidRDefault="00C83A95">
            <w:pPr>
              <w:spacing w:before="20" w:after="20"/>
              <w:cnfStyle w:val="000000010000" w:firstRow="0" w:lastRow="0" w:firstColumn="0" w:lastColumn="0" w:oddVBand="0" w:evenVBand="0" w:oddHBand="0" w:evenHBand="1" w:firstRowFirstColumn="0" w:firstRowLastColumn="0" w:lastRowFirstColumn="0" w:lastRowLastColumn="0"/>
            </w:pPr>
          </w:p>
        </w:tc>
        <w:tc>
          <w:tcPr>
            <w:tcW w:w="2900" w:type="dxa"/>
          </w:tcPr>
          <w:p w:rsidR="00C83A95" w:rsidRDefault="00C83A95">
            <w:pPr>
              <w:spacing w:before="20" w:after="20"/>
              <w:cnfStyle w:val="000000010000" w:firstRow="0" w:lastRow="0" w:firstColumn="0" w:lastColumn="0" w:oddVBand="0" w:evenVBand="0" w:oddHBand="0" w:evenHBand="1" w:firstRowFirstColumn="0" w:firstRowLastColumn="0" w:lastRowFirstColumn="0" w:lastRowLastColumn="0"/>
            </w:pPr>
          </w:p>
        </w:tc>
      </w:tr>
      <w:tr w:rsidR="00C83A95"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C83A95" w:rsidRDefault="0090397A">
            <w:pPr>
              <w:spacing w:before="20" w:after="20"/>
            </w:pPr>
            <w:r>
              <w:t>Server Capacity Analysis</w:t>
            </w:r>
          </w:p>
        </w:tc>
        <w:tc>
          <w:tcPr>
            <w:tcW w:w="4390" w:type="dxa"/>
          </w:tcPr>
          <w:p w:rsidR="00C83A95" w:rsidRDefault="00C83A95">
            <w:pPr>
              <w:spacing w:before="20" w:after="20"/>
              <w:cnfStyle w:val="000000100000" w:firstRow="0" w:lastRow="0" w:firstColumn="0" w:lastColumn="0" w:oddVBand="0" w:evenVBand="0" w:oddHBand="1" w:evenHBand="0" w:firstRowFirstColumn="0" w:firstRowLastColumn="0" w:lastRowFirstColumn="0" w:lastRowLastColumn="0"/>
            </w:pPr>
          </w:p>
        </w:tc>
        <w:tc>
          <w:tcPr>
            <w:tcW w:w="2900" w:type="dxa"/>
          </w:tcPr>
          <w:p w:rsidR="00C83A95" w:rsidRDefault="00C83A95">
            <w:pPr>
              <w:spacing w:before="20" w:after="20"/>
              <w:cnfStyle w:val="000000100000" w:firstRow="0" w:lastRow="0" w:firstColumn="0" w:lastColumn="0" w:oddVBand="0" w:evenVBand="0" w:oddHBand="1" w:evenHBand="0" w:firstRowFirstColumn="0" w:firstRowLastColumn="0" w:lastRowFirstColumn="0" w:lastRowLastColumn="0"/>
            </w:pPr>
          </w:p>
        </w:tc>
      </w:tr>
      <w:tr w:rsidR="00C83A95"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C83A95" w:rsidRDefault="0090397A">
            <w:pPr>
              <w:spacing w:before="20" w:after="20"/>
            </w:pPr>
            <w:r>
              <w:t>SQL Database Information</w:t>
            </w:r>
          </w:p>
        </w:tc>
        <w:tc>
          <w:tcPr>
            <w:tcW w:w="4390" w:type="dxa"/>
          </w:tcPr>
          <w:p w:rsidR="00C83A95" w:rsidRDefault="00C83A95">
            <w:pPr>
              <w:spacing w:before="20" w:after="20"/>
              <w:cnfStyle w:val="000000010000" w:firstRow="0" w:lastRow="0" w:firstColumn="0" w:lastColumn="0" w:oddVBand="0" w:evenVBand="0" w:oddHBand="0" w:evenHBand="1" w:firstRowFirstColumn="0" w:firstRowLastColumn="0" w:lastRowFirstColumn="0" w:lastRowLastColumn="0"/>
            </w:pPr>
          </w:p>
        </w:tc>
        <w:tc>
          <w:tcPr>
            <w:tcW w:w="2900" w:type="dxa"/>
          </w:tcPr>
          <w:p w:rsidR="00C83A95" w:rsidRDefault="00C83A95">
            <w:pPr>
              <w:spacing w:before="20" w:after="20"/>
              <w:cnfStyle w:val="000000010000" w:firstRow="0" w:lastRow="0" w:firstColumn="0" w:lastColumn="0" w:oddVBand="0" w:evenVBand="0" w:oddHBand="0" w:evenHBand="1" w:firstRowFirstColumn="0" w:firstRowLastColumn="0" w:lastRowFirstColumn="0" w:lastRowLastColumn="0"/>
            </w:pPr>
          </w:p>
        </w:tc>
      </w:tr>
    </w:tbl>
    <w:p w:rsidR="00C83A95" w:rsidRDefault="00C83A95">
      <w:pPr>
        <w:spacing w:before="0" w:after="0"/>
        <w:rPr>
          <w:sz w:val="10"/>
          <w:szCs w:val="10"/>
        </w:rPr>
      </w:pPr>
    </w:p>
    <w:p w:rsidR="00C83A95" w:rsidRDefault="0090397A">
      <w:pPr>
        <w:pStyle w:val="Heading2"/>
      </w:pPr>
      <w:bookmarkStart w:id="45" w:name="_Toc241597333"/>
      <w:r>
        <w:t>A.1 Report Modules</w:t>
      </w:r>
      <w:bookmarkEnd w:id="45"/>
    </w:p>
    <w:tbl>
      <w:tblPr>
        <w:tblW w:w="10790" w:type="dxa"/>
        <w:tblBorders>
          <w:top w:val="single" w:sz="8" w:space="0" w:color="E3E9F1"/>
          <w:left w:val="single" w:sz="8" w:space="0" w:color="E3E9F1"/>
          <w:bottom w:val="single" w:sz="8" w:space="0" w:color="E3E9F1"/>
          <w:right w:val="single" w:sz="8" w:space="0" w:color="E3E9F1"/>
          <w:insideV w:val="single" w:sz="8" w:space="0" w:color="E3E9F1"/>
        </w:tblBorders>
        <w:tblLayout w:type="fixed"/>
        <w:tblCellMar>
          <w:top w:w="110" w:type="dxa"/>
          <w:left w:w="160" w:type="dxa"/>
          <w:bottom w:w="110" w:type="dxa"/>
          <w:right w:w="160" w:type="dxa"/>
        </w:tblCellMar>
        <w:tblLook w:val="0600" w:firstRow="0" w:lastRow="0" w:firstColumn="0" w:lastColumn="0" w:noHBand="1" w:noVBand="1"/>
      </w:tblPr>
      <w:tblGrid>
        <w:gridCol w:w="3000"/>
        <w:gridCol w:w="7790"/>
      </w:tblGrid>
      <w:tr w:rsidR="00C83A95">
        <w:trPr>
          <w:cantSplit/>
        </w:trPr>
        <w:tc>
          <w:tcPr>
            <w:tcW w:w="3000" w:type="dxa"/>
            <w:shd w:val="clear" w:color="auto" w:fill="F4F7FB"/>
          </w:tcPr>
          <w:p w:rsidR="00C83A95" w:rsidRDefault="0090397A">
            <w:pPr>
              <w:spacing w:before="0" w:after="60"/>
            </w:pPr>
            <w:r>
              <w:rPr>
                <w:rFonts w:ascii="HCLTech Roobert" w:hAnsi="HCLTech Roobert"/>
                <w:b/>
                <w:bCs/>
                <w:color w:val="0B1640"/>
                <w:sz w:val="23"/>
                <w:szCs w:val="23"/>
              </w:rPr>
              <w:t>Client Loop Health Check</w:t>
            </w:r>
          </w:p>
        </w:tc>
        <w:tc>
          <w:tcPr>
            <w:tcW w:w="7790" w:type="dxa"/>
          </w:tcPr>
          <w:p w:rsidR="00C83A95" w:rsidRDefault="0090397A">
            <w:pPr>
              <w:spacing w:before="0" w:after="60"/>
            </w:pPr>
            <w:r>
              <w:t>Reviews client loop timing, UDP notification status, command polling settings, relay detail, subnet detail, and slow evaluations when the supporting inputs are available.</w:t>
            </w:r>
          </w:p>
          <w:p w:rsidR="00C83A95" w:rsidRDefault="0090397A">
            <w:pPr>
              <w:pStyle w:val="ListParagraph"/>
              <w:numPr>
                <w:ilvl w:val="0"/>
                <w:numId w:val="14"/>
              </w:numPr>
              <w:spacing w:before="30" w:after="30"/>
              <w:ind w:left="360" w:hanging="260"/>
              <w:contextualSpacing w:val="0"/>
            </w:pPr>
            <w:r>
              <w:rPr>
                <w:b/>
                <w:bCs/>
                <w:highlight w:val="yellow"/>
              </w:rPr>
              <w:t>Input.</w:t>
            </w:r>
            <w:r>
              <w:rPr>
                <w:highlight w:val="yellow"/>
              </w:rPr>
              <w:t xml:space="preserve"> The loop counter export. It can be a Client_Loop XML or CSV file or an Agent Performance Counters - Basic Excel or CSV export. </w:t>
            </w:r>
            <w:r w:rsidR="00D61046">
              <w:rPr>
                <w:highlight w:val="yellow"/>
              </w:rPr>
              <w:t>The Deployment_Information folder is required. The Top 10 slowest evaluations and the UDP notification export are optional.</w:t>
            </w:r>
          </w:p>
          <w:p w:rsidR="00C83A95" w:rsidRDefault="0090397A">
            <w:pPr>
              <w:pStyle w:val="ListParagraph"/>
              <w:numPr>
                <w:ilvl w:val="0"/>
                <w:numId w:val="14"/>
              </w:numPr>
              <w:spacing w:before="30" w:after="30"/>
              <w:ind w:left="360" w:hanging="260"/>
              <w:contextualSpacing w:val="0"/>
            </w:pPr>
            <w:r>
              <w:rPr>
                <w:b/>
                <w:bCs/>
              </w:rPr>
              <w:t>Step 2 Review.</w:t>
            </w:r>
            <w:r>
              <w:t xml:space="preserve"> Requires the report dates in Full Report mode. The report dates are optional in Modules Only. Confirm the detected supporting files when they are present.</w:t>
            </w:r>
          </w:p>
          <w:p w:rsidR="00C83A95" w:rsidRDefault="0090397A">
            <w:pPr>
              <w:pStyle w:val="ListParagraph"/>
              <w:numPr>
                <w:ilvl w:val="0"/>
                <w:numId w:val="14"/>
              </w:numPr>
              <w:spacing w:before="30" w:after="30"/>
              <w:ind w:left="360" w:hanging="260"/>
              <w:contextualSpacing w:val="0"/>
            </w:pPr>
            <w:r>
              <w:rPr>
                <w:b/>
                <w:bCs/>
              </w:rPr>
              <w:t>Detail.</w:t>
            </w:r>
            <w:r>
              <w:t xml:space="preserve"> The output opens with a key to the Infographic. It then covers Loop Health, Loop Cost, Notification and Polling, and Client Settings. See 6.7 Client Loop Detail.</w:t>
            </w:r>
          </w:p>
          <w:p w:rsidR="00C83A95" w:rsidRDefault="0090397A">
            <w:pPr>
              <w:pStyle w:val="ListParagraph"/>
              <w:numPr>
                <w:ilvl w:val="0"/>
                <w:numId w:val="14"/>
              </w:numPr>
              <w:spacing w:before="30" w:after="30"/>
              <w:ind w:left="360" w:hanging="260"/>
              <w:contextualSpacing w:val="0"/>
            </w:pPr>
            <w:r>
              <w:rPr>
                <w:b/>
                <w:bCs/>
              </w:rPr>
              <w:t>Findings.</w:t>
            </w:r>
            <w:r>
              <w:t xml:space="preserve"> A non-healthy result uses Source ID </w:t>
            </w:r>
            <w:r>
              <w:rPr>
                <w:b/>
                <w:bCs/>
              </w:rPr>
              <w:t>CLT-01</w:t>
            </w:r>
            <w:r>
              <w:t>.</w:t>
            </w:r>
          </w:p>
        </w:tc>
      </w:tr>
    </w:tbl>
    <w:p w:rsidR="00C83A95" w:rsidRDefault="00C83A95">
      <w:pPr>
        <w:spacing w:before="0" w:after="100"/>
        <w:rPr>
          <w:sz w:val="8"/>
          <w:szCs w:val="8"/>
        </w:rPr>
      </w:pPr>
    </w:p>
    <w:tbl>
      <w:tblPr>
        <w:tblW w:w="10790" w:type="dxa"/>
        <w:tblBorders>
          <w:top w:val="single" w:sz="8" w:space="0" w:color="E3E9F1"/>
          <w:left w:val="single" w:sz="8" w:space="0" w:color="E3E9F1"/>
          <w:bottom w:val="single" w:sz="8" w:space="0" w:color="E3E9F1"/>
          <w:right w:val="single" w:sz="8" w:space="0" w:color="E3E9F1"/>
          <w:insideV w:val="single" w:sz="8" w:space="0" w:color="E3E9F1"/>
        </w:tblBorders>
        <w:tblLayout w:type="fixed"/>
        <w:tblCellMar>
          <w:top w:w="110" w:type="dxa"/>
          <w:left w:w="160" w:type="dxa"/>
          <w:bottom w:w="110" w:type="dxa"/>
          <w:right w:w="160" w:type="dxa"/>
        </w:tblCellMar>
        <w:tblLook w:val="0600" w:firstRow="0" w:lastRow="0" w:firstColumn="0" w:lastColumn="0" w:noHBand="1" w:noVBand="1"/>
      </w:tblPr>
      <w:tblGrid>
        <w:gridCol w:w="3000"/>
        <w:gridCol w:w="7790"/>
      </w:tblGrid>
      <w:tr w:rsidR="00C83A95">
        <w:trPr>
          <w:cantSplit/>
        </w:trPr>
        <w:tc>
          <w:tcPr>
            <w:tcW w:w="3000" w:type="dxa"/>
            <w:shd w:val="clear" w:color="auto" w:fill="F4F7FB"/>
          </w:tcPr>
          <w:p w:rsidR="00C83A95" w:rsidRDefault="0090397A">
            <w:pPr>
              <w:spacing w:before="0" w:after="60"/>
            </w:pPr>
            <w:r>
              <w:rPr>
                <w:rFonts w:ascii="HCLTech Roobert" w:hAnsi="HCLTech Roobert"/>
                <w:b/>
                <w:bCs/>
                <w:color w:val="0B1640"/>
                <w:sz w:val="23"/>
                <w:szCs w:val="23"/>
              </w:rPr>
              <w:t>Deployment Health Check Dashboard</w:t>
            </w:r>
          </w:p>
          <w:p w:rsidR="00C83A95" w:rsidRDefault="0090397A">
            <w:pPr>
              <w:spacing w:before="40" w:after="0"/>
            </w:pPr>
            <w:r>
              <w:rPr>
                <w:rFonts w:ascii="HCLTech Roobert" w:hAnsi="HCLTech Roobert"/>
                <w:b/>
                <w:bCs/>
                <w:caps/>
                <w:color w:val="FFFFFF"/>
                <w:spacing w:val="10"/>
                <w:sz w:val="15"/>
                <w:szCs w:val="15"/>
                <w:shd w:val="clear" w:color="auto" w:fill="0B1640"/>
              </w:rPr>
              <w:t> Required For Full Report </w:t>
            </w:r>
          </w:p>
        </w:tc>
        <w:tc>
          <w:tcPr>
            <w:tcW w:w="7790" w:type="dxa"/>
          </w:tcPr>
          <w:p w:rsidR="00C83A95" w:rsidRDefault="0090397A">
            <w:pPr>
              <w:spacing w:before="0" w:after="60"/>
            </w:pPr>
            <w:r>
              <w:t>Builds the dashboard section and related outputs from the same data shown in the BigFix Console dashboard.</w:t>
            </w:r>
          </w:p>
          <w:p w:rsidR="00C83A95" w:rsidRDefault="0090397A">
            <w:pPr>
              <w:pStyle w:val="ListParagraph"/>
              <w:numPr>
                <w:ilvl w:val="0"/>
                <w:numId w:val="14"/>
              </w:numPr>
              <w:spacing w:before="30" w:after="30"/>
              <w:ind w:left="360" w:hanging="260"/>
              <w:contextualSpacing w:val="0"/>
            </w:pPr>
            <w:r>
              <w:rPr>
                <w:b/>
                <w:bCs/>
                <w:highlight w:val="yellow"/>
              </w:rPr>
              <w:t>Input.</w:t>
            </w:r>
            <w:r>
              <w:rPr>
                <w:highlight w:val="yellow"/>
              </w:rPr>
              <w:t xml:space="preserve"> The Deployment_Healthcheck_Dashboard XML capture. A legacy .log or .txt capture also works.</w:t>
            </w:r>
          </w:p>
          <w:p w:rsidR="00C83A95" w:rsidRDefault="0090397A">
            <w:pPr>
              <w:pStyle w:val="ListParagraph"/>
              <w:numPr>
                <w:ilvl w:val="0"/>
                <w:numId w:val="14"/>
              </w:numPr>
              <w:spacing w:before="30" w:after="30"/>
              <w:ind w:left="360" w:hanging="260"/>
              <w:contextualSpacing w:val="0"/>
            </w:pPr>
            <w:r>
              <w:rPr>
                <w:b/>
                <w:bCs/>
              </w:rPr>
              <w:t>Findings.</w:t>
            </w:r>
            <w:r>
              <w:t xml:space="preserve"> Failed and Needs Attention checks carry their Source IDs into the chart and finding flow.</w:t>
            </w:r>
          </w:p>
        </w:tc>
      </w:tr>
    </w:tbl>
    <w:p w:rsidR="00C83A95" w:rsidRDefault="00C83A95">
      <w:pPr>
        <w:spacing w:before="0" w:after="100"/>
        <w:rPr>
          <w:sz w:val="8"/>
          <w:szCs w:val="8"/>
        </w:rPr>
      </w:pPr>
    </w:p>
    <w:tbl>
      <w:tblPr>
        <w:tblW w:w="10790" w:type="dxa"/>
        <w:tblBorders>
          <w:top w:val="single" w:sz="8" w:space="0" w:color="E3E9F1"/>
          <w:left w:val="single" w:sz="8" w:space="0" w:color="E3E9F1"/>
          <w:bottom w:val="single" w:sz="8" w:space="0" w:color="E3E9F1"/>
          <w:right w:val="single" w:sz="8" w:space="0" w:color="E3E9F1"/>
          <w:insideV w:val="single" w:sz="8" w:space="0" w:color="E3E9F1"/>
        </w:tblBorders>
        <w:tblLayout w:type="fixed"/>
        <w:tblCellMar>
          <w:top w:w="110" w:type="dxa"/>
          <w:left w:w="160" w:type="dxa"/>
          <w:bottom w:w="110" w:type="dxa"/>
          <w:right w:w="160" w:type="dxa"/>
        </w:tblCellMar>
        <w:tblLook w:val="0600" w:firstRow="0" w:lastRow="0" w:firstColumn="0" w:lastColumn="0" w:noHBand="1" w:noVBand="1"/>
      </w:tblPr>
      <w:tblGrid>
        <w:gridCol w:w="3000"/>
        <w:gridCol w:w="7790"/>
      </w:tblGrid>
      <w:tr w:rsidR="00C83A95">
        <w:trPr>
          <w:cantSplit/>
        </w:trPr>
        <w:tc>
          <w:tcPr>
            <w:tcW w:w="3000" w:type="dxa"/>
            <w:shd w:val="clear" w:color="auto" w:fill="F4F7FB"/>
          </w:tcPr>
          <w:p w:rsidR="00C83A95" w:rsidRDefault="0090397A">
            <w:pPr>
              <w:spacing w:before="0" w:after="60"/>
            </w:pPr>
            <w:r>
              <w:rPr>
                <w:rFonts w:ascii="HCLTech Roobert" w:hAnsi="HCLTech Roobert"/>
                <w:b/>
                <w:bCs/>
                <w:color w:val="0B1640"/>
                <w:sz w:val="23"/>
                <w:szCs w:val="23"/>
              </w:rPr>
              <w:t>Deployment Information</w:t>
            </w:r>
          </w:p>
          <w:p w:rsidR="00C83A95" w:rsidRDefault="0090397A">
            <w:pPr>
              <w:spacing w:before="40" w:after="0"/>
            </w:pPr>
            <w:r>
              <w:rPr>
                <w:rFonts w:ascii="HCLTech Roobert" w:hAnsi="HCLTech Roobert"/>
                <w:b/>
                <w:bCs/>
                <w:caps/>
                <w:color w:val="FFFFFF"/>
                <w:spacing w:val="10"/>
                <w:sz w:val="15"/>
                <w:szCs w:val="15"/>
                <w:shd w:val="clear" w:color="auto" w:fill="0B1640"/>
              </w:rPr>
              <w:t> Required For Full Report </w:t>
            </w:r>
          </w:p>
        </w:tc>
        <w:tc>
          <w:tcPr>
            <w:tcW w:w="7790" w:type="dxa"/>
          </w:tcPr>
          <w:p w:rsidR="00C83A95" w:rsidRDefault="0090397A">
            <w:pPr>
              <w:spacing w:before="0" w:after="60"/>
            </w:pPr>
            <w:r>
              <w:t>Adds deployment reference tables to the Full Report.</w:t>
            </w:r>
          </w:p>
          <w:p w:rsidR="00C83A95" w:rsidRDefault="0090397A">
            <w:pPr>
              <w:pStyle w:val="ListParagraph"/>
              <w:numPr>
                <w:ilvl w:val="0"/>
                <w:numId w:val="14"/>
              </w:numPr>
              <w:spacing w:before="30" w:after="30"/>
              <w:ind w:left="360" w:hanging="260"/>
              <w:contextualSpacing w:val="0"/>
            </w:pPr>
            <w:r>
              <w:rPr>
                <w:b/>
                <w:bCs/>
                <w:highlight w:val="yellow"/>
              </w:rPr>
              <w:t>Input.</w:t>
            </w:r>
            <w:r>
              <w:rPr>
                <w:highlight w:val="yellow"/>
              </w:rPr>
              <w:t xml:space="preserve"> The folder of deployment information logs from the Collect Deployment Information task.</w:t>
            </w:r>
          </w:p>
          <w:p w:rsidR="00C83A95" w:rsidRDefault="0090397A">
            <w:pPr>
              <w:pStyle w:val="ListParagraph"/>
              <w:numPr>
                <w:ilvl w:val="0"/>
                <w:numId w:val="14"/>
              </w:numPr>
              <w:spacing w:before="30" w:after="30"/>
              <w:ind w:left="360" w:hanging="260"/>
              <w:contextualSpacing w:val="0"/>
            </w:pPr>
            <w:r>
              <w:rPr>
                <w:b/>
                <w:bCs/>
              </w:rPr>
              <w:t>Dependency.</w:t>
            </w:r>
            <w:r>
              <w:t xml:space="preserve"> Health Check Findings (Check Table Cells), What's Working Well, Health Check Analysis (Supporting Reference), and Client Settings Suggester select this module automatically. It cannot be cleared while any of them remains selected. See 6.3 Module Dependencies.</w:t>
            </w:r>
          </w:p>
        </w:tc>
      </w:tr>
    </w:tbl>
    <w:p w:rsidR="00C83A95" w:rsidRDefault="00C83A95">
      <w:pPr>
        <w:spacing w:before="0" w:after="100"/>
        <w:rPr>
          <w:sz w:val="8"/>
          <w:szCs w:val="8"/>
        </w:rPr>
      </w:pPr>
    </w:p>
    <w:tbl>
      <w:tblPr>
        <w:tblW w:w="10790" w:type="dxa"/>
        <w:tblBorders>
          <w:top w:val="single" w:sz="8" w:space="0" w:color="E3E9F1"/>
          <w:left w:val="single" w:sz="8" w:space="0" w:color="E3E9F1"/>
          <w:bottom w:val="single" w:sz="8" w:space="0" w:color="E3E9F1"/>
          <w:right w:val="single" w:sz="8" w:space="0" w:color="E3E9F1"/>
          <w:insideV w:val="single" w:sz="8" w:space="0" w:color="E3E9F1"/>
        </w:tblBorders>
        <w:tblLayout w:type="fixed"/>
        <w:tblCellMar>
          <w:top w:w="110" w:type="dxa"/>
          <w:left w:w="160" w:type="dxa"/>
          <w:bottom w:w="110" w:type="dxa"/>
          <w:right w:w="160" w:type="dxa"/>
        </w:tblCellMar>
        <w:tblLook w:val="0600" w:firstRow="0" w:lastRow="0" w:firstColumn="0" w:lastColumn="0" w:noHBand="1" w:noVBand="1"/>
      </w:tblPr>
      <w:tblGrid>
        <w:gridCol w:w="3000"/>
        <w:gridCol w:w="7790"/>
      </w:tblGrid>
      <w:tr w:rsidR="00C83A95">
        <w:trPr>
          <w:cantSplit/>
        </w:trPr>
        <w:tc>
          <w:tcPr>
            <w:tcW w:w="3000" w:type="dxa"/>
            <w:shd w:val="clear" w:color="auto" w:fill="F4F7FB"/>
          </w:tcPr>
          <w:p w:rsidR="00C83A95" w:rsidRDefault="0090397A">
            <w:pPr>
              <w:spacing w:before="0" w:after="60"/>
            </w:pPr>
            <w:r>
              <w:rPr>
                <w:rFonts w:ascii="HCLTech Roobert" w:hAnsi="HCLTech Roobert"/>
                <w:b/>
                <w:bCs/>
                <w:color w:val="0B1640"/>
                <w:sz w:val="23"/>
                <w:szCs w:val="23"/>
              </w:rPr>
              <w:t>Deployment Overview</w:t>
            </w:r>
          </w:p>
          <w:p w:rsidR="00C83A95" w:rsidRDefault="0090397A">
            <w:pPr>
              <w:spacing w:before="40" w:after="0"/>
            </w:pPr>
            <w:r>
              <w:rPr>
                <w:rFonts w:ascii="HCLTech Roobert" w:hAnsi="HCLTech Roobert"/>
                <w:b/>
                <w:bCs/>
                <w:caps/>
                <w:color w:val="FFFFFF"/>
                <w:spacing w:val="10"/>
                <w:sz w:val="15"/>
                <w:szCs w:val="15"/>
                <w:shd w:val="clear" w:color="auto" w:fill="0B1640"/>
              </w:rPr>
              <w:t> Required For Full Report </w:t>
            </w:r>
          </w:p>
        </w:tc>
        <w:tc>
          <w:tcPr>
            <w:tcW w:w="7790" w:type="dxa"/>
          </w:tcPr>
          <w:p w:rsidR="00C83A95" w:rsidRDefault="0090397A">
            <w:pPr>
              <w:spacing w:before="0" w:after="60"/>
            </w:pPr>
            <w:r>
              <w:t>Builds the overview outputs from the same data shown in the BigFix Console dashboard.</w:t>
            </w:r>
          </w:p>
          <w:p w:rsidR="00C83A95" w:rsidRDefault="0090397A">
            <w:pPr>
              <w:pStyle w:val="ListParagraph"/>
              <w:numPr>
                <w:ilvl w:val="0"/>
                <w:numId w:val="14"/>
              </w:numPr>
              <w:spacing w:before="30" w:after="30"/>
              <w:ind w:left="360" w:hanging="260"/>
              <w:contextualSpacing w:val="0"/>
            </w:pPr>
            <w:r>
              <w:rPr>
                <w:b/>
                <w:bCs/>
                <w:highlight w:val="yellow"/>
              </w:rPr>
              <w:t>Input.</w:t>
            </w:r>
            <w:r>
              <w:rPr>
                <w:highlight w:val="yellow"/>
              </w:rPr>
              <w:t xml:space="preserve"> The Deployment_Overview_Dashboard XML capture. A legacy .log or .txt capture also works.</w:t>
            </w:r>
          </w:p>
          <w:p w:rsidR="00C83A95" w:rsidRDefault="0090397A">
            <w:pPr>
              <w:pStyle w:val="ListParagraph"/>
              <w:numPr>
                <w:ilvl w:val="0"/>
                <w:numId w:val="14"/>
              </w:numPr>
              <w:spacing w:before="30" w:after="30"/>
              <w:ind w:left="360" w:hanging="260"/>
              <w:contextualSpacing w:val="0"/>
            </w:pPr>
            <w:r>
              <w:rPr>
                <w:b/>
                <w:bCs/>
              </w:rPr>
              <w:t>Detail.</w:t>
            </w:r>
            <w:r>
              <w:t xml:space="preserve"> The Deployment Overview does not show an overall result in its top-right corner.</w:t>
            </w:r>
          </w:p>
        </w:tc>
      </w:tr>
    </w:tbl>
    <w:p w:rsidR="00C83A95" w:rsidRDefault="00C83A95">
      <w:pPr>
        <w:spacing w:before="0" w:after="100"/>
        <w:rPr>
          <w:sz w:val="8"/>
          <w:szCs w:val="8"/>
        </w:rPr>
      </w:pPr>
    </w:p>
    <w:tbl>
      <w:tblPr>
        <w:tblW w:w="10790" w:type="dxa"/>
        <w:tblBorders>
          <w:top w:val="single" w:sz="8" w:space="0" w:color="E3E9F1"/>
          <w:left w:val="single" w:sz="8" w:space="0" w:color="E3E9F1"/>
          <w:bottom w:val="single" w:sz="8" w:space="0" w:color="E3E9F1"/>
          <w:right w:val="single" w:sz="8" w:space="0" w:color="E3E9F1"/>
          <w:insideV w:val="single" w:sz="8" w:space="0" w:color="E3E9F1"/>
        </w:tblBorders>
        <w:tblLayout w:type="fixed"/>
        <w:tblCellMar>
          <w:top w:w="110" w:type="dxa"/>
          <w:left w:w="160" w:type="dxa"/>
          <w:bottom w:w="110" w:type="dxa"/>
          <w:right w:w="160" w:type="dxa"/>
        </w:tblCellMar>
        <w:tblLook w:val="0600" w:firstRow="0" w:lastRow="0" w:firstColumn="0" w:lastColumn="0" w:noHBand="1" w:noVBand="1"/>
      </w:tblPr>
      <w:tblGrid>
        <w:gridCol w:w="3000"/>
        <w:gridCol w:w="7790"/>
      </w:tblGrid>
      <w:tr w:rsidR="00C83A95">
        <w:trPr>
          <w:cantSplit/>
        </w:trPr>
        <w:tc>
          <w:tcPr>
            <w:tcW w:w="3000" w:type="dxa"/>
            <w:shd w:val="clear" w:color="auto" w:fill="F4F7FB"/>
          </w:tcPr>
          <w:p w:rsidR="00C83A95" w:rsidRDefault="0090397A">
            <w:pPr>
              <w:spacing w:before="0" w:after="60"/>
            </w:pPr>
            <w:r>
              <w:rPr>
                <w:rFonts w:ascii="HCLTech Roobert" w:hAnsi="HCLTech Roobert"/>
                <w:b/>
                <w:bCs/>
                <w:color w:val="0B1640"/>
                <w:sz w:val="23"/>
                <w:szCs w:val="23"/>
              </w:rPr>
              <w:t>FillDB Performance</w:t>
            </w:r>
          </w:p>
        </w:tc>
        <w:tc>
          <w:tcPr>
            <w:tcW w:w="7790" w:type="dxa"/>
          </w:tcPr>
          <w:p w:rsidR="00C83A95" w:rsidRDefault="0090397A">
            <w:pPr>
              <w:spacing w:before="0" w:after="60"/>
            </w:pPr>
            <w:r>
              <w:t>Reviews FillDB processing performance and its collection period.</w:t>
            </w:r>
          </w:p>
          <w:p w:rsidR="00C83A95" w:rsidRDefault="0090397A">
            <w:pPr>
              <w:pStyle w:val="ListParagraph"/>
              <w:numPr>
                <w:ilvl w:val="0"/>
                <w:numId w:val="14"/>
              </w:numPr>
              <w:spacing w:before="30" w:after="30"/>
              <w:ind w:left="360" w:hanging="260"/>
              <w:contextualSpacing w:val="0"/>
            </w:pPr>
            <w:r>
              <w:rPr>
                <w:b/>
                <w:bCs/>
                <w:highlight w:val="yellow"/>
              </w:rPr>
              <w:t>Input.</w:t>
            </w:r>
            <w:r>
              <w:rPr>
                <w:highlight w:val="yellow"/>
              </w:rPr>
              <w:t xml:space="preserve"> FillDBperf.log or an analyzed CSV. The Workbench combines rolled-over log sets automatically. Select any one log or the folder.</w:t>
            </w:r>
          </w:p>
          <w:p w:rsidR="00C83A95" w:rsidRDefault="0090397A">
            <w:pPr>
              <w:pStyle w:val="ListParagraph"/>
              <w:numPr>
                <w:ilvl w:val="0"/>
                <w:numId w:val="14"/>
              </w:numPr>
              <w:spacing w:before="30" w:after="30"/>
              <w:ind w:left="360" w:hanging="260"/>
              <w:contextualSpacing w:val="0"/>
            </w:pPr>
            <w:r>
              <w:rPr>
                <w:b/>
                <w:bCs/>
              </w:rPr>
              <w:t>Step 2 Review.</w:t>
            </w:r>
            <w:r>
              <w:t xml:space="preserve"> Enter or verify the required collection dates. When the dates are complete, the row no longer requires a separate review action.</w:t>
            </w:r>
          </w:p>
          <w:p w:rsidR="00C83A95" w:rsidRDefault="0090397A">
            <w:pPr>
              <w:pStyle w:val="ListParagraph"/>
              <w:numPr>
                <w:ilvl w:val="0"/>
                <w:numId w:val="14"/>
              </w:numPr>
              <w:spacing w:before="30" w:after="30"/>
              <w:ind w:left="360" w:hanging="260"/>
              <w:contextualSpacing w:val="0"/>
            </w:pPr>
            <w:r>
              <w:rPr>
                <w:b/>
                <w:bCs/>
              </w:rPr>
              <w:t>Findings.</w:t>
            </w:r>
            <w:r>
              <w:t xml:space="preserve"> A below-threshold result uses Source ID </w:t>
            </w:r>
            <w:r>
              <w:rPr>
                <w:b/>
                <w:bCs/>
              </w:rPr>
              <w:t>RSD-06</w:t>
            </w:r>
            <w:r>
              <w:t>.</w:t>
            </w:r>
          </w:p>
        </w:tc>
      </w:tr>
    </w:tbl>
    <w:p w:rsidR="00C83A95" w:rsidRDefault="00C83A95">
      <w:pPr>
        <w:spacing w:before="0" w:after="100"/>
        <w:rPr>
          <w:sz w:val="8"/>
          <w:szCs w:val="8"/>
        </w:rPr>
      </w:pPr>
    </w:p>
    <w:tbl>
      <w:tblPr>
        <w:tblW w:w="10790" w:type="dxa"/>
        <w:tblBorders>
          <w:top w:val="single" w:sz="8" w:space="0" w:color="E3E9F1"/>
          <w:left w:val="single" w:sz="8" w:space="0" w:color="E3E9F1"/>
          <w:bottom w:val="single" w:sz="8" w:space="0" w:color="E3E9F1"/>
          <w:right w:val="single" w:sz="8" w:space="0" w:color="E3E9F1"/>
          <w:insideV w:val="single" w:sz="8" w:space="0" w:color="E3E9F1"/>
        </w:tblBorders>
        <w:tblLayout w:type="fixed"/>
        <w:tblCellMar>
          <w:top w:w="110" w:type="dxa"/>
          <w:left w:w="160" w:type="dxa"/>
          <w:bottom w:w="110" w:type="dxa"/>
          <w:right w:w="160" w:type="dxa"/>
        </w:tblCellMar>
        <w:tblLook w:val="0600" w:firstRow="0" w:lastRow="0" w:firstColumn="0" w:lastColumn="0" w:noHBand="1" w:noVBand="1"/>
      </w:tblPr>
      <w:tblGrid>
        <w:gridCol w:w="3000"/>
        <w:gridCol w:w="7790"/>
      </w:tblGrid>
      <w:tr w:rsidR="00C83A95">
        <w:trPr>
          <w:cantSplit/>
        </w:trPr>
        <w:tc>
          <w:tcPr>
            <w:tcW w:w="3000" w:type="dxa"/>
            <w:shd w:val="clear" w:color="auto" w:fill="F4F7FB"/>
          </w:tcPr>
          <w:p w:rsidR="00C83A95" w:rsidRDefault="0090397A">
            <w:pPr>
              <w:spacing w:before="0" w:after="60"/>
            </w:pPr>
            <w:r>
              <w:rPr>
                <w:rFonts w:ascii="HCLTech Roobert" w:hAnsi="HCLTech Roobert"/>
                <w:b/>
                <w:bCs/>
                <w:color w:val="0B1640"/>
                <w:sz w:val="23"/>
                <w:szCs w:val="23"/>
              </w:rPr>
              <w:t>Perfmon Infrastructure Analysis</w:t>
            </w:r>
          </w:p>
        </w:tc>
        <w:tc>
          <w:tcPr>
            <w:tcW w:w="7790" w:type="dxa"/>
          </w:tcPr>
          <w:p w:rsidR="00C83A95" w:rsidRDefault="0090397A">
            <w:pPr>
              <w:spacing w:before="0" w:after="60"/>
            </w:pPr>
            <w:r>
              <w:t>Reviews PerfMon counters and requires host hardware confirmation.</w:t>
            </w:r>
          </w:p>
          <w:p w:rsidR="00C83A95" w:rsidRDefault="0090397A">
            <w:pPr>
              <w:pStyle w:val="ListParagraph"/>
              <w:numPr>
                <w:ilvl w:val="0"/>
                <w:numId w:val="14"/>
              </w:numPr>
              <w:spacing w:before="30" w:after="30"/>
              <w:ind w:left="360" w:hanging="260"/>
              <w:contextualSpacing w:val="0"/>
            </w:pPr>
            <w:r>
              <w:rPr>
                <w:b/>
                <w:bCs/>
              </w:rPr>
              <w:t>When To Use It.</w:t>
            </w:r>
            <w:r>
              <w:t xml:space="preserve"> Use this when a BigFix platform server has a PerfMon BLG capture.</w:t>
            </w:r>
          </w:p>
          <w:p w:rsidR="00C83A95" w:rsidRDefault="0090397A">
            <w:pPr>
              <w:pStyle w:val="ListParagraph"/>
              <w:numPr>
                <w:ilvl w:val="0"/>
                <w:numId w:val="14"/>
              </w:numPr>
              <w:spacing w:before="30" w:after="30"/>
              <w:ind w:left="360" w:hanging="260"/>
              <w:contextualSpacing w:val="0"/>
            </w:pPr>
            <w:r>
              <w:rPr>
                <w:b/>
                <w:bCs/>
              </w:rPr>
              <w:t>Produces.</w:t>
            </w:r>
            <w:r>
              <w:t xml:space="preserve"> An Infographic, an Excel workbook, and a Mini Report from one or two PerfMon captures.</w:t>
            </w:r>
          </w:p>
          <w:p w:rsidR="00C83A95" w:rsidRDefault="0090397A">
            <w:pPr>
              <w:pStyle w:val="ListParagraph"/>
              <w:numPr>
                <w:ilvl w:val="0"/>
                <w:numId w:val="14"/>
              </w:numPr>
              <w:spacing w:before="30" w:after="30"/>
              <w:ind w:left="360" w:hanging="260"/>
              <w:contextualSpacing w:val="0"/>
            </w:pPr>
            <w:r>
              <w:rPr>
                <w:b/>
                <w:bCs/>
                <w:highlight w:val="yellow"/>
              </w:rPr>
              <w:t>Input.</w:t>
            </w:r>
            <w:r>
              <w:rPr>
                <w:highlight w:val="yellow"/>
              </w:rPr>
              <w:t xml:space="preserve"> A Windows .blg file from the PerfMon capture. PerfMon analysis runs on Windows only.</w:t>
            </w:r>
          </w:p>
          <w:p w:rsidR="00C83A95" w:rsidRDefault="0090397A">
            <w:pPr>
              <w:pStyle w:val="ListParagraph"/>
              <w:numPr>
                <w:ilvl w:val="0"/>
                <w:numId w:val="14"/>
              </w:numPr>
              <w:spacing w:before="30" w:after="30"/>
              <w:ind w:left="360" w:hanging="260"/>
              <w:contextualSpacing w:val="0"/>
            </w:pPr>
            <w:r>
              <w:rPr>
                <w:b/>
                <w:bCs/>
              </w:rPr>
              <w:t>Step 2 Review.</w:t>
            </w:r>
            <w:r>
              <w:t xml:space="preserve"> Confirm each capture host and its hardware values before selecting </w:t>
            </w:r>
            <w:r>
              <w:rPr>
                <w:b/>
                <w:bCs/>
              </w:rPr>
              <w:t>Mark Reviewed</w:t>
            </w:r>
            <w:r>
              <w:t>. One PerfMon capture is required. A second capture is optional.</w:t>
            </w:r>
          </w:p>
          <w:p w:rsidR="00C83A95" w:rsidRDefault="0090397A">
            <w:pPr>
              <w:pStyle w:val="ListParagraph"/>
              <w:numPr>
                <w:ilvl w:val="0"/>
                <w:numId w:val="14"/>
              </w:numPr>
              <w:spacing w:before="30" w:after="30"/>
              <w:ind w:left="360" w:hanging="260"/>
              <w:contextualSpacing w:val="0"/>
            </w:pPr>
            <w:r>
              <w:rPr>
                <w:b/>
                <w:bCs/>
              </w:rPr>
              <w:t>Findings.</w:t>
            </w:r>
            <w:r>
              <w:t xml:space="preserve"> The finding area lists the Source IDs for the affected counters.</w:t>
            </w:r>
          </w:p>
        </w:tc>
      </w:tr>
    </w:tbl>
    <w:p w:rsidR="00C83A95" w:rsidRDefault="00C83A95">
      <w:pPr>
        <w:spacing w:before="0" w:after="100"/>
        <w:rPr>
          <w:sz w:val="8"/>
          <w:szCs w:val="8"/>
        </w:rPr>
      </w:pPr>
    </w:p>
    <w:tbl>
      <w:tblPr>
        <w:tblW w:w="10790" w:type="dxa"/>
        <w:tblBorders>
          <w:top w:val="single" w:sz="8" w:space="0" w:color="E3E9F1"/>
          <w:left w:val="single" w:sz="8" w:space="0" w:color="E3E9F1"/>
          <w:bottom w:val="single" w:sz="8" w:space="0" w:color="E3E9F1"/>
          <w:right w:val="single" w:sz="8" w:space="0" w:color="E3E9F1"/>
          <w:insideV w:val="single" w:sz="8" w:space="0" w:color="E3E9F1"/>
        </w:tblBorders>
        <w:tblLayout w:type="fixed"/>
        <w:tblCellMar>
          <w:top w:w="110" w:type="dxa"/>
          <w:left w:w="160" w:type="dxa"/>
          <w:bottom w:w="110" w:type="dxa"/>
          <w:right w:w="160" w:type="dxa"/>
        </w:tblCellMar>
        <w:tblLook w:val="0600" w:firstRow="0" w:lastRow="0" w:firstColumn="0" w:lastColumn="0" w:noHBand="1" w:noVBand="1"/>
      </w:tblPr>
      <w:tblGrid>
        <w:gridCol w:w="3000"/>
        <w:gridCol w:w="7790"/>
      </w:tblGrid>
      <w:tr w:rsidR="00C83A95">
        <w:trPr>
          <w:cantSplit/>
        </w:trPr>
        <w:tc>
          <w:tcPr>
            <w:tcW w:w="3000" w:type="dxa"/>
            <w:shd w:val="clear" w:color="auto" w:fill="F4F7FB"/>
          </w:tcPr>
          <w:p w:rsidR="00C83A95" w:rsidRDefault="0090397A">
            <w:pPr>
              <w:spacing w:before="0" w:after="60"/>
            </w:pPr>
            <w:r>
              <w:rPr>
                <w:rFonts w:ascii="HCLTech Roobert" w:hAnsi="HCLTech Roobert"/>
                <w:b/>
                <w:bCs/>
                <w:color w:val="0B1640"/>
                <w:sz w:val="23"/>
                <w:szCs w:val="23"/>
              </w:rPr>
              <w:t>Server Capacity Analysis</w:t>
            </w:r>
          </w:p>
        </w:tc>
        <w:tc>
          <w:tcPr>
            <w:tcW w:w="7790" w:type="dxa"/>
          </w:tcPr>
          <w:p w:rsidR="00C83A95" w:rsidRDefault="0090397A">
            <w:pPr>
              <w:spacing w:before="0" w:after="60"/>
            </w:pPr>
            <w:r>
              <w:t>Compares reviewed server and relay resources with published BigFix capacity figures.</w:t>
            </w:r>
          </w:p>
          <w:p w:rsidR="00C83A95" w:rsidRDefault="0090397A">
            <w:pPr>
              <w:pStyle w:val="ListParagraph"/>
              <w:numPr>
                <w:ilvl w:val="0"/>
                <w:numId w:val="14"/>
              </w:numPr>
              <w:spacing w:before="30" w:after="30"/>
              <w:ind w:left="360" w:hanging="260"/>
              <w:contextualSpacing w:val="0"/>
            </w:pPr>
            <w:r>
              <w:rPr>
                <w:b/>
                <w:bCs/>
              </w:rPr>
              <w:t>When To Use It.</w:t>
            </w:r>
            <w:r>
              <w:t xml:space="preserve"> Use this with Server Capacity captures or with host specifications entered by hand.</w:t>
            </w:r>
          </w:p>
          <w:p w:rsidR="00C83A95" w:rsidRDefault="0090397A">
            <w:pPr>
              <w:pStyle w:val="ListParagraph"/>
              <w:numPr>
                <w:ilvl w:val="0"/>
                <w:numId w:val="14"/>
              </w:numPr>
              <w:spacing w:before="30" w:after="30"/>
              <w:ind w:left="360" w:hanging="260"/>
              <w:contextualSpacing w:val="0"/>
            </w:pPr>
            <w:r>
              <w:rPr>
                <w:b/>
                <w:bCs/>
              </w:rPr>
              <w:t>Produces.</w:t>
            </w:r>
            <w:r>
              <w:t xml:space="preserve"> Infographics, an Excel workbook, and a Mini Report.</w:t>
            </w:r>
          </w:p>
          <w:p w:rsidR="00C83A95" w:rsidRDefault="0090397A">
            <w:pPr>
              <w:pStyle w:val="ListParagraph"/>
              <w:numPr>
                <w:ilvl w:val="0"/>
                <w:numId w:val="14"/>
              </w:numPr>
              <w:spacing w:before="30" w:after="30"/>
              <w:ind w:left="360" w:hanging="260"/>
              <w:contextualSpacing w:val="0"/>
            </w:pPr>
            <w:r>
              <w:rPr>
                <w:b/>
                <w:bCs/>
              </w:rPr>
              <w:t>Input.</w:t>
            </w:r>
            <w:r>
              <w:t xml:space="preserve"> The Results folder. Relay capacity data from </w:t>
            </w:r>
            <w:r>
              <w:rPr>
                <w:b/>
                <w:bCs/>
              </w:rPr>
              <w:t>Results\Relay_Capacity</w:t>
            </w:r>
            <w:r>
              <w:t xml:space="preserve"> is optional.</w:t>
            </w:r>
          </w:p>
          <w:p w:rsidR="00C83A95" w:rsidRDefault="0090397A">
            <w:pPr>
              <w:pStyle w:val="ListParagraph"/>
              <w:numPr>
                <w:ilvl w:val="0"/>
                <w:numId w:val="14"/>
              </w:numPr>
              <w:spacing w:before="30" w:after="30"/>
              <w:ind w:left="360" w:hanging="260"/>
              <w:contextualSpacing w:val="0"/>
            </w:pPr>
            <w:r>
              <w:rPr>
                <w:b/>
                <w:bCs/>
              </w:rPr>
              <w:t>Step 2 Review.</w:t>
            </w:r>
            <w:r>
              <w:t xml:space="preserve"> Open the review with </w:t>
            </w:r>
            <w:r>
              <w:rPr>
                <w:b/>
                <w:bCs/>
              </w:rPr>
              <w:t>Review hosts</w:t>
            </w:r>
            <w:r>
              <w:t xml:space="preserve">. Record it with </w:t>
            </w:r>
            <w:r>
              <w:rPr>
                <w:b/>
                <w:bCs/>
              </w:rPr>
              <w:t>Save and close</w:t>
            </w:r>
            <w:r>
              <w:t>. See 6.6 Server Capacity Analysis.</w:t>
            </w:r>
          </w:p>
          <w:p w:rsidR="00C83A95" w:rsidRDefault="0090397A">
            <w:pPr>
              <w:pStyle w:val="ListParagraph"/>
              <w:numPr>
                <w:ilvl w:val="0"/>
                <w:numId w:val="14"/>
              </w:numPr>
              <w:spacing w:before="30" w:after="30"/>
              <w:ind w:left="360" w:hanging="260"/>
              <w:contextualSpacing w:val="0"/>
            </w:pPr>
            <w:r>
              <w:rPr>
                <w:b/>
                <w:bCs/>
              </w:rPr>
              <w:t>Findings.</w:t>
            </w:r>
            <w:r>
              <w:t xml:space="preserve"> Server shortfalls use Source ID </w:t>
            </w:r>
            <w:r>
              <w:rPr>
                <w:b/>
                <w:bCs/>
              </w:rPr>
              <w:t>RSD-CAP-01</w:t>
            </w:r>
            <w:r>
              <w:t xml:space="preserve">. Relay capacity problems use </w:t>
            </w:r>
            <w:r>
              <w:rPr>
                <w:b/>
                <w:bCs/>
              </w:rPr>
              <w:t>RLY-CAP-01</w:t>
            </w:r>
            <w:r>
              <w:t>.</w:t>
            </w:r>
          </w:p>
        </w:tc>
      </w:tr>
    </w:tbl>
    <w:p w:rsidR="00C83A95" w:rsidRDefault="00C83A95">
      <w:pPr>
        <w:spacing w:before="0" w:after="100"/>
        <w:rPr>
          <w:sz w:val="8"/>
          <w:szCs w:val="8"/>
        </w:rPr>
      </w:pPr>
    </w:p>
    <w:tbl>
      <w:tblPr>
        <w:tblW w:w="10790" w:type="dxa"/>
        <w:tblBorders>
          <w:top w:val="single" w:sz="8" w:space="0" w:color="E3E9F1"/>
          <w:left w:val="single" w:sz="8" w:space="0" w:color="E3E9F1"/>
          <w:bottom w:val="single" w:sz="8" w:space="0" w:color="E3E9F1"/>
          <w:right w:val="single" w:sz="8" w:space="0" w:color="E3E9F1"/>
          <w:insideV w:val="single" w:sz="8" w:space="0" w:color="E3E9F1"/>
        </w:tblBorders>
        <w:tblLayout w:type="fixed"/>
        <w:tblCellMar>
          <w:top w:w="110" w:type="dxa"/>
          <w:left w:w="160" w:type="dxa"/>
          <w:bottom w:w="110" w:type="dxa"/>
          <w:right w:w="160" w:type="dxa"/>
        </w:tblCellMar>
        <w:tblLook w:val="0600" w:firstRow="0" w:lastRow="0" w:firstColumn="0" w:lastColumn="0" w:noHBand="1" w:noVBand="1"/>
      </w:tblPr>
      <w:tblGrid>
        <w:gridCol w:w="3000"/>
        <w:gridCol w:w="7790"/>
      </w:tblGrid>
      <w:tr w:rsidR="00C83A95">
        <w:trPr>
          <w:cantSplit/>
        </w:trPr>
        <w:tc>
          <w:tcPr>
            <w:tcW w:w="3000" w:type="dxa"/>
            <w:shd w:val="clear" w:color="auto" w:fill="F4F7FB"/>
          </w:tcPr>
          <w:p w:rsidR="00C83A95" w:rsidRDefault="0090397A">
            <w:pPr>
              <w:spacing w:before="0" w:after="60"/>
            </w:pPr>
            <w:r>
              <w:rPr>
                <w:rFonts w:ascii="HCLTech Roobert" w:hAnsi="HCLTech Roobert"/>
                <w:b/>
                <w:bCs/>
                <w:color w:val="0B1640"/>
                <w:sz w:val="23"/>
                <w:szCs w:val="23"/>
              </w:rPr>
              <w:t>SQL Database Information</w:t>
            </w:r>
          </w:p>
          <w:p w:rsidR="00C83A95" w:rsidRDefault="0090397A">
            <w:pPr>
              <w:spacing w:before="40" w:after="0"/>
            </w:pPr>
            <w:r>
              <w:rPr>
                <w:rFonts w:ascii="HCLTech Roobert" w:hAnsi="HCLTech Roobert"/>
                <w:b/>
                <w:bCs/>
                <w:caps/>
                <w:color w:val="FFFFFF"/>
                <w:spacing w:val="10"/>
                <w:sz w:val="15"/>
                <w:szCs w:val="15"/>
                <w:shd w:val="clear" w:color="auto" w:fill="0B1640"/>
              </w:rPr>
              <w:t> Required For Full Report </w:t>
            </w:r>
          </w:p>
        </w:tc>
        <w:tc>
          <w:tcPr>
            <w:tcW w:w="7790" w:type="dxa"/>
          </w:tcPr>
          <w:p w:rsidR="00C83A95" w:rsidRDefault="0090397A">
            <w:pPr>
              <w:spacing w:before="0" w:after="60"/>
            </w:pPr>
            <w:r>
              <w:t>Adds collected SQL Server and database information to the Full Report.</w:t>
            </w:r>
          </w:p>
          <w:p w:rsidR="00C83A95" w:rsidRDefault="0090397A">
            <w:pPr>
              <w:pStyle w:val="ListParagraph"/>
              <w:numPr>
                <w:ilvl w:val="0"/>
                <w:numId w:val="14"/>
              </w:numPr>
              <w:spacing w:before="30" w:after="30"/>
              <w:ind w:left="360" w:hanging="260"/>
              <w:contextualSpacing w:val="0"/>
            </w:pPr>
            <w:r>
              <w:rPr>
                <w:b/>
                <w:bCs/>
                <w:highlight w:val="yellow"/>
              </w:rPr>
              <w:t>Input.</w:t>
            </w:r>
            <w:r>
              <w:rPr>
                <w:highlight w:val="yellow"/>
              </w:rPr>
              <w:t xml:space="preserve"> The SQL database information export (.csv or .txt) from the SQL scripts.</w:t>
            </w:r>
          </w:p>
        </w:tc>
      </w:tr>
    </w:tbl>
    <w:p w:rsidR="00C83A95" w:rsidRDefault="00C83A95">
      <w:pPr>
        <w:spacing w:before="0" w:after="100"/>
        <w:rPr>
          <w:sz w:val="8"/>
          <w:szCs w:val="8"/>
        </w:rPr>
      </w:pPr>
    </w:p>
    <w:p w:rsidR="00C83A95" w:rsidRDefault="0090397A">
      <w:pPr>
        <w:pStyle w:val="Heading2"/>
      </w:pPr>
      <w:bookmarkStart w:id="46" w:name="_Toc241597334"/>
      <w:r>
        <w:t>A.2 Findings and Narrative</w:t>
      </w:r>
      <w:bookmarkEnd w:id="46"/>
    </w:p>
    <w:tbl>
      <w:tblPr>
        <w:tblW w:w="10790" w:type="dxa"/>
        <w:tblBorders>
          <w:top w:val="single" w:sz="8" w:space="0" w:color="E3E9F1"/>
          <w:left w:val="single" w:sz="8" w:space="0" w:color="E3E9F1"/>
          <w:bottom w:val="single" w:sz="8" w:space="0" w:color="E3E9F1"/>
          <w:right w:val="single" w:sz="8" w:space="0" w:color="E3E9F1"/>
          <w:insideV w:val="single" w:sz="8" w:space="0" w:color="E3E9F1"/>
        </w:tblBorders>
        <w:tblLayout w:type="fixed"/>
        <w:tblCellMar>
          <w:top w:w="110" w:type="dxa"/>
          <w:left w:w="160" w:type="dxa"/>
          <w:bottom w:w="110" w:type="dxa"/>
          <w:right w:w="160" w:type="dxa"/>
        </w:tblCellMar>
        <w:tblLook w:val="0600" w:firstRow="0" w:lastRow="0" w:firstColumn="0" w:lastColumn="0" w:noHBand="1" w:noVBand="1"/>
      </w:tblPr>
      <w:tblGrid>
        <w:gridCol w:w="3000"/>
        <w:gridCol w:w="7790"/>
      </w:tblGrid>
      <w:tr w:rsidR="00C83A95">
        <w:trPr>
          <w:cantSplit/>
        </w:trPr>
        <w:tc>
          <w:tcPr>
            <w:tcW w:w="3000" w:type="dxa"/>
            <w:shd w:val="clear" w:color="auto" w:fill="F4F7FB"/>
          </w:tcPr>
          <w:p w:rsidR="00C83A95" w:rsidRDefault="0090397A">
            <w:pPr>
              <w:spacing w:before="0" w:after="60"/>
            </w:pPr>
            <w:r>
              <w:rPr>
                <w:rFonts w:ascii="HCLTech Roobert" w:hAnsi="HCLTech Roobert"/>
                <w:b/>
                <w:bCs/>
                <w:color w:val="0B1640"/>
                <w:sz w:val="23"/>
                <w:szCs w:val="23"/>
              </w:rPr>
              <w:t>Health Check Findings (Check Table Cells)</w:t>
            </w:r>
          </w:p>
        </w:tc>
        <w:tc>
          <w:tcPr>
            <w:tcW w:w="7790" w:type="dxa"/>
          </w:tcPr>
          <w:p w:rsidR="00C83A95" w:rsidRDefault="0090397A">
            <w:pPr>
              <w:spacing w:before="0" w:after="60"/>
            </w:pPr>
            <w:r>
              <w:t>Creates report findings, the remediation tracker, and the Findings &amp; Scoring review workbook.</w:t>
            </w:r>
          </w:p>
          <w:p w:rsidR="00C83A95" w:rsidRDefault="0090397A">
            <w:pPr>
              <w:pStyle w:val="ListParagraph"/>
              <w:numPr>
                <w:ilvl w:val="0"/>
                <w:numId w:val="14"/>
              </w:numPr>
              <w:spacing w:before="30" w:after="30"/>
              <w:ind w:left="360" w:hanging="260"/>
              <w:contextualSpacing w:val="0"/>
            </w:pPr>
            <w:r>
              <w:rPr>
                <w:b/>
                <w:bCs/>
                <w:highlight w:val="yellow"/>
              </w:rPr>
              <w:t>Input.</w:t>
            </w:r>
            <w:r>
              <w:rPr>
                <w:highlight w:val="yellow"/>
              </w:rPr>
              <w:t xml:space="preserve"> The data collection root folder.</w:t>
            </w:r>
          </w:p>
          <w:p w:rsidR="00C83A95" w:rsidRDefault="0090397A">
            <w:pPr>
              <w:pStyle w:val="ListParagraph"/>
              <w:numPr>
                <w:ilvl w:val="0"/>
                <w:numId w:val="14"/>
              </w:numPr>
              <w:spacing w:before="30" w:after="30"/>
              <w:ind w:left="360" w:hanging="260"/>
              <w:contextualSpacing w:val="0"/>
            </w:pPr>
            <w:r>
              <w:rPr>
                <w:b/>
                <w:bCs/>
              </w:rPr>
              <w:t>Dependency.</w:t>
            </w:r>
            <w:r>
              <w:t xml:space="preserve"> Selecting this module also selects Deployment Information.</w:t>
            </w:r>
          </w:p>
          <w:p w:rsidR="00C83A95" w:rsidRDefault="0090397A">
            <w:pPr>
              <w:pStyle w:val="ListParagraph"/>
              <w:numPr>
                <w:ilvl w:val="0"/>
                <w:numId w:val="14"/>
              </w:numPr>
              <w:spacing w:before="30" w:after="30"/>
              <w:ind w:left="360" w:hanging="260"/>
              <w:contextualSpacing w:val="0"/>
            </w:pPr>
            <w:r>
              <w:rPr>
                <w:b/>
                <w:bCs/>
              </w:rPr>
              <w:t>Detail.</w:t>
            </w:r>
            <w:r>
              <w:t xml:space="preserve"> In Full Report mode, the build opens the Findings &amp; Scoring review workbook and pauses. See Section 8. A Modules Only run does not pause.</w:t>
            </w:r>
          </w:p>
        </w:tc>
      </w:tr>
    </w:tbl>
    <w:p w:rsidR="00C83A95" w:rsidRDefault="00C83A95">
      <w:pPr>
        <w:spacing w:before="0" w:after="100"/>
        <w:rPr>
          <w:sz w:val="8"/>
          <w:szCs w:val="8"/>
        </w:rPr>
      </w:pPr>
    </w:p>
    <w:tbl>
      <w:tblPr>
        <w:tblW w:w="10790" w:type="dxa"/>
        <w:tblBorders>
          <w:top w:val="single" w:sz="8" w:space="0" w:color="E3E9F1"/>
          <w:left w:val="single" w:sz="8" w:space="0" w:color="E3E9F1"/>
          <w:bottom w:val="single" w:sz="8" w:space="0" w:color="E3E9F1"/>
          <w:right w:val="single" w:sz="8" w:space="0" w:color="E3E9F1"/>
          <w:insideV w:val="single" w:sz="8" w:space="0" w:color="E3E9F1"/>
        </w:tblBorders>
        <w:tblLayout w:type="fixed"/>
        <w:tblCellMar>
          <w:top w:w="110" w:type="dxa"/>
          <w:left w:w="160" w:type="dxa"/>
          <w:bottom w:w="110" w:type="dxa"/>
          <w:right w:w="160" w:type="dxa"/>
        </w:tblCellMar>
        <w:tblLook w:val="0600" w:firstRow="0" w:lastRow="0" w:firstColumn="0" w:lastColumn="0" w:noHBand="1" w:noVBand="1"/>
      </w:tblPr>
      <w:tblGrid>
        <w:gridCol w:w="3000"/>
        <w:gridCol w:w="7790"/>
      </w:tblGrid>
      <w:tr w:rsidR="00C83A95">
        <w:trPr>
          <w:cantSplit/>
        </w:trPr>
        <w:tc>
          <w:tcPr>
            <w:tcW w:w="3000" w:type="dxa"/>
            <w:shd w:val="clear" w:color="auto" w:fill="F4F7FB"/>
          </w:tcPr>
          <w:p w:rsidR="00C83A95" w:rsidRDefault="0090397A">
            <w:pPr>
              <w:spacing w:before="0" w:after="60"/>
            </w:pPr>
            <w:r>
              <w:rPr>
                <w:rFonts w:ascii="HCLTech Roobert" w:hAnsi="HCLTech Roobert"/>
                <w:b/>
                <w:bCs/>
                <w:color w:val="0B1640"/>
                <w:sz w:val="23"/>
                <w:szCs w:val="23"/>
              </w:rPr>
              <w:t>Release Intelligence</w:t>
            </w:r>
          </w:p>
        </w:tc>
        <w:tc>
          <w:tcPr>
            <w:tcW w:w="7790" w:type="dxa"/>
          </w:tcPr>
          <w:p w:rsidR="00C83A95" w:rsidRDefault="0090397A">
            <w:pPr>
              <w:spacing w:before="0" w:after="60"/>
            </w:pPr>
            <w:r>
              <w:t>Adds locally collected release and known-issue information for upgrade planning.</w:t>
            </w:r>
          </w:p>
          <w:p w:rsidR="00C83A95" w:rsidRDefault="0090397A">
            <w:pPr>
              <w:pStyle w:val="ListParagraph"/>
              <w:numPr>
                <w:ilvl w:val="0"/>
                <w:numId w:val="14"/>
              </w:numPr>
              <w:spacing w:before="30" w:after="30"/>
              <w:ind w:left="360" w:hanging="260"/>
              <w:contextualSpacing w:val="0"/>
            </w:pPr>
            <w:r>
              <w:rPr>
                <w:b/>
                <w:bCs/>
              </w:rPr>
              <w:t>Input.</w:t>
            </w:r>
            <w:r>
              <w:t xml:space="preserve"> Run the Release Intelligence Collector first. Open it with </w:t>
            </w:r>
            <w:r>
              <w:rPr>
                <w:b/>
                <w:bCs/>
              </w:rPr>
              <w:t>Collector</w:t>
            </w:r>
            <w:r>
              <w:t xml:space="preserve"> in the header. </w:t>
            </w:r>
            <w:r>
              <w:rPr>
                <w:highlight w:val="yellow"/>
              </w:rPr>
              <w:t>The module reads the release intelligence JSON file. A CSV file provides changelist rows only. CVE enrichment data is optional.</w:t>
            </w:r>
          </w:p>
          <w:p w:rsidR="00C83A95" w:rsidRDefault="0090397A">
            <w:pPr>
              <w:pStyle w:val="ListParagraph"/>
              <w:numPr>
                <w:ilvl w:val="0"/>
                <w:numId w:val="14"/>
              </w:numPr>
              <w:spacing w:before="30" w:after="30"/>
              <w:ind w:left="360" w:hanging="260"/>
              <w:contextualSpacing w:val="0"/>
            </w:pPr>
            <w:r>
              <w:rPr>
                <w:b/>
                <w:bCs/>
                <w:highlight w:val="yellow"/>
              </w:rPr>
              <w:t>Produces.</w:t>
            </w:r>
            <w:r>
              <w:rPr>
                <w:highlight w:val="yellow"/>
              </w:rPr>
              <w:t xml:space="preserve"> Matching Full Report appendix and Mini Report content, plus Excel. It does not change scoring.</w:t>
            </w:r>
          </w:p>
          <w:p w:rsidR="00C83A95" w:rsidRDefault="0090397A">
            <w:pPr>
              <w:pStyle w:val="ListParagraph"/>
              <w:numPr>
                <w:ilvl w:val="0"/>
                <w:numId w:val="14"/>
              </w:numPr>
              <w:spacing w:before="30" w:after="30"/>
              <w:ind w:left="360" w:hanging="260"/>
              <w:contextualSpacing w:val="0"/>
            </w:pPr>
            <w:r>
              <w:rPr>
                <w:b/>
                <w:bCs/>
              </w:rPr>
              <w:t>Detail.</w:t>
            </w:r>
            <w:r>
              <w:t xml:space="preserve"> The review workbook includes a Release Intelligence worksheet when this module is included.</w:t>
            </w:r>
          </w:p>
        </w:tc>
      </w:tr>
    </w:tbl>
    <w:p w:rsidR="00C83A95" w:rsidRDefault="00C83A95">
      <w:pPr>
        <w:spacing w:before="0" w:after="100"/>
        <w:rPr>
          <w:sz w:val="8"/>
          <w:szCs w:val="8"/>
        </w:rPr>
      </w:pPr>
    </w:p>
    <w:tbl>
      <w:tblPr>
        <w:tblW w:w="10790" w:type="dxa"/>
        <w:tblBorders>
          <w:top w:val="single" w:sz="8" w:space="0" w:color="E3E9F1"/>
          <w:left w:val="single" w:sz="8" w:space="0" w:color="E3E9F1"/>
          <w:bottom w:val="single" w:sz="8" w:space="0" w:color="E3E9F1"/>
          <w:right w:val="single" w:sz="8" w:space="0" w:color="E3E9F1"/>
          <w:insideV w:val="single" w:sz="8" w:space="0" w:color="E3E9F1"/>
        </w:tblBorders>
        <w:tblLayout w:type="fixed"/>
        <w:tblCellMar>
          <w:top w:w="110" w:type="dxa"/>
          <w:left w:w="160" w:type="dxa"/>
          <w:bottom w:w="110" w:type="dxa"/>
          <w:right w:w="160" w:type="dxa"/>
        </w:tblCellMar>
        <w:tblLook w:val="0600" w:firstRow="0" w:lastRow="0" w:firstColumn="0" w:lastColumn="0" w:noHBand="1" w:noVBand="1"/>
      </w:tblPr>
      <w:tblGrid>
        <w:gridCol w:w="3000"/>
        <w:gridCol w:w="7790"/>
      </w:tblGrid>
      <w:tr w:rsidR="00C83A95">
        <w:trPr>
          <w:cantSplit/>
        </w:trPr>
        <w:tc>
          <w:tcPr>
            <w:tcW w:w="3000" w:type="dxa"/>
            <w:shd w:val="clear" w:color="auto" w:fill="F4F7FB"/>
          </w:tcPr>
          <w:p w:rsidR="00C83A95" w:rsidRDefault="0090397A">
            <w:pPr>
              <w:spacing w:before="0" w:after="60"/>
            </w:pPr>
            <w:r>
              <w:rPr>
                <w:rFonts w:ascii="HCLTech Roobert" w:hAnsi="HCLTech Roobert"/>
                <w:b/>
                <w:bCs/>
                <w:color w:val="0B1640"/>
                <w:sz w:val="23"/>
                <w:szCs w:val="23"/>
              </w:rPr>
              <w:t>What's Working Well</w:t>
            </w:r>
          </w:p>
        </w:tc>
        <w:tc>
          <w:tcPr>
            <w:tcW w:w="7790" w:type="dxa"/>
          </w:tcPr>
          <w:p w:rsidR="00C83A95" w:rsidRDefault="0090397A">
            <w:pPr>
              <w:spacing w:before="0" w:after="60"/>
            </w:pPr>
            <w:r>
              <w:t>Builds confirmed strengths for the executive section.</w:t>
            </w:r>
          </w:p>
          <w:p w:rsidR="00C83A95" w:rsidRDefault="0090397A">
            <w:pPr>
              <w:pStyle w:val="ListParagraph"/>
              <w:numPr>
                <w:ilvl w:val="0"/>
                <w:numId w:val="14"/>
              </w:numPr>
              <w:spacing w:before="30" w:after="30"/>
              <w:ind w:left="360" w:hanging="260"/>
              <w:contextualSpacing w:val="0"/>
            </w:pPr>
            <w:r>
              <w:rPr>
                <w:b/>
                <w:bCs/>
              </w:rPr>
              <w:t>Detail.</w:t>
            </w:r>
            <w:r>
              <w:t xml:space="preserve"> The What's Working Well worksheet holds these strengths for review.</w:t>
            </w:r>
          </w:p>
          <w:p w:rsidR="00C83A95" w:rsidRDefault="0090397A">
            <w:pPr>
              <w:pStyle w:val="ListParagraph"/>
              <w:numPr>
                <w:ilvl w:val="0"/>
                <w:numId w:val="14"/>
              </w:numPr>
              <w:spacing w:before="30" w:after="30"/>
              <w:ind w:left="360" w:hanging="260"/>
              <w:contextualSpacing w:val="0"/>
            </w:pPr>
            <w:r>
              <w:rPr>
                <w:b/>
                <w:bCs/>
              </w:rPr>
              <w:t>Dependency.</w:t>
            </w:r>
            <w:r>
              <w:t xml:space="preserve"> Selecting this module also selects Deployment Information.</w:t>
            </w:r>
          </w:p>
        </w:tc>
      </w:tr>
    </w:tbl>
    <w:p w:rsidR="00C83A95" w:rsidRDefault="00C83A95">
      <w:pPr>
        <w:spacing w:before="0" w:after="100"/>
        <w:rPr>
          <w:sz w:val="8"/>
          <w:szCs w:val="8"/>
        </w:rPr>
      </w:pPr>
    </w:p>
    <w:tbl>
      <w:tblPr>
        <w:tblW w:w="10790" w:type="dxa"/>
        <w:tblBorders>
          <w:top w:val="single" w:sz="8" w:space="0" w:color="E3E9F1"/>
          <w:left w:val="single" w:sz="8" w:space="0" w:color="E3E9F1"/>
          <w:bottom w:val="single" w:sz="8" w:space="0" w:color="E3E9F1"/>
          <w:right w:val="single" w:sz="8" w:space="0" w:color="E3E9F1"/>
          <w:insideV w:val="single" w:sz="8" w:space="0" w:color="E3E9F1"/>
        </w:tblBorders>
        <w:tblLayout w:type="fixed"/>
        <w:tblCellMar>
          <w:top w:w="110" w:type="dxa"/>
          <w:left w:w="160" w:type="dxa"/>
          <w:bottom w:w="110" w:type="dxa"/>
          <w:right w:w="160" w:type="dxa"/>
        </w:tblCellMar>
        <w:tblLook w:val="0600" w:firstRow="0" w:lastRow="0" w:firstColumn="0" w:lastColumn="0" w:noHBand="1" w:noVBand="1"/>
      </w:tblPr>
      <w:tblGrid>
        <w:gridCol w:w="3000"/>
        <w:gridCol w:w="7790"/>
      </w:tblGrid>
      <w:tr w:rsidR="00C83A95">
        <w:trPr>
          <w:cantSplit/>
        </w:trPr>
        <w:tc>
          <w:tcPr>
            <w:tcW w:w="3000" w:type="dxa"/>
            <w:shd w:val="clear" w:color="auto" w:fill="F4F7FB"/>
          </w:tcPr>
          <w:p w:rsidR="00C83A95" w:rsidRDefault="0090397A">
            <w:pPr>
              <w:spacing w:before="0" w:after="60"/>
            </w:pPr>
            <w:r>
              <w:rPr>
                <w:rFonts w:ascii="HCLTech Roobert" w:hAnsi="HCLTech Roobert"/>
                <w:b/>
                <w:bCs/>
                <w:color w:val="0B1640"/>
                <w:sz w:val="23"/>
                <w:szCs w:val="23"/>
              </w:rPr>
              <w:t>What Needs Attention</w:t>
            </w:r>
          </w:p>
        </w:tc>
        <w:tc>
          <w:tcPr>
            <w:tcW w:w="7790" w:type="dxa"/>
          </w:tcPr>
          <w:p w:rsidR="00C83A95" w:rsidRDefault="0090397A">
            <w:pPr>
              <w:spacing w:before="0" w:after="60"/>
            </w:pPr>
            <w:r>
              <w:t>Builds the highest-priority reviewed findings for the executive section.</w:t>
            </w:r>
          </w:p>
          <w:p w:rsidR="00C83A95" w:rsidRDefault="0090397A">
            <w:pPr>
              <w:pStyle w:val="ListParagraph"/>
              <w:numPr>
                <w:ilvl w:val="0"/>
                <w:numId w:val="14"/>
              </w:numPr>
              <w:spacing w:before="30" w:after="30"/>
              <w:ind w:left="360" w:hanging="260"/>
              <w:contextualSpacing w:val="0"/>
            </w:pPr>
            <w:r>
              <w:rPr>
                <w:b/>
                <w:bCs/>
              </w:rPr>
              <w:t>Detail.</w:t>
            </w:r>
            <w:r>
              <w:t xml:space="preserve"> Review priorities and Source IDs on the What Needs Attention worksheet. See 8.5 What Needs Attention.</w:t>
            </w:r>
          </w:p>
        </w:tc>
      </w:tr>
    </w:tbl>
    <w:p w:rsidR="00C83A95" w:rsidRDefault="00C83A95">
      <w:pPr>
        <w:spacing w:before="0" w:after="100"/>
        <w:rPr>
          <w:sz w:val="8"/>
          <w:szCs w:val="8"/>
        </w:rPr>
      </w:pPr>
    </w:p>
    <w:tbl>
      <w:tblPr>
        <w:tblW w:w="10790" w:type="dxa"/>
        <w:tblBorders>
          <w:top w:val="single" w:sz="8" w:space="0" w:color="E3E9F1"/>
          <w:left w:val="single" w:sz="8" w:space="0" w:color="E3E9F1"/>
          <w:bottom w:val="single" w:sz="8" w:space="0" w:color="E3E9F1"/>
          <w:right w:val="single" w:sz="8" w:space="0" w:color="E3E9F1"/>
          <w:insideV w:val="single" w:sz="8" w:space="0" w:color="E3E9F1"/>
        </w:tblBorders>
        <w:tblLayout w:type="fixed"/>
        <w:tblCellMar>
          <w:top w:w="110" w:type="dxa"/>
          <w:left w:w="160" w:type="dxa"/>
          <w:bottom w:w="110" w:type="dxa"/>
          <w:right w:w="160" w:type="dxa"/>
        </w:tblCellMar>
        <w:tblLook w:val="0600" w:firstRow="0" w:lastRow="0" w:firstColumn="0" w:lastColumn="0" w:noHBand="1" w:noVBand="1"/>
      </w:tblPr>
      <w:tblGrid>
        <w:gridCol w:w="3000"/>
        <w:gridCol w:w="7790"/>
      </w:tblGrid>
      <w:tr w:rsidR="00C83A95">
        <w:trPr>
          <w:cantSplit/>
        </w:trPr>
        <w:tc>
          <w:tcPr>
            <w:tcW w:w="3000" w:type="dxa"/>
            <w:shd w:val="clear" w:color="auto" w:fill="F4F7FB"/>
          </w:tcPr>
          <w:p w:rsidR="00C83A95" w:rsidRDefault="0090397A">
            <w:pPr>
              <w:spacing w:before="0" w:after="60"/>
            </w:pPr>
            <w:r>
              <w:rPr>
                <w:rFonts w:ascii="HCLTech Roobert" w:hAnsi="HCLTech Roobert"/>
                <w:b/>
                <w:bCs/>
                <w:color w:val="0B1640"/>
                <w:sz w:val="23"/>
                <w:szCs w:val="23"/>
              </w:rPr>
              <w:t>Health Check Analysis (Supporting Reference)</w:t>
            </w:r>
          </w:p>
          <w:p w:rsidR="00C83A95" w:rsidRDefault="0090397A">
            <w:pPr>
              <w:spacing w:before="40" w:after="0"/>
            </w:pPr>
            <w:r>
              <w:rPr>
                <w:rFonts w:ascii="HCLTech Roobert" w:hAnsi="HCLTech Roobert"/>
                <w:b/>
                <w:bCs/>
                <w:caps/>
                <w:color w:val="17707F"/>
                <w:spacing w:val="10"/>
                <w:sz w:val="15"/>
                <w:szCs w:val="15"/>
                <w:shd w:val="clear" w:color="auto" w:fill="D9F2F4"/>
              </w:rPr>
              <w:t> Separate Files Only </w:t>
            </w:r>
          </w:p>
        </w:tc>
        <w:tc>
          <w:tcPr>
            <w:tcW w:w="7790" w:type="dxa"/>
          </w:tcPr>
          <w:p w:rsidR="00C83A95" w:rsidRDefault="0090397A">
            <w:pPr>
              <w:spacing w:before="0" w:after="60"/>
            </w:pPr>
            <w:r>
              <w:t>Creates separate consultant reference files. It does not update the Full Report findings or scoring workbook.</w:t>
            </w:r>
          </w:p>
          <w:p w:rsidR="00C83A95" w:rsidRDefault="0090397A">
            <w:pPr>
              <w:pStyle w:val="ListParagraph"/>
              <w:numPr>
                <w:ilvl w:val="0"/>
                <w:numId w:val="14"/>
              </w:numPr>
              <w:spacing w:before="30" w:after="30"/>
              <w:ind w:left="360" w:hanging="260"/>
              <w:contextualSpacing w:val="0"/>
            </w:pPr>
            <w:r>
              <w:rPr>
                <w:b/>
                <w:bCs/>
              </w:rPr>
              <w:t>Dependency.</w:t>
            </w:r>
            <w:r>
              <w:t xml:space="preserve"> Selecting this module also selects Deployment Information.</w:t>
            </w:r>
          </w:p>
        </w:tc>
      </w:tr>
    </w:tbl>
    <w:p w:rsidR="00C83A95" w:rsidRDefault="00C83A95">
      <w:pPr>
        <w:spacing w:before="0" w:after="100"/>
        <w:rPr>
          <w:sz w:val="8"/>
          <w:szCs w:val="8"/>
        </w:rPr>
      </w:pPr>
    </w:p>
    <w:p w:rsidR="00C83A95" w:rsidRDefault="0090397A">
      <w:pPr>
        <w:pStyle w:val="Heading2"/>
      </w:pPr>
      <w:bookmarkStart w:id="47" w:name="_Toc241597335"/>
      <w:r>
        <w:t>A.3 Experimental Modules</w:t>
      </w:r>
      <w:bookmarkEnd w:id="47"/>
    </w:p>
    <w:p w:rsidR="00C83A95" w:rsidRDefault="0090397A">
      <w:pPr>
        <w:keepNext/>
      </w:pPr>
      <w:r>
        <w:t xml:space="preserve">Experimental Module output stays in separate files. It does not enter the Full Report or the review workbook. </w:t>
      </w:r>
      <w:r>
        <w:rPr>
          <w:b/>
          <w:bCs/>
        </w:rPr>
        <w:t>All Available</w:t>
      </w:r>
      <w:r>
        <w:t xml:space="preserve"> selects every module that can currently run. This includes Experimental Modules.</w:t>
      </w:r>
    </w:p>
    <w:tbl>
      <w:tblPr>
        <w:tblW w:w="10790" w:type="dxa"/>
        <w:tblBorders>
          <w:top w:val="single" w:sz="8" w:space="0" w:color="E3E9F1"/>
          <w:left w:val="single" w:sz="8" w:space="0" w:color="E3E9F1"/>
          <w:bottom w:val="single" w:sz="8" w:space="0" w:color="E3E9F1"/>
          <w:right w:val="single" w:sz="8" w:space="0" w:color="E3E9F1"/>
          <w:insideV w:val="single" w:sz="8" w:space="0" w:color="E3E9F1"/>
        </w:tblBorders>
        <w:tblLayout w:type="fixed"/>
        <w:tblCellMar>
          <w:top w:w="110" w:type="dxa"/>
          <w:left w:w="160" w:type="dxa"/>
          <w:bottom w:w="110" w:type="dxa"/>
          <w:right w:w="160" w:type="dxa"/>
        </w:tblCellMar>
        <w:tblLook w:val="0600" w:firstRow="0" w:lastRow="0" w:firstColumn="0" w:lastColumn="0" w:noHBand="1" w:noVBand="1"/>
      </w:tblPr>
      <w:tblGrid>
        <w:gridCol w:w="3000"/>
        <w:gridCol w:w="7790"/>
      </w:tblGrid>
      <w:tr w:rsidR="00C83A95">
        <w:trPr>
          <w:cantSplit/>
        </w:trPr>
        <w:tc>
          <w:tcPr>
            <w:tcW w:w="3000" w:type="dxa"/>
            <w:shd w:val="clear" w:color="auto" w:fill="F4F7FB"/>
          </w:tcPr>
          <w:p w:rsidR="00C83A95" w:rsidRDefault="0090397A">
            <w:pPr>
              <w:spacing w:before="0" w:after="60"/>
            </w:pPr>
            <w:r>
              <w:rPr>
                <w:rFonts w:ascii="HCLTech Roobert" w:hAnsi="HCLTech Roobert"/>
                <w:b/>
                <w:bCs/>
                <w:color w:val="0B1640"/>
                <w:sz w:val="23"/>
                <w:szCs w:val="23"/>
              </w:rPr>
              <w:t>Client Settings Suggester</w:t>
            </w:r>
          </w:p>
          <w:p w:rsidR="00C83A95" w:rsidRDefault="0090397A">
            <w:pPr>
              <w:spacing w:before="40" w:after="0"/>
            </w:pPr>
            <w:r>
              <w:rPr>
                <w:rFonts w:ascii="HCLTech Roobert" w:hAnsi="HCLTech Roobert"/>
                <w:b/>
                <w:bCs/>
                <w:caps/>
                <w:color w:val="946200"/>
                <w:spacing w:val="10"/>
                <w:sz w:val="15"/>
                <w:szCs w:val="15"/>
                <w:shd w:val="clear" w:color="auto" w:fill="FDF1D8"/>
              </w:rPr>
              <w:t> Experimental </w:t>
            </w:r>
          </w:p>
          <w:p w:rsidR="00C83A95" w:rsidRDefault="0090397A">
            <w:pPr>
              <w:spacing w:before="40" w:after="0"/>
            </w:pPr>
            <w:r>
              <w:rPr>
                <w:rFonts w:ascii="HCLTech Roobert" w:hAnsi="HCLTech Roobert"/>
                <w:b/>
                <w:bCs/>
                <w:caps/>
                <w:color w:val="17707F"/>
                <w:spacing w:val="10"/>
                <w:sz w:val="15"/>
                <w:szCs w:val="15"/>
                <w:shd w:val="clear" w:color="auto" w:fill="D9F2F4"/>
              </w:rPr>
              <w:t> Separate Files Only </w:t>
            </w:r>
          </w:p>
        </w:tc>
        <w:tc>
          <w:tcPr>
            <w:tcW w:w="7790" w:type="dxa"/>
          </w:tcPr>
          <w:p w:rsidR="00C83A95" w:rsidRDefault="0090397A">
            <w:pPr>
              <w:spacing w:before="0" w:after="60"/>
            </w:pPr>
            <w:r>
              <w:t>Creates separate Excel and Mini Report outputs.</w:t>
            </w:r>
          </w:p>
          <w:p w:rsidR="00C83A95" w:rsidRDefault="0090397A">
            <w:pPr>
              <w:pStyle w:val="ListParagraph"/>
              <w:numPr>
                <w:ilvl w:val="0"/>
                <w:numId w:val="14"/>
              </w:numPr>
              <w:spacing w:before="30" w:after="30"/>
              <w:ind w:left="360" w:hanging="260"/>
              <w:contextualSpacing w:val="0"/>
            </w:pPr>
            <w:r>
              <w:rPr>
                <w:b/>
                <w:bCs/>
                <w:highlight w:val="yellow"/>
              </w:rPr>
              <w:t>When To Use It.</w:t>
            </w:r>
            <w:r>
              <w:rPr>
                <w:highlight w:val="yellow"/>
              </w:rPr>
              <w:t xml:space="preserve"> Use this to prepare client setting suggestions for a tuning discussion.</w:t>
            </w:r>
          </w:p>
          <w:p w:rsidR="00C83A95" w:rsidRDefault="0090397A">
            <w:pPr>
              <w:pStyle w:val="ListParagraph"/>
              <w:numPr>
                <w:ilvl w:val="0"/>
                <w:numId w:val="14"/>
              </w:numPr>
              <w:spacing w:before="30" w:after="30"/>
              <w:ind w:left="360" w:hanging="260"/>
              <w:contextualSpacing w:val="0"/>
            </w:pPr>
            <w:r>
              <w:rPr>
                <w:b/>
                <w:bCs/>
                <w:highlight w:val="yellow"/>
              </w:rPr>
              <w:t>Input.</w:t>
            </w:r>
            <w:r>
              <w:rPr>
                <w:highlight w:val="yellow"/>
              </w:rPr>
              <w:t xml:space="preserve"> A data root that contains the Deployment_Information folder.</w:t>
            </w:r>
          </w:p>
          <w:p w:rsidR="00C83A95" w:rsidRDefault="0090397A">
            <w:pPr>
              <w:pStyle w:val="ListParagraph"/>
              <w:numPr>
                <w:ilvl w:val="0"/>
                <w:numId w:val="14"/>
              </w:numPr>
              <w:spacing w:before="30" w:after="30"/>
              <w:ind w:left="360" w:hanging="260"/>
              <w:contextualSpacing w:val="0"/>
            </w:pPr>
            <w:r>
              <w:rPr>
                <w:b/>
                <w:bCs/>
              </w:rPr>
              <w:t>Dependency.</w:t>
            </w:r>
            <w:r>
              <w:t xml:space="preserve"> Selecting this module also selects Deployment Information.</w:t>
            </w:r>
          </w:p>
        </w:tc>
      </w:tr>
    </w:tbl>
    <w:p w:rsidR="00C83A95" w:rsidRDefault="00C83A95">
      <w:pPr>
        <w:spacing w:before="0" w:after="100"/>
        <w:rPr>
          <w:sz w:val="8"/>
          <w:szCs w:val="8"/>
        </w:rPr>
      </w:pPr>
    </w:p>
    <w:tbl>
      <w:tblPr>
        <w:tblW w:w="10790" w:type="dxa"/>
        <w:tblBorders>
          <w:top w:val="single" w:sz="8" w:space="0" w:color="E3E9F1"/>
          <w:left w:val="single" w:sz="8" w:space="0" w:color="E3E9F1"/>
          <w:bottom w:val="single" w:sz="8" w:space="0" w:color="E3E9F1"/>
          <w:right w:val="single" w:sz="8" w:space="0" w:color="E3E9F1"/>
          <w:insideV w:val="single" w:sz="8" w:space="0" w:color="E3E9F1"/>
        </w:tblBorders>
        <w:tblLayout w:type="fixed"/>
        <w:tblCellMar>
          <w:top w:w="110" w:type="dxa"/>
          <w:left w:w="160" w:type="dxa"/>
          <w:bottom w:w="110" w:type="dxa"/>
          <w:right w:w="160" w:type="dxa"/>
        </w:tblCellMar>
        <w:tblLook w:val="0600" w:firstRow="0" w:lastRow="0" w:firstColumn="0" w:lastColumn="0" w:noHBand="1" w:noVBand="1"/>
      </w:tblPr>
      <w:tblGrid>
        <w:gridCol w:w="3000"/>
        <w:gridCol w:w="7790"/>
      </w:tblGrid>
      <w:tr w:rsidR="00C83A95">
        <w:trPr>
          <w:cantSplit/>
        </w:trPr>
        <w:tc>
          <w:tcPr>
            <w:tcW w:w="3000" w:type="dxa"/>
            <w:shd w:val="clear" w:color="auto" w:fill="F4F7FB"/>
          </w:tcPr>
          <w:p w:rsidR="00C83A95" w:rsidRDefault="0090397A">
            <w:pPr>
              <w:spacing w:before="0" w:after="60"/>
            </w:pPr>
            <w:r>
              <w:rPr>
                <w:rFonts w:ascii="HCLTech Roobert" w:hAnsi="HCLTech Roobert"/>
                <w:b/>
                <w:bCs/>
                <w:color w:val="0B1640"/>
                <w:sz w:val="23"/>
                <w:szCs w:val="23"/>
              </w:rPr>
              <w:t>Server Log Analysis</w:t>
            </w:r>
          </w:p>
          <w:p w:rsidR="00C83A95" w:rsidRDefault="0090397A">
            <w:pPr>
              <w:spacing w:before="40" w:after="0"/>
            </w:pPr>
            <w:r>
              <w:rPr>
                <w:rFonts w:ascii="HCLTech Roobert" w:hAnsi="HCLTech Roobert"/>
                <w:b/>
                <w:bCs/>
                <w:caps/>
                <w:color w:val="946200"/>
                <w:spacing w:val="10"/>
                <w:sz w:val="15"/>
                <w:szCs w:val="15"/>
                <w:shd w:val="clear" w:color="auto" w:fill="FDF1D8"/>
              </w:rPr>
              <w:t> Experimental </w:t>
            </w:r>
          </w:p>
          <w:p w:rsidR="00C83A95" w:rsidRDefault="0090397A">
            <w:pPr>
              <w:spacing w:before="40" w:after="0"/>
            </w:pPr>
            <w:r>
              <w:rPr>
                <w:rFonts w:ascii="HCLTech Roobert" w:hAnsi="HCLTech Roobert"/>
                <w:b/>
                <w:bCs/>
                <w:caps/>
                <w:color w:val="17707F"/>
                <w:spacing w:val="10"/>
                <w:sz w:val="15"/>
                <w:szCs w:val="15"/>
                <w:shd w:val="clear" w:color="auto" w:fill="D9F2F4"/>
              </w:rPr>
              <w:t> Separate Files Only </w:t>
            </w:r>
          </w:p>
        </w:tc>
        <w:tc>
          <w:tcPr>
            <w:tcW w:w="7790" w:type="dxa"/>
          </w:tcPr>
          <w:p w:rsidR="00C83A95" w:rsidRDefault="0090397A">
            <w:pPr>
              <w:spacing w:before="0" w:after="60"/>
            </w:pPr>
            <w:r>
              <w:t>Creates a separate Excel output from collected server logs.</w:t>
            </w:r>
          </w:p>
          <w:p w:rsidR="00C83A95" w:rsidRDefault="0090397A">
            <w:pPr>
              <w:pStyle w:val="ListParagraph"/>
              <w:numPr>
                <w:ilvl w:val="0"/>
                <w:numId w:val="14"/>
              </w:numPr>
              <w:spacing w:before="30" w:after="30"/>
              <w:ind w:left="360" w:hanging="260"/>
              <w:contextualSpacing w:val="0"/>
            </w:pPr>
            <w:r>
              <w:rPr>
                <w:b/>
                <w:bCs/>
                <w:highlight w:val="yellow"/>
              </w:rPr>
              <w:t>Input.</w:t>
            </w:r>
            <w:r>
              <w:rPr>
                <w:highlight w:val="yellow"/>
              </w:rPr>
              <w:t xml:space="preserve"> The extracted Collect BES Logs folder.</w:t>
            </w:r>
          </w:p>
        </w:tc>
      </w:tr>
    </w:tbl>
    <w:p w:rsidR="00C83A95" w:rsidRDefault="00C83A95">
      <w:pPr>
        <w:spacing w:before="0" w:after="100"/>
        <w:rPr>
          <w:sz w:val="8"/>
          <w:szCs w:val="8"/>
        </w:rPr>
      </w:pPr>
    </w:p>
    <w:sectPr w:rsidR="00C83A95" w:rsidSect="00231AAA">
      <w:type w:val="continuous"/>
      <w:pgSz w:w="12240" w:h="15840"/>
      <w:pgMar w:top="706" w:right="720" w:bottom="720" w:left="720" w:header="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B75CC" w:rsidRDefault="00CB75CC" w:rsidP="00B50E18">
      <w:pPr>
        <w:spacing w:after="0"/>
      </w:pPr>
      <w:r>
        <w:separator/>
      </w:r>
    </w:p>
  </w:endnote>
  <w:endnote w:type="continuationSeparator" w:id="0">
    <w:p w:rsidR="00CB75CC" w:rsidRDefault="00CB75CC" w:rsidP="00B50E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CLTech Roobert">
    <w:panose1 w:val="00000000000000000000"/>
    <w:charset w:val="00"/>
    <w:family w:val="modern"/>
    <w:notTrueType/>
    <w:pitch w:val="variable"/>
    <w:sig w:usb0="A10000FF" w:usb1="0000607B"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Helvetica Neue">
    <w:altName w:val="Sylfaen"/>
    <w:charset w:val="00"/>
    <w:family w:val="auto"/>
    <w:pitch w:val="variable"/>
    <w:sig w:usb0="E50002FF" w:usb1="500079DB" w:usb2="00000010" w:usb3="00000000" w:csb0="00000001"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HCLTech Roobert ExtraBold">
    <w:panose1 w:val="00000000000000000000"/>
    <w:charset w:val="00"/>
    <w:family w:val="modern"/>
    <w:notTrueType/>
    <w:pitch w:val="variable"/>
    <w:sig w:usb0="A10000FF" w:usb1="0000607B" w:usb2="00000000" w:usb3="00000000" w:csb0="00000093" w:csb1="00000000"/>
  </w:font>
  <w:font w:name="Segoe UI">
    <w:panose1 w:val="020B0502040204020203"/>
    <w:charset w:val="00"/>
    <w:family w:val="swiss"/>
    <w:pitch w:val="variable"/>
    <w:sig w:usb0="E4002EFF" w:usb1="C000E47F" w:usb2="00000009" w:usb3="00000000" w:csb0="000001FF" w:csb1="00000000"/>
  </w:font>
  <w:font w:name="HCLTech Roobert Light">
    <w:panose1 w:val="00000000000000000000"/>
    <w:charset w:val="00"/>
    <w:family w:val="modern"/>
    <w:notTrueType/>
    <w:pitch w:val="variable"/>
    <w:sig w:usb0="A10000FF" w:usb1="0000607B" w:usb2="00000000" w:usb3="00000000" w:csb0="00000093" w:csb1="00000000"/>
  </w:font>
  <w:font w:name="Segoe UI Light">
    <w:panose1 w:val="020B0502040204020203"/>
    <w:charset w:val="00"/>
    <w:family w:val="swiss"/>
    <w:pitch w:val="variable"/>
    <w:sig w:usb0="E4002EFF" w:usb1="C000E47F" w:usb2="00000009" w:usb3="00000000" w:csb0="000001FF" w:csb1="00000000"/>
  </w:font>
  <w:font w:name="HCLTech Roobert Medium">
    <w:panose1 w:val="00000000000000000000"/>
    <w:charset w:val="00"/>
    <w:family w:val="modern"/>
    <w:notTrueType/>
    <w:pitch w:val="variable"/>
    <w:sig w:usb0="A10000FF" w:usb1="0000607B"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6818" w:rsidRDefault="000668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3A95" w:rsidRDefault="0090397A">
    <w:pPr>
      <w:pStyle w:val="Footer"/>
      <w:tabs>
        <w:tab w:val="clear" w:pos="4320"/>
        <w:tab w:val="clear" w:pos="8640"/>
        <w:tab w:val="center" w:pos="5395"/>
        <w:tab w:val="right" w:pos="10790"/>
      </w:tabs>
      <w:spacing w:before="0"/>
    </w:pPr>
    <w:r>
      <w:rPr>
        <w:rFonts w:ascii="HCLTech Roobert" w:hAnsi="HCLTech Roobert"/>
        <w:caps/>
        <w:color w:val="0B1640"/>
        <w:sz w:val="16"/>
        <w:szCs w:val="16"/>
      </w:rPr>
      <w:t>www.hcl-software.com</w:t>
    </w:r>
    <w:r>
      <w:rPr>
        <w:rFonts w:ascii="HCLTech Roobert" w:hAnsi="HCLTech Roobert"/>
        <w:color w:val="0B1640"/>
        <w:sz w:val="16"/>
        <w:szCs w:val="16"/>
      </w:rPr>
      <w:tab/>
    </w:r>
    <w:r>
      <w:rPr>
        <w:rFonts w:ascii="HCLTech Roobert" w:hAnsi="HCLTech Roobert"/>
        <w:b/>
        <w:bCs/>
        <w:caps/>
        <w:color w:val="0B1640"/>
        <w:sz w:val="16"/>
        <w:szCs w:val="16"/>
        <w:u w:val="single"/>
      </w:rPr>
      <w:t>Confidential</w:t>
    </w:r>
    <w:r>
      <w:rPr>
        <w:rFonts w:ascii="HCLTech Roobert" w:hAnsi="HCLTech Roobert"/>
        <w:color w:val="0B1640"/>
        <w:sz w:val="16"/>
        <w:szCs w:val="16"/>
      </w:rPr>
      <w:tab/>
    </w:r>
    <w:r>
      <w:rPr>
        <w:rFonts w:ascii="HCLTech Roobert" w:hAnsi="HCLTech Roobert"/>
        <w:color w:val="0B1640"/>
        <w:sz w:val="16"/>
        <w:szCs w:val="16"/>
      </w:rPr>
      <w:fldChar w:fldCharType="begin"/>
    </w:r>
    <w:r>
      <w:rPr>
        <w:rFonts w:ascii="HCLTech Roobert" w:hAnsi="HCLTech Roobert"/>
        <w:color w:val="0B1640"/>
        <w:sz w:val="16"/>
        <w:szCs w:val="16"/>
      </w:rPr>
      <w:instrText xml:space="preserve"> PAGE </w:instrText>
    </w:r>
    <w:r>
      <w:rPr>
        <w:rFonts w:ascii="HCLTech Roobert" w:hAnsi="HCLTech Roobert"/>
        <w:color w:val="0B1640"/>
        <w:sz w:val="16"/>
        <w:szCs w:val="16"/>
      </w:rPr>
      <w:fldChar w:fldCharType="separate"/>
    </w:r>
    <w:r>
      <w:rPr>
        <w:rFonts w:ascii="HCLTech Roobert" w:hAnsi="HCLTech Roobert"/>
        <w:noProof/>
        <w:color w:val="0B1640"/>
        <w:sz w:val="16"/>
        <w:szCs w:val="16"/>
      </w:rPr>
      <w:t>2</w:t>
    </w:r>
    <w:r>
      <w:rPr>
        <w:rFonts w:ascii="HCLTech Roobert" w:hAnsi="HCLTech Roobert"/>
        <w:color w:val="0B164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6818" w:rsidRDefault="000668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B75CC" w:rsidRDefault="00CB75CC" w:rsidP="00B50E18">
      <w:pPr>
        <w:spacing w:after="0"/>
      </w:pPr>
      <w:r>
        <w:separator/>
      </w:r>
    </w:p>
  </w:footnote>
  <w:footnote w:type="continuationSeparator" w:id="0">
    <w:p w:rsidR="00CB75CC" w:rsidRDefault="00CB75CC" w:rsidP="00B50E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6818" w:rsidRDefault="000668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1442993"/>
      <w:docPartObj>
        <w:docPartGallery w:val="Watermarks"/>
        <w:docPartUnique/>
      </w:docPartObj>
    </w:sdtPr>
    <w:sdtEndPr/>
    <w:sdtContent>
      <w:p w:rsidR="00066818" w:rsidRDefault="00D6104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6818" w:rsidRDefault="000668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8B5E12EE"/>
    <w:lvl w:ilvl="0">
      <w:numFmt w:val="bullet"/>
      <w:lvlText w:val="*"/>
      <w:lvlJc w:val="left"/>
    </w:lvl>
  </w:abstractNum>
  <w:abstractNum w:abstractNumId="1" w15:restartNumberingAfterBreak="0">
    <w:nsid w:val="07C77FEA"/>
    <w:multiLevelType w:val="hybridMultilevel"/>
    <w:tmpl w:val="1B8401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6D2ECA"/>
    <w:multiLevelType w:val="hybridMultilevel"/>
    <w:tmpl w:val="1C6CD42A"/>
    <w:lvl w:ilvl="0" w:tplc="C2D26F42">
      <w:start w:val="1"/>
      <w:numFmt w:val="bullet"/>
      <w:lvlText w:val=""/>
      <w:lvlJc w:val="left"/>
      <w:pPr>
        <w:ind w:left="720" w:hanging="360"/>
      </w:pPr>
      <w:rPr>
        <w:rFonts w:ascii="Wingdings" w:hAnsi="Wingdings" w:hint="default"/>
        <w:color w:val="0B164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D104C3"/>
    <w:multiLevelType w:val="hybridMultilevel"/>
    <w:tmpl w:val="A5C4B9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1094948"/>
    <w:multiLevelType w:val="multilevel"/>
    <w:tmpl w:val="4974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306AE"/>
    <w:multiLevelType w:val="hybridMultilevel"/>
    <w:tmpl w:val="00EA56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B12BF7"/>
    <w:multiLevelType w:val="multilevel"/>
    <w:tmpl w:val="4E740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D333B"/>
    <w:multiLevelType w:val="hybridMultilevel"/>
    <w:tmpl w:val="2F486C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45656F"/>
    <w:multiLevelType w:val="hybridMultilevel"/>
    <w:tmpl w:val="DEA637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7E46EAE"/>
    <w:multiLevelType w:val="hybridMultilevel"/>
    <w:tmpl w:val="956CD032"/>
    <w:lvl w:ilvl="0" w:tplc="B5C61614">
      <w:start w:val="1"/>
      <w:numFmt w:val="decimal"/>
      <w:lvlText w:val="%1."/>
      <w:lvlJc w:val="left"/>
      <w:pPr>
        <w:ind w:left="720" w:hanging="360"/>
      </w:pPr>
      <w:rPr>
        <w:b/>
        <w:bCs/>
        <w:color w:val="17707F"/>
      </w:rPr>
    </w:lvl>
    <w:lvl w:ilvl="1" w:tplc="664AB7D4">
      <w:start w:val="1"/>
      <w:numFmt w:val="lowerLetter"/>
      <w:lvlText w:val="%2."/>
      <w:lvlJc w:val="left"/>
      <w:pPr>
        <w:ind w:left="1440" w:hanging="360"/>
      </w:pPr>
    </w:lvl>
    <w:lvl w:ilvl="2" w:tplc="B83A0402">
      <w:numFmt w:val="decimal"/>
      <w:lvlText w:val=""/>
      <w:lvlJc w:val="left"/>
    </w:lvl>
    <w:lvl w:ilvl="3" w:tplc="3580DBEE">
      <w:numFmt w:val="decimal"/>
      <w:lvlText w:val=""/>
      <w:lvlJc w:val="left"/>
    </w:lvl>
    <w:lvl w:ilvl="4" w:tplc="D5AE3702">
      <w:numFmt w:val="decimal"/>
      <w:lvlText w:val=""/>
      <w:lvlJc w:val="left"/>
    </w:lvl>
    <w:lvl w:ilvl="5" w:tplc="DAE66B42">
      <w:numFmt w:val="decimal"/>
      <w:lvlText w:val=""/>
      <w:lvlJc w:val="left"/>
    </w:lvl>
    <w:lvl w:ilvl="6" w:tplc="4134EEEC">
      <w:numFmt w:val="decimal"/>
      <w:lvlText w:val=""/>
      <w:lvlJc w:val="left"/>
    </w:lvl>
    <w:lvl w:ilvl="7" w:tplc="758043FE">
      <w:numFmt w:val="decimal"/>
      <w:lvlText w:val=""/>
      <w:lvlJc w:val="left"/>
    </w:lvl>
    <w:lvl w:ilvl="8" w:tplc="B442C104">
      <w:numFmt w:val="decimal"/>
      <w:lvlText w:val=""/>
      <w:lvlJc w:val="left"/>
    </w:lvl>
  </w:abstractNum>
  <w:abstractNum w:abstractNumId="10" w15:restartNumberingAfterBreak="0">
    <w:nsid w:val="3BAA1A33"/>
    <w:multiLevelType w:val="multilevel"/>
    <w:tmpl w:val="8C14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C7C60"/>
    <w:multiLevelType w:val="hybridMultilevel"/>
    <w:tmpl w:val="879C1340"/>
    <w:lvl w:ilvl="0" w:tplc="050CE4AE">
      <w:start w:val="1"/>
      <w:numFmt w:val="bullet"/>
      <w:lvlText w:val=""/>
      <w:lvlJc w:val="left"/>
      <w:pPr>
        <w:ind w:left="720" w:hanging="360"/>
      </w:pPr>
      <w:rPr>
        <w:rFonts w:ascii="Symbol" w:hAnsi="Symbol" w:hint="default"/>
        <w:color w:val="17707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461D9E"/>
    <w:multiLevelType w:val="multilevel"/>
    <w:tmpl w:val="D758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94D03"/>
    <w:multiLevelType w:val="hybridMultilevel"/>
    <w:tmpl w:val="153C04C6"/>
    <w:lvl w:ilvl="0" w:tplc="04090005">
      <w:start w:val="1"/>
      <w:numFmt w:val="bullet"/>
      <w:lvlText w:val=""/>
      <w:lvlJc w:val="left"/>
      <w:pPr>
        <w:ind w:left="720" w:hanging="360"/>
      </w:pPr>
      <w:rPr>
        <w:rFonts w:ascii="Wingdings" w:hAnsi="Wingdings" w:hint="default"/>
        <w:color w:val="17707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FAE68F5"/>
    <w:multiLevelType w:val="hybridMultilevel"/>
    <w:tmpl w:val="2904D8E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E4190D"/>
    <w:multiLevelType w:val="hybridMultilevel"/>
    <w:tmpl w:val="86FAC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4E59B3"/>
    <w:multiLevelType w:val="multilevel"/>
    <w:tmpl w:val="E5D4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431F01"/>
    <w:multiLevelType w:val="hybridMultilevel"/>
    <w:tmpl w:val="22E4D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2560BB"/>
    <w:multiLevelType w:val="hybridMultilevel"/>
    <w:tmpl w:val="4FC254E4"/>
    <w:lvl w:ilvl="0" w:tplc="050CE4AE">
      <w:start w:val="1"/>
      <w:numFmt w:val="bullet"/>
      <w:lvlText w:val=""/>
      <w:lvlJc w:val="left"/>
      <w:pPr>
        <w:ind w:left="720" w:hanging="360"/>
      </w:pPr>
      <w:rPr>
        <w:rFonts w:ascii="Symbol" w:hAnsi="Symbol" w:hint="default"/>
        <w:color w:val="17707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AFD0DE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C91DE7"/>
    <w:multiLevelType w:val="hybridMultilevel"/>
    <w:tmpl w:val="51B89A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1" w15:restartNumberingAfterBreak="0">
    <w:nsid w:val="7D7B3164"/>
    <w:multiLevelType w:val="hybridMultilevel"/>
    <w:tmpl w:val="91029062"/>
    <w:lvl w:ilvl="0" w:tplc="04090005">
      <w:start w:val="1"/>
      <w:numFmt w:val="bullet"/>
      <w:lvlText w:val=""/>
      <w:lvlJc w:val="left"/>
      <w:pPr>
        <w:ind w:left="720" w:hanging="360"/>
      </w:pPr>
      <w:rPr>
        <w:rFonts w:ascii="Wingdings" w:hAnsi="Wingdings" w:hint="default"/>
        <w:color w:val="17707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75954922">
    <w:abstractNumId w:val="14"/>
  </w:num>
  <w:num w:numId="2" w16cid:durableId="2023437579">
    <w:abstractNumId w:val="19"/>
  </w:num>
  <w:num w:numId="3" w16cid:durableId="13785111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83076978">
    <w:abstractNumId w:val="20"/>
  </w:num>
  <w:num w:numId="5" w16cid:durableId="372510186">
    <w:abstractNumId w:val="3"/>
  </w:num>
  <w:num w:numId="6" w16cid:durableId="657654459">
    <w:abstractNumId w:val="4"/>
  </w:num>
  <w:num w:numId="7" w16cid:durableId="2013872171">
    <w:abstractNumId w:val="16"/>
  </w:num>
  <w:num w:numId="8" w16cid:durableId="1963921471">
    <w:abstractNumId w:val="10"/>
  </w:num>
  <w:num w:numId="9" w16cid:durableId="1536624604">
    <w:abstractNumId w:val="12"/>
  </w:num>
  <w:num w:numId="10" w16cid:durableId="1018773218">
    <w:abstractNumId w:val="6"/>
  </w:num>
  <w:num w:numId="11" w16cid:durableId="1511985850">
    <w:abstractNumId w:val="5"/>
  </w:num>
  <w:num w:numId="12" w16cid:durableId="1036659924">
    <w:abstractNumId w:val="1"/>
  </w:num>
  <w:num w:numId="13" w16cid:durableId="338195743">
    <w:abstractNumId w:val="15"/>
  </w:num>
  <w:num w:numId="14" w16cid:durableId="595865296">
    <w:abstractNumId w:val="18"/>
  </w:num>
  <w:num w:numId="15" w16cid:durableId="1268342795">
    <w:abstractNumId w:val="11"/>
  </w:num>
  <w:num w:numId="16" w16cid:durableId="250358514">
    <w:abstractNumId w:val="21"/>
  </w:num>
  <w:num w:numId="17" w16cid:durableId="282999180">
    <w:abstractNumId w:val="8"/>
  </w:num>
  <w:num w:numId="18" w16cid:durableId="1081752099">
    <w:abstractNumId w:val="13"/>
  </w:num>
  <w:num w:numId="19" w16cid:durableId="665978423">
    <w:abstractNumId w:val="2"/>
  </w:num>
  <w:num w:numId="20" w16cid:durableId="1259215242">
    <w:abstractNumId w:val="0"/>
    <w:lvlOverride w:ilvl="0">
      <w:lvl w:ilvl="0">
        <w:numFmt w:val="bullet"/>
        <w:lvlText w:val=""/>
        <w:legacy w:legacy="1" w:legacySpace="0" w:legacyIndent="360"/>
        <w:lvlJc w:val="left"/>
        <w:pPr>
          <w:ind w:left="720" w:hanging="360"/>
        </w:pPr>
        <w:rPr>
          <w:rFonts w:ascii="Symbol" w:hAnsi="Symbol" w:hint="default"/>
        </w:rPr>
      </w:lvl>
    </w:lvlOverride>
  </w:num>
  <w:num w:numId="21" w16cid:durableId="1432241651">
    <w:abstractNumId w:val="7"/>
  </w:num>
  <w:num w:numId="22" w16cid:durableId="1563102851">
    <w:abstractNumId w:val="17"/>
  </w:num>
  <w:num w:numId="23" w16cid:durableId="1041587053">
    <w:abstractNumId w:val="9"/>
    <w:lvlOverride w:ilvl="0">
      <w:startOverride w:val="1"/>
    </w:lvlOverride>
  </w:num>
  <w:num w:numId="24" w16cid:durableId="855115679">
    <w:abstractNumId w:val="9"/>
    <w:lvlOverride w:ilvl="0">
      <w:startOverride w:val="1"/>
    </w:lvlOverride>
  </w:num>
  <w:num w:numId="25" w16cid:durableId="1501892297">
    <w:abstractNumId w:val="9"/>
    <w:lvlOverride w:ilvl="0">
      <w:startOverride w:val="1"/>
    </w:lvlOverride>
  </w:num>
  <w:num w:numId="26" w16cid:durableId="334766379">
    <w:abstractNumId w:val="9"/>
    <w:lvlOverride w:ilvl="0">
      <w:startOverride w:val="1"/>
    </w:lvlOverride>
  </w:num>
  <w:num w:numId="27" w16cid:durableId="1139112869">
    <w:abstractNumId w:val="9"/>
    <w:lvlOverride w:ilvl="0">
      <w:startOverride w:val="1"/>
    </w:lvlOverride>
  </w:num>
  <w:num w:numId="28" w16cid:durableId="1747727454">
    <w:abstractNumId w:val="9"/>
    <w:lvlOverride w:ilvl="0">
      <w:startOverride w:val="1"/>
    </w:lvlOverride>
  </w:num>
  <w:num w:numId="29" w16cid:durableId="1735541869">
    <w:abstractNumId w:val="9"/>
    <w:lvlOverride w:ilvl="0">
      <w:startOverride w:val="1"/>
    </w:lvlOverride>
  </w:num>
  <w:num w:numId="30" w16cid:durableId="1363434169">
    <w:abstractNumId w:val="9"/>
    <w:lvlOverride w:ilvl="0">
      <w:startOverride w:val="1"/>
    </w:lvlOverride>
  </w:num>
  <w:num w:numId="31" w16cid:durableId="671495878">
    <w:abstractNumId w:val="9"/>
    <w:lvlOverride w:ilvl="0">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35C"/>
    <w:rsid w:val="00000A34"/>
    <w:rsid w:val="0000152F"/>
    <w:rsid w:val="000020A7"/>
    <w:rsid w:val="00003610"/>
    <w:rsid w:val="000054C1"/>
    <w:rsid w:val="000116F7"/>
    <w:rsid w:val="00012D83"/>
    <w:rsid w:val="0001348E"/>
    <w:rsid w:val="0001349E"/>
    <w:rsid w:val="00015763"/>
    <w:rsid w:val="00017AE0"/>
    <w:rsid w:val="000200BD"/>
    <w:rsid w:val="00020E0F"/>
    <w:rsid w:val="00023BCA"/>
    <w:rsid w:val="00024237"/>
    <w:rsid w:val="000260E0"/>
    <w:rsid w:val="00026482"/>
    <w:rsid w:val="000275C9"/>
    <w:rsid w:val="00030FD1"/>
    <w:rsid w:val="0003195E"/>
    <w:rsid w:val="00032508"/>
    <w:rsid w:val="00033E86"/>
    <w:rsid w:val="00033EB9"/>
    <w:rsid w:val="000352F2"/>
    <w:rsid w:val="00035FEA"/>
    <w:rsid w:val="00037E45"/>
    <w:rsid w:val="00040C28"/>
    <w:rsid w:val="00041E0A"/>
    <w:rsid w:val="000420C4"/>
    <w:rsid w:val="00043A6A"/>
    <w:rsid w:val="000457BE"/>
    <w:rsid w:val="00045802"/>
    <w:rsid w:val="00046336"/>
    <w:rsid w:val="00051085"/>
    <w:rsid w:val="000515D3"/>
    <w:rsid w:val="00051BF0"/>
    <w:rsid w:val="00052389"/>
    <w:rsid w:val="000527F3"/>
    <w:rsid w:val="00052A26"/>
    <w:rsid w:val="000547FD"/>
    <w:rsid w:val="0006091E"/>
    <w:rsid w:val="00060E4F"/>
    <w:rsid w:val="00066818"/>
    <w:rsid w:val="00066BFB"/>
    <w:rsid w:val="0007085D"/>
    <w:rsid w:val="0007401A"/>
    <w:rsid w:val="0007465B"/>
    <w:rsid w:val="0007482D"/>
    <w:rsid w:val="00074E31"/>
    <w:rsid w:val="00074F01"/>
    <w:rsid w:val="000752F4"/>
    <w:rsid w:val="000774AD"/>
    <w:rsid w:val="00077D7B"/>
    <w:rsid w:val="00080694"/>
    <w:rsid w:val="00080BC3"/>
    <w:rsid w:val="000811D2"/>
    <w:rsid w:val="00081D81"/>
    <w:rsid w:val="000821A9"/>
    <w:rsid w:val="0008242D"/>
    <w:rsid w:val="00083231"/>
    <w:rsid w:val="00086155"/>
    <w:rsid w:val="00086F8A"/>
    <w:rsid w:val="0008794A"/>
    <w:rsid w:val="00087D26"/>
    <w:rsid w:val="00094BD1"/>
    <w:rsid w:val="00094DCF"/>
    <w:rsid w:val="000976E1"/>
    <w:rsid w:val="00097833"/>
    <w:rsid w:val="000A1A56"/>
    <w:rsid w:val="000A2421"/>
    <w:rsid w:val="000A2E9E"/>
    <w:rsid w:val="000A356F"/>
    <w:rsid w:val="000A71F8"/>
    <w:rsid w:val="000A7BC9"/>
    <w:rsid w:val="000B0D65"/>
    <w:rsid w:val="000B1BA3"/>
    <w:rsid w:val="000B291C"/>
    <w:rsid w:val="000C0816"/>
    <w:rsid w:val="000C1D11"/>
    <w:rsid w:val="000C23CD"/>
    <w:rsid w:val="000C3F68"/>
    <w:rsid w:val="000C6F5D"/>
    <w:rsid w:val="000C7256"/>
    <w:rsid w:val="000D07B4"/>
    <w:rsid w:val="000D0EE2"/>
    <w:rsid w:val="000D183F"/>
    <w:rsid w:val="000D254F"/>
    <w:rsid w:val="000D35EC"/>
    <w:rsid w:val="000D7671"/>
    <w:rsid w:val="000E0C71"/>
    <w:rsid w:val="000E2AD4"/>
    <w:rsid w:val="000E3CBA"/>
    <w:rsid w:val="000E45EE"/>
    <w:rsid w:val="000F1ECA"/>
    <w:rsid w:val="000F4209"/>
    <w:rsid w:val="000F4C04"/>
    <w:rsid w:val="000F53C4"/>
    <w:rsid w:val="001037E8"/>
    <w:rsid w:val="00103931"/>
    <w:rsid w:val="001056AB"/>
    <w:rsid w:val="001125E0"/>
    <w:rsid w:val="0011266B"/>
    <w:rsid w:val="00113992"/>
    <w:rsid w:val="00113B9F"/>
    <w:rsid w:val="001152F1"/>
    <w:rsid w:val="00116A14"/>
    <w:rsid w:val="001178B8"/>
    <w:rsid w:val="00122F6C"/>
    <w:rsid w:val="00126336"/>
    <w:rsid w:val="0012778A"/>
    <w:rsid w:val="00127D96"/>
    <w:rsid w:val="00130E3B"/>
    <w:rsid w:val="00131E98"/>
    <w:rsid w:val="00132B9F"/>
    <w:rsid w:val="00133979"/>
    <w:rsid w:val="00133A3B"/>
    <w:rsid w:val="0013531B"/>
    <w:rsid w:val="00135A46"/>
    <w:rsid w:val="00137B99"/>
    <w:rsid w:val="00141710"/>
    <w:rsid w:val="00141791"/>
    <w:rsid w:val="00141903"/>
    <w:rsid w:val="00143523"/>
    <w:rsid w:val="00144126"/>
    <w:rsid w:val="00144FA0"/>
    <w:rsid w:val="0014545F"/>
    <w:rsid w:val="001468AF"/>
    <w:rsid w:val="001477F9"/>
    <w:rsid w:val="00150D2D"/>
    <w:rsid w:val="00151FFF"/>
    <w:rsid w:val="001537D4"/>
    <w:rsid w:val="00154179"/>
    <w:rsid w:val="00156E98"/>
    <w:rsid w:val="00157447"/>
    <w:rsid w:val="00157851"/>
    <w:rsid w:val="0016668E"/>
    <w:rsid w:val="001673A6"/>
    <w:rsid w:val="00167E96"/>
    <w:rsid w:val="00170A79"/>
    <w:rsid w:val="00171167"/>
    <w:rsid w:val="001720C1"/>
    <w:rsid w:val="00172D86"/>
    <w:rsid w:val="00175F31"/>
    <w:rsid w:val="001761BF"/>
    <w:rsid w:val="0017721C"/>
    <w:rsid w:val="001778D0"/>
    <w:rsid w:val="00177CD8"/>
    <w:rsid w:val="001847B8"/>
    <w:rsid w:val="001856A8"/>
    <w:rsid w:val="00186497"/>
    <w:rsid w:val="00186793"/>
    <w:rsid w:val="00190CA7"/>
    <w:rsid w:val="001932F2"/>
    <w:rsid w:val="00193B10"/>
    <w:rsid w:val="00195285"/>
    <w:rsid w:val="00195864"/>
    <w:rsid w:val="001958E8"/>
    <w:rsid w:val="00196CB7"/>
    <w:rsid w:val="001A01EE"/>
    <w:rsid w:val="001A1BB3"/>
    <w:rsid w:val="001A3C0E"/>
    <w:rsid w:val="001A4155"/>
    <w:rsid w:val="001A6A2E"/>
    <w:rsid w:val="001A7071"/>
    <w:rsid w:val="001B006B"/>
    <w:rsid w:val="001B1031"/>
    <w:rsid w:val="001B1EFA"/>
    <w:rsid w:val="001B2850"/>
    <w:rsid w:val="001B3093"/>
    <w:rsid w:val="001B5FD6"/>
    <w:rsid w:val="001B79DB"/>
    <w:rsid w:val="001C04B3"/>
    <w:rsid w:val="001C07CC"/>
    <w:rsid w:val="001C0FF2"/>
    <w:rsid w:val="001C6A17"/>
    <w:rsid w:val="001C7170"/>
    <w:rsid w:val="001D037B"/>
    <w:rsid w:val="001D3542"/>
    <w:rsid w:val="001D564E"/>
    <w:rsid w:val="001D5A2D"/>
    <w:rsid w:val="001D7073"/>
    <w:rsid w:val="001D761B"/>
    <w:rsid w:val="001E0623"/>
    <w:rsid w:val="001E1ACA"/>
    <w:rsid w:val="001E4646"/>
    <w:rsid w:val="001E5266"/>
    <w:rsid w:val="001E5E70"/>
    <w:rsid w:val="001F2BF2"/>
    <w:rsid w:val="001F3BE8"/>
    <w:rsid w:val="001F45F8"/>
    <w:rsid w:val="001F5801"/>
    <w:rsid w:val="001F676C"/>
    <w:rsid w:val="001F7DA6"/>
    <w:rsid w:val="001F7F6B"/>
    <w:rsid w:val="00200178"/>
    <w:rsid w:val="0020409A"/>
    <w:rsid w:val="002048DA"/>
    <w:rsid w:val="00204B65"/>
    <w:rsid w:val="00206009"/>
    <w:rsid w:val="00206FA2"/>
    <w:rsid w:val="0020716A"/>
    <w:rsid w:val="00210564"/>
    <w:rsid w:val="00212361"/>
    <w:rsid w:val="0021269C"/>
    <w:rsid w:val="002135A1"/>
    <w:rsid w:val="00215ECA"/>
    <w:rsid w:val="002172FE"/>
    <w:rsid w:val="0021734C"/>
    <w:rsid w:val="00217F08"/>
    <w:rsid w:val="00221BF0"/>
    <w:rsid w:val="00223786"/>
    <w:rsid w:val="00225528"/>
    <w:rsid w:val="00231AAA"/>
    <w:rsid w:val="002325C0"/>
    <w:rsid w:val="00232BA6"/>
    <w:rsid w:val="002333B0"/>
    <w:rsid w:val="00233614"/>
    <w:rsid w:val="00233ED5"/>
    <w:rsid w:val="0023524C"/>
    <w:rsid w:val="0023593E"/>
    <w:rsid w:val="00237054"/>
    <w:rsid w:val="0023737F"/>
    <w:rsid w:val="00237F59"/>
    <w:rsid w:val="002419AD"/>
    <w:rsid w:val="00241DEC"/>
    <w:rsid w:val="002424CB"/>
    <w:rsid w:val="0024265C"/>
    <w:rsid w:val="0024289E"/>
    <w:rsid w:val="00243B7D"/>
    <w:rsid w:val="00243D20"/>
    <w:rsid w:val="00246CDF"/>
    <w:rsid w:val="00250DDE"/>
    <w:rsid w:val="002513EF"/>
    <w:rsid w:val="00251D83"/>
    <w:rsid w:val="0025336B"/>
    <w:rsid w:val="002569D4"/>
    <w:rsid w:val="00257A76"/>
    <w:rsid w:val="002605D0"/>
    <w:rsid w:val="002611FA"/>
    <w:rsid w:val="00263647"/>
    <w:rsid w:val="00266464"/>
    <w:rsid w:val="002666C7"/>
    <w:rsid w:val="00267AF9"/>
    <w:rsid w:val="00267D4A"/>
    <w:rsid w:val="00271D42"/>
    <w:rsid w:val="00271EC5"/>
    <w:rsid w:val="00274A6D"/>
    <w:rsid w:val="00274AB4"/>
    <w:rsid w:val="00276006"/>
    <w:rsid w:val="0027605D"/>
    <w:rsid w:val="00276AAD"/>
    <w:rsid w:val="0027732A"/>
    <w:rsid w:val="00281822"/>
    <w:rsid w:val="00281E37"/>
    <w:rsid w:val="00282074"/>
    <w:rsid w:val="00284FEE"/>
    <w:rsid w:val="00286BCF"/>
    <w:rsid w:val="00290EC9"/>
    <w:rsid w:val="00290EF3"/>
    <w:rsid w:val="00291F62"/>
    <w:rsid w:val="00295154"/>
    <w:rsid w:val="002A1C94"/>
    <w:rsid w:val="002A1FB8"/>
    <w:rsid w:val="002A2A4A"/>
    <w:rsid w:val="002A4A94"/>
    <w:rsid w:val="002A5BC5"/>
    <w:rsid w:val="002B0E70"/>
    <w:rsid w:val="002B1DF5"/>
    <w:rsid w:val="002B2823"/>
    <w:rsid w:val="002B43BE"/>
    <w:rsid w:val="002B4F86"/>
    <w:rsid w:val="002B676B"/>
    <w:rsid w:val="002B7668"/>
    <w:rsid w:val="002B776A"/>
    <w:rsid w:val="002C1707"/>
    <w:rsid w:val="002C1D09"/>
    <w:rsid w:val="002C2A97"/>
    <w:rsid w:val="002C3D41"/>
    <w:rsid w:val="002C4F84"/>
    <w:rsid w:val="002C64D8"/>
    <w:rsid w:val="002C7345"/>
    <w:rsid w:val="002D00F5"/>
    <w:rsid w:val="002D133D"/>
    <w:rsid w:val="002D2464"/>
    <w:rsid w:val="002D26D0"/>
    <w:rsid w:val="002D3E11"/>
    <w:rsid w:val="002D565E"/>
    <w:rsid w:val="002D611F"/>
    <w:rsid w:val="002E16BC"/>
    <w:rsid w:val="002E2528"/>
    <w:rsid w:val="002E526C"/>
    <w:rsid w:val="002E5332"/>
    <w:rsid w:val="002E68B1"/>
    <w:rsid w:val="002E7AD6"/>
    <w:rsid w:val="002F08B5"/>
    <w:rsid w:val="002F201C"/>
    <w:rsid w:val="002F32CB"/>
    <w:rsid w:val="002F3E2B"/>
    <w:rsid w:val="002F440C"/>
    <w:rsid w:val="002F4782"/>
    <w:rsid w:val="002F4FC0"/>
    <w:rsid w:val="002F6B0D"/>
    <w:rsid w:val="00300CD0"/>
    <w:rsid w:val="003014B8"/>
    <w:rsid w:val="00302C07"/>
    <w:rsid w:val="00304740"/>
    <w:rsid w:val="00305659"/>
    <w:rsid w:val="00307420"/>
    <w:rsid w:val="00310CA8"/>
    <w:rsid w:val="003119F1"/>
    <w:rsid w:val="00312C34"/>
    <w:rsid w:val="003142F9"/>
    <w:rsid w:val="00315D18"/>
    <w:rsid w:val="0031684A"/>
    <w:rsid w:val="00317076"/>
    <w:rsid w:val="003239AA"/>
    <w:rsid w:val="00323D84"/>
    <w:rsid w:val="003248BE"/>
    <w:rsid w:val="00325827"/>
    <w:rsid w:val="00330153"/>
    <w:rsid w:val="003305A6"/>
    <w:rsid w:val="00332A30"/>
    <w:rsid w:val="00332F6F"/>
    <w:rsid w:val="00333631"/>
    <w:rsid w:val="003338FE"/>
    <w:rsid w:val="00333923"/>
    <w:rsid w:val="00334C8B"/>
    <w:rsid w:val="0033705F"/>
    <w:rsid w:val="00340200"/>
    <w:rsid w:val="00344142"/>
    <w:rsid w:val="003461B7"/>
    <w:rsid w:val="003461B9"/>
    <w:rsid w:val="003463B8"/>
    <w:rsid w:val="00347570"/>
    <w:rsid w:val="003476C2"/>
    <w:rsid w:val="00347D4E"/>
    <w:rsid w:val="0035152E"/>
    <w:rsid w:val="003544E1"/>
    <w:rsid w:val="00355D15"/>
    <w:rsid w:val="0035724E"/>
    <w:rsid w:val="003615E2"/>
    <w:rsid w:val="00361C3A"/>
    <w:rsid w:val="00362878"/>
    <w:rsid w:val="00362AD1"/>
    <w:rsid w:val="003634D0"/>
    <w:rsid w:val="00364770"/>
    <w:rsid w:val="00364DB7"/>
    <w:rsid w:val="00366610"/>
    <w:rsid w:val="00370048"/>
    <w:rsid w:val="00371D9E"/>
    <w:rsid w:val="00372A74"/>
    <w:rsid w:val="00373860"/>
    <w:rsid w:val="00373885"/>
    <w:rsid w:val="00374231"/>
    <w:rsid w:val="0037439D"/>
    <w:rsid w:val="00374F3C"/>
    <w:rsid w:val="00376780"/>
    <w:rsid w:val="00376BE5"/>
    <w:rsid w:val="00377E40"/>
    <w:rsid w:val="0038074B"/>
    <w:rsid w:val="0038165F"/>
    <w:rsid w:val="00382591"/>
    <w:rsid w:val="003827E8"/>
    <w:rsid w:val="0038576D"/>
    <w:rsid w:val="003857B1"/>
    <w:rsid w:val="003876C7"/>
    <w:rsid w:val="003900A9"/>
    <w:rsid w:val="003952DF"/>
    <w:rsid w:val="003954CF"/>
    <w:rsid w:val="0039597C"/>
    <w:rsid w:val="00396284"/>
    <w:rsid w:val="00397704"/>
    <w:rsid w:val="00397A0C"/>
    <w:rsid w:val="003A2DDB"/>
    <w:rsid w:val="003A3618"/>
    <w:rsid w:val="003A3E1E"/>
    <w:rsid w:val="003A4D5E"/>
    <w:rsid w:val="003B09D3"/>
    <w:rsid w:val="003B23DA"/>
    <w:rsid w:val="003B2EBF"/>
    <w:rsid w:val="003B551B"/>
    <w:rsid w:val="003B5609"/>
    <w:rsid w:val="003C0761"/>
    <w:rsid w:val="003C0B12"/>
    <w:rsid w:val="003C0CAD"/>
    <w:rsid w:val="003C2DFF"/>
    <w:rsid w:val="003C3680"/>
    <w:rsid w:val="003C6AAB"/>
    <w:rsid w:val="003C6B2B"/>
    <w:rsid w:val="003C70E2"/>
    <w:rsid w:val="003D104F"/>
    <w:rsid w:val="003D16A1"/>
    <w:rsid w:val="003D2A73"/>
    <w:rsid w:val="003D5C03"/>
    <w:rsid w:val="003D64F6"/>
    <w:rsid w:val="003E05EA"/>
    <w:rsid w:val="003E17B5"/>
    <w:rsid w:val="003E1EA1"/>
    <w:rsid w:val="003E279F"/>
    <w:rsid w:val="003E4194"/>
    <w:rsid w:val="003E4604"/>
    <w:rsid w:val="003E4BE6"/>
    <w:rsid w:val="003E5416"/>
    <w:rsid w:val="003E5F11"/>
    <w:rsid w:val="003E79B9"/>
    <w:rsid w:val="003F1252"/>
    <w:rsid w:val="003F4F1E"/>
    <w:rsid w:val="003F4F63"/>
    <w:rsid w:val="003F5781"/>
    <w:rsid w:val="003F63E7"/>
    <w:rsid w:val="003F77DC"/>
    <w:rsid w:val="0040042B"/>
    <w:rsid w:val="00400DE0"/>
    <w:rsid w:val="00401EB3"/>
    <w:rsid w:val="00405CCA"/>
    <w:rsid w:val="00410203"/>
    <w:rsid w:val="0041051D"/>
    <w:rsid w:val="0041123F"/>
    <w:rsid w:val="00414132"/>
    <w:rsid w:val="0041476D"/>
    <w:rsid w:val="00416493"/>
    <w:rsid w:val="00417A35"/>
    <w:rsid w:val="00420E63"/>
    <w:rsid w:val="004214AA"/>
    <w:rsid w:val="004233B4"/>
    <w:rsid w:val="00425911"/>
    <w:rsid w:val="004319CF"/>
    <w:rsid w:val="00431DC3"/>
    <w:rsid w:val="00432849"/>
    <w:rsid w:val="004342A0"/>
    <w:rsid w:val="00434802"/>
    <w:rsid w:val="00434BC9"/>
    <w:rsid w:val="004357B6"/>
    <w:rsid w:val="00435FF8"/>
    <w:rsid w:val="004366FA"/>
    <w:rsid w:val="00436A60"/>
    <w:rsid w:val="004403E3"/>
    <w:rsid w:val="004407FA"/>
    <w:rsid w:val="00441457"/>
    <w:rsid w:val="00441945"/>
    <w:rsid w:val="00441B19"/>
    <w:rsid w:val="00442C95"/>
    <w:rsid w:val="00442F09"/>
    <w:rsid w:val="004438E3"/>
    <w:rsid w:val="00443EA7"/>
    <w:rsid w:val="004458E0"/>
    <w:rsid w:val="004504A4"/>
    <w:rsid w:val="00450977"/>
    <w:rsid w:val="004516CA"/>
    <w:rsid w:val="00452CF4"/>
    <w:rsid w:val="0045368A"/>
    <w:rsid w:val="0045457D"/>
    <w:rsid w:val="0045472D"/>
    <w:rsid w:val="004552DD"/>
    <w:rsid w:val="00455ABE"/>
    <w:rsid w:val="00462186"/>
    <w:rsid w:val="004632C0"/>
    <w:rsid w:val="0046572F"/>
    <w:rsid w:val="004719A1"/>
    <w:rsid w:val="004726AC"/>
    <w:rsid w:val="004753D1"/>
    <w:rsid w:val="00475C3A"/>
    <w:rsid w:val="00476F66"/>
    <w:rsid w:val="00476F81"/>
    <w:rsid w:val="00477A0D"/>
    <w:rsid w:val="00480E74"/>
    <w:rsid w:val="00482B77"/>
    <w:rsid w:val="00482EAB"/>
    <w:rsid w:val="00482F2B"/>
    <w:rsid w:val="0048443F"/>
    <w:rsid w:val="0049221E"/>
    <w:rsid w:val="00493B47"/>
    <w:rsid w:val="00495A0E"/>
    <w:rsid w:val="00495A8F"/>
    <w:rsid w:val="00495D1D"/>
    <w:rsid w:val="00497032"/>
    <w:rsid w:val="004A03E1"/>
    <w:rsid w:val="004A1742"/>
    <w:rsid w:val="004A4553"/>
    <w:rsid w:val="004A4EB1"/>
    <w:rsid w:val="004A5753"/>
    <w:rsid w:val="004B045A"/>
    <w:rsid w:val="004B168F"/>
    <w:rsid w:val="004B18F0"/>
    <w:rsid w:val="004B3E76"/>
    <w:rsid w:val="004B4BBA"/>
    <w:rsid w:val="004B5237"/>
    <w:rsid w:val="004B587D"/>
    <w:rsid w:val="004B66D9"/>
    <w:rsid w:val="004C0CBB"/>
    <w:rsid w:val="004C0D0A"/>
    <w:rsid w:val="004C5112"/>
    <w:rsid w:val="004C67B7"/>
    <w:rsid w:val="004C7AE2"/>
    <w:rsid w:val="004C7BC3"/>
    <w:rsid w:val="004C7E30"/>
    <w:rsid w:val="004D182B"/>
    <w:rsid w:val="004D1BD6"/>
    <w:rsid w:val="004D5C80"/>
    <w:rsid w:val="004D6022"/>
    <w:rsid w:val="004E0024"/>
    <w:rsid w:val="004E0C66"/>
    <w:rsid w:val="004E0FEB"/>
    <w:rsid w:val="004E10E1"/>
    <w:rsid w:val="004E281F"/>
    <w:rsid w:val="004E326C"/>
    <w:rsid w:val="004E4179"/>
    <w:rsid w:val="004E4BE1"/>
    <w:rsid w:val="004E60F3"/>
    <w:rsid w:val="004E68C1"/>
    <w:rsid w:val="004E748E"/>
    <w:rsid w:val="004F023B"/>
    <w:rsid w:val="004F0279"/>
    <w:rsid w:val="004F0586"/>
    <w:rsid w:val="004F0D15"/>
    <w:rsid w:val="004F17E8"/>
    <w:rsid w:val="004F333A"/>
    <w:rsid w:val="004F6462"/>
    <w:rsid w:val="004F653D"/>
    <w:rsid w:val="004F6C4E"/>
    <w:rsid w:val="00500BD1"/>
    <w:rsid w:val="00500E57"/>
    <w:rsid w:val="00501B1F"/>
    <w:rsid w:val="00503196"/>
    <w:rsid w:val="00504025"/>
    <w:rsid w:val="0050425E"/>
    <w:rsid w:val="00504910"/>
    <w:rsid w:val="00505E30"/>
    <w:rsid w:val="00506378"/>
    <w:rsid w:val="005064D2"/>
    <w:rsid w:val="0051040D"/>
    <w:rsid w:val="0051049C"/>
    <w:rsid w:val="005111A4"/>
    <w:rsid w:val="00513B5F"/>
    <w:rsid w:val="00513DD8"/>
    <w:rsid w:val="00514222"/>
    <w:rsid w:val="00514549"/>
    <w:rsid w:val="0052032B"/>
    <w:rsid w:val="00525151"/>
    <w:rsid w:val="00527EDF"/>
    <w:rsid w:val="005325DB"/>
    <w:rsid w:val="00535618"/>
    <w:rsid w:val="00535B27"/>
    <w:rsid w:val="00535E68"/>
    <w:rsid w:val="00536BF1"/>
    <w:rsid w:val="00537C48"/>
    <w:rsid w:val="00540D71"/>
    <w:rsid w:val="005431C6"/>
    <w:rsid w:val="00545210"/>
    <w:rsid w:val="00545BAE"/>
    <w:rsid w:val="0055243D"/>
    <w:rsid w:val="0055269C"/>
    <w:rsid w:val="00552B4A"/>
    <w:rsid w:val="00553E01"/>
    <w:rsid w:val="00555B82"/>
    <w:rsid w:val="00555F2C"/>
    <w:rsid w:val="0055696A"/>
    <w:rsid w:val="0056031F"/>
    <w:rsid w:val="00565BAD"/>
    <w:rsid w:val="00566D80"/>
    <w:rsid w:val="00567A2C"/>
    <w:rsid w:val="00570C6D"/>
    <w:rsid w:val="00570E41"/>
    <w:rsid w:val="00571A96"/>
    <w:rsid w:val="0057320C"/>
    <w:rsid w:val="00573EE3"/>
    <w:rsid w:val="0057534A"/>
    <w:rsid w:val="00576F00"/>
    <w:rsid w:val="0058012B"/>
    <w:rsid w:val="00581FAE"/>
    <w:rsid w:val="005823BB"/>
    <w:rsid w:val="005828DA"/>
    <w:rsid w:val="00583967"/>
    <w:rsid w:val="005863F0"/>
    <w:rsid w:val="00586490"/>
    <w:rsid w:val="005902F3"/>
    <w:rsid w:val="005907B1"/>
    <w:rsid w:val="00591ABE"/>
    <w:rsid w:val="00592103"/>
    <w:rsid w:val="00593750"/>
    <w:rsid w:val="00594ACD"/>
    <w:rsid w:val="00595AE5"/>
    <w:rsid w:val="005969F1"/>
    <w:rsid w:val="005972CC"/>
    <w:rsid w:val="005A1453"/>
    <w:rsid w:val="005A1EE8"/>
    <w:rsid w:val="005B172D"/>
    <w:rsid w:val="005B1C04"/>
    <w:rsid w:val="005B492C"/>
    <w:rsid w:val="005B6436"/>
    <w:rsid w:val="005C023A"/>
    <w:rsid w:val="005C1F35"/>
    <w:rsid w:val="005C2785"/>
    <w:rsid w:val="005C2C98"/>
    <w:rsid w:val="005C58C6"/>
    <w:rsid w:val="005D0916"/>
    <w:rsid w:val="005D1DD1"/>
    <w:rsid w:val="005D4FD3"/>
    <w:rsid w:val="005D5339"/>
    <w:rsid w:val="005D74B5"/>
    <w:rsid w:val="005D79FF"/>
    <w:rsid w:val="005D7CEB"/>
    <w:rsid w:val="005E15FD"/>
    <w:rsid w:val="005E259A"/>
    <w:rsid w:val="005E26D6"/>
    <w:rsid w:val="005E4EF6"/>
    <w:rsid w:val="005E55DB"/>
    <w:rsid w:val="005E5DFE"/>
    <w:rsid w:val="005E5E69"/>
    <w:rsid w:val="005E7D35"/>
    <w:rsid w:val="005F0DD0"/>
    <w:rsid w:val="005F1272"/>
    <w:rsid w:val="005F3965"/>
    <w:rsid w:val="005F46F8"/>
    <w:rsid w:val="005F6CE1"/>
    <w:rsid w:val="00603BC1"/>
    <w:rsid w:val="00603F9B"/>
    <w:rsid w:val="00606288"/>
    <w:rsid w:val="00610A3C"/>
    <w:rsid w:val="0061185B"/>
    <w:rsid w:val="00612E5B"/>
    <w:rsid w:val="00613FD6"/>
    <w:rsid w:val="00615A06"/>
    <w:rsid w:val="00615BBB"/>
    <w:rsid w:val="00615D76"/>
    <w:rsid w:val="00615EF9"/>
    <w:rsid w:val="00616FAE"/>
    <w:rsid w:val="006176EE"/>
    <w:rsid w:val="00620A5E"/>
    <w:rsid w:val="00621A4A"/>
    <w:rsid w:val="00622142"/>
    <w:rsid w:val="00622881"/>
    <w:rsid w:val="006252EF"/>
    <w:rsid w:val="0062591C"/>
    <w:rsid w:val="00625C66"/>
    <w:rsid w:val="00626BDF"/>
    <w:rsid w:val="006315E5"/>
    <w:rsid w:val="00631C18"/>
    <w:rsid w:val="00631D78"/>
    <w:rsid w:val="00632402"/>
    <w:rsid w:val="0063555B"/>
    <w:rsid w:val="00635BE3"/>
    <w:rsid w:val="00636ACE"/>
    <w:rsid w:val="006413BB"/>
    <w:rsid w:val="00641790"/>
    <w:rsid w:val="006441B4"/>
    <w:rsid w:val="00650C8A"/>
    <w:rsid w:val="00651B47"/>
    <w:rsid w:val="00652BA5"/>
    <w:rsid w:val="00655C8B"/>
    <w:rsid w:val="00655F5A"/>
    <w:rsid w:val="00656DE6"/>
    <w:rsid w:val="006572F0"/>
    <w:rsid w:val="00657E94"/>
    <w:rsid w:val="00660870"/>
    <w:rsid w:val="006618FB"/>
    <w:rsid w:val="00661AC9"/>
    <w:rsid w:val="0066213B"/>
    <w:rsid w:val="006624C0"/>
    <w:rsid w:val="00662675"/>
    <w:rsid w:val="00662E4A"/>
    <w:rsid w:val="006634AB"/>
    <w:rsid w:val="00663C5F"/>
    <w:rsid w:val="0066421D"/>
    <w:rsid w:val="00664B21"/>
    <w:rsid w:val="00664EC7"/>
    <w:rsid w:val="006663C6"/>
    <w:rsid w:val="00666AB8"/>
    <w:rsid w:val="0067498C"/>
    <w:rsid w:val="00674A58"/>
    <w:rsid w:val="00675123"/>
    <w:rsid w:val="0067520A"/>
    <w:rsid w:val="0067580D"/>
    <w:rsid w:val="0067664D"/>
    <w:rsid w:val="00682D03"/>
    <w:rsid w:val="00683812"/>
    <w:rsid w:val="00685898"/>
    <w:rsid w:val="00686110"/>
    <w:rsid w:val="00690375"/>
    <w:rsid w:val="006910B7"/>
    <w:rsid w:val="006913DF"/>
    <w:rsid w:val="006923B0"/>
    <w:rsid w:val="0069307B"/>
    <w:rsid w:val="006969E5"/>
    <w:rsid w:val="00697A3C"/>
    <w:rsid w:val="006A2F20"/>
    <w:rsid w:val="006A77C3"/>
    <w:rsid w:val="006B0469"/>
    <w:rsid w:val="006B0AE5"/>
    <w:rsid w:val="006B264F"/>
    <w:rsid w:val="006B3006"/>
    <w:rsid w:val="006B49FD"/>
    <w:rsid w:val="006B4C4C"/>
    <w:rsid w:val="006B5A85"/>
    <w:rsid w:val="006B73BC"/>
    <w:rsid w:val="006B7C2F"/>
    <w:rsid w:val="006B7C81"/>
    <w:rsid w:val="006C72C5"/>
    <w:rsid w:val="006D2085"/>
    <w:rsid w:val="006D2D14"/>
    <w:rsid w:val="006D4604"/>
    <w:rsid w:val="006D7D7E"/>
    <w:rsid w:val="006E13A4"/>
    <w:rsid w:val="006E5D75"/>
    <w:rsid w:val="006E7E7B"/>
    <w:rsid w:val="006F035C"/>
    <w:rsid w:val="006F0D20"/>
    <w:rsid w:val="006F2D57"/>
    <w:rsid w:val="006F5396"/>
    <w:rsid w:val="006F53C9"/>
    <w:rsid w:val="006F5936"/>
    <w:rsid w:val="006F729A"/>
    <w:rsid w:val="00702E73"/>
    <w:rsid w:val="0070314A"/>
    <w:rsid w:val="00704267"/>
    <w:rsid w:val="00704378"/>
    <w:rsid w:val="00704ED2"/>
    <w:rsid w:val="007058F6"/>
    <w:rsid w:val="00707023"/>
    <w:rsid w:val="00711DF0"/>
    <w:rsid w:val="0071287A"/>
    <w:rsid w:val="00712CC4"/>
    <w:rsid w:val="00713719"/>
    <w:rsid w:val="007149C7"/>
    <w:rsid w:val="00715587"/>
    <w:rsid w:val="007160EF"/>
    <w:rsid w:val="00717F95"/>
    <w:rsid w:val="007241F1"/>
    <w:rsid w:val="00724F69"/>
    <w:rsid w:val="00724FB9"/>
    <w:rsid w:val="0072637E"/>
    <w:rsid w:val="00726BC3"/>
    <w:rsid w:val="007274A1"/>
    <w:rsid w:val="00727C60"/>
    <w:rsid w:val="00727C7A"/>
    <w:rsid w:val="00732900"/>
    <w:rsid w:val="0073401A"/>
    <w:rsid w:val="00736126"/>
    <w:rsid w:val="00736B75"/>
    <w:rsid w:val="0073755F"/>
    <w:rsid w:val="007407A5"/>
    <w:rsid w:val="00740826"/>
    <w:rsid w:val="007409C8"/>
    <w:rsid w:val="0074723A"/>
    <w:rsid w:val="00751447"/>
    <w:rsid w:val="00753232"/>
    <w:rsid w:val="007535B9"/>
    <w:rsid w:val="00755EC3"/>
    <w:rsid w:val="00756A38"/>
    <w:rsid w:val="0076098B"/>
    <w:rsid w:val="00761285"/>
    <w:rsid w:val="00762265"/>
    <w:rsid w:val="007624B0"/>
    <w:rsid w:val="00762DE4"/>
    <w:rsid w:val="00763900"/>
    <w:rsid w:val="007651F7"/>
    <w:rsid w:val="00767DA4"/>
    <w:rsid w:val="00773EEA"/>
    <w:rsid w:val="007743ED"/>
    <w:rsid w:val="00775B6C"/>
    <w:rsid w:val="00776105"/>
    <w:rsid w:val="00782F60"/>
    <w:rsid w:val="00783759"/>
    <w:rsid w:val="00783D5E"/>
    <w:rsid w:val="00784DC5"/>
    <w:rsid w:val="007852B8"/>
    <w:rsid w:val="0078711F"/>
    <w:rsid w:val="00790A94"/>
    <w:rsid w:val="0079479A"/>
    <w:rsid w:val="007A058A"/>
    <w:rsid w:val="007A256F"/>
    <w:rsid w:val="007A2818"/>
    <w:rsid w:val="007A5780"/>
    <w:rsid w:val="007A7CF3"/>
    <w:rsid w:val="007B174B"/>
    <w:rsid w:val="007B43D1"/>
    <w:rsid w:val="007C10B4"/>
    <w:rsid w:val="007C2A56"/>
    <w:rsid w:val="007C2D6C"/>
    <w:rsid w:val="007C3B05"/>
    <w:rsid w:val="007C414B"/>
    <w:rsid w:val="007C6378"/>
    <w:rsid w:val="007C6B59"/>
    <w:rsid w:val="007D1C30"/>
    <w:rsid w:val="007D216A"/>
    <w:rsid w:val="007D3B3D"/>
    <w:rsid w:val="007D4176"/>
    <w:rsid w:val="007D494A"/>
    <w:rsid w:val="007E2134"/>
    <w:rsid w:val="007E273E"/>
    <w:rsid w:val="007E50AE"/>
    <w:rsid w:val="007E5F16"/>
    <w:rsid w:val="007E6EFE"/>
    <w:rsid w:val="007F07E8"/>
    <w:rsid w:val="007F1E64"/>
    <w:rsid w:val="007F2B97"/>
    <w:rsid w:val="007F2C08"/>
    <w:rsid w:val="007F5D9C"/>
    <w:rsid w:val="007F5F05"/>
    <w:rsid w:val="007F611F"/>
    <w:rsid w:val="007F7945"/>
    <w:rsid w:val="00800F57"/>
    <w:rsid w:val="008026EC"/>
    <w:rsid w:val="008027D9"/>
    <w:rsid w:val="00804683"/>
    <w:rsid w:val="00806902"/>
    <w:rsid w:val="00806E03"/>
    <w:rsid w:val="00810F48"/>
    <w:rsid w:val="008140F6"/>
    <w:rsid w:val="00815197"/>
    <w:rsid w:val="00815B7E"/>
    <w:rsid w:val="00817B20"/>
    <w:rsid w:val="00821CED"/>
    <w:rsid w:val="00821E34"/>
    <w:rsid w:val="008238A9"/>
    <w:rsid w:val="00824350"/>
    <w:rsid w:val="00824C9C"/>
    <w:rsid w:val="0082710D"/>
    <w:rsid w:val="00835D80"/>
    <w:rsid w:val="00836396"/>
    <w:rsid w:val="008370ED"/>
    <w:rsid w:val="0083773B"/>
    <w:rsid w:val="00841A8B"/>
    <w:rsid w:val="00841DBB"/>
    <w:rsid w:val="00842646"/>
    <w:rsid w:val="0084296E"/>
    <w:rsid w:val="008437A3"/>
    <w:rsid w:val="00844730"/>
    <w:rsid w:val="00845368"/>
    <w:rsid w:val="00846F14"/>
    <w:rsid w:val="00854F83"/>
    <w:rsid w:val="00855284"/>
    <w:rsid w:val="00856019"/>
    <w:rsid w:val="00857EEF"/>
    <w:rsid w:val="008635E3"/>
    <w:rsid w:val="0086420E"/>
    <w:rsid w:val="008646DE"/>
    <w:rsid w:val="008660DA"/>
    <w:rsid w:val="0086696C"/>
    <w:rsid w:val="00867FF7"/>
    <w:rsid w:val="008702BC"/>
    <w:rsid w:val="0087075F"/>
    <w:rsid w:val="00870986"/>
    <w:rsid w:val="00870BD5"/>
    <w:rsid w:val="00873379"/>
    <w:rsid w:val="00874318"/>
    <w:rsid w:val="0087432B"/>
    <w:rsid w:val="0088052D"/>
    <w:rsid w:val="00883AC3"/>
    <w:rsid w:val="00883F04"/>
    <w:rsid w:val="0088418B"/>
    <w:rsid w:val="00886BEC"/>
    <w:rsid w:val="00890F90"/>
    <w:rsid w:val="00891BAA"/>
    <w:rsid w:val="00894A47"/>
    <w:rsid w:val="00895455"/>
    <w:rsid w:val="008A1729"/>
    <w:rsid w:val="008A1FBC"/>
    <w:rsid w:val="008A22B9"/>
    <w:rsid w:val="008A52C2"/>
    <w:rsid w:val="008A6378"/>
    <w:rsid w:val="008A7F22"/>
    <w:rsid w:val="008B00AB"/>
    <w:rsid w:val="008B1D24"/>
    <w:rsid w:val="008B270E"/>
    <w:rsid w:val="008B2BBD"/>
    <w:rsid w:val="008B37D4"/>
    <w:rsid w:val="008B3CB0"/>
    <w:rsid w:val="008B57FD"/>
    <w:rsid w:val="008B6A2B"/>
    <w:rsid w:val="008B7CE8"/>
    <w:rsid w:val="008B7EFE"/>
    <w:rsid w:val="008C0572"/>
    <w:rsid w:val="008C0796"/>
    <w:rsid w:val="008C4E37"/>
    <w:rsid w:val="008C5DDE"/>
    <w:rsid w:val="008C6CD8"/>
    <w:rsid w:val="008C6E01"/>
    <w:rsid w:val="008D0291"/>
    <w:rsid w:val="008D13FE"/>
    <w:rsid w:val="008D1A4A"/>
    <w:rsid w:val="008D1E9B"/>
    <w:rsid w:val="008D3D3D"/>
    <w:rsid w:val="008D3E20"/>
    <w:rsid w:val="008D3F56"/>
    <w:rsid w:val="008D5AD5"/>
    <w:rsid w:val="008D64AA"/>
    <w:rsid w:val="008D6D89"/>
    <w:rsid w:val="008D6F7B"/>
    <w:rsid w:val="008E0583"/>
    <w:rsid w:val="008E0A5C"/>
    <w:rsid w:val="008E0D7C"/>
    <w:rsid w:val="008E1383"/>
    <w:rsid w:val="008E15C1"/>
    <w:rsid w:val="008E16FB"/>
    <w:rsid w:val="008E3284"/>
    <w:rsid w:val="008E6A4D"/>
    <w:rsid w:val="008E713D"/>
    <w:rsid w:val="008E7573"/>
    <w:rsid w:val="008F12EF"/>
    <w:rsid w:val="008F3793"/>
    <w:rsid w:val="008F4332"/>
    <w:rsid w:val="008F448B"/>
    <w:rsid w:val="008F4BFC"/>
    <w:rsid w:val="008F708D"/>
    <w:rsid w:val="0090027F"/>
    <w:rsid w:val="00900DB6"/>
    <w:rsid w:val="00901A4B"/>
    <w:rsid w:val="00901C2C"/>
    <w:rsid w:val="00901C31"/>
    <w:rsid w:val="0090397A"/>
    <w:rsid w:val="0090607B"/>
    <w:rsid w:val="0091186C"/>
    <w:rsid w:val="009128FE"/>
    <w:rsid w:val="009264E9"/>
    <w:rsid w:val="00927031"/>
    <w:rsid w:val="009346F4"/>
    <w:rsid w:val="009352E1"/>
    <w:rsid w:val="009417A0"/>
    <w:rsid w:val="00942E5B"/>
    <w:rsid w:val="00943A70"/>
    <w:rsid w:val="0094466E"/>
    <w:rsid w:val="00946701"/>
    <w:rsid w:val="00950FB4"/>
    <w:rsid w:val="009526FE"/>
    <w:rsid w:val="009565B1"/>
    <w:rsid w:val="00956C32"/>
    <w:rsid w:val="00957A70"/>
    <w:rsid w:val="00957FE4"/>
    <w:rsid w:val="0096305C"/>
    <w:rsid w:val="009675C8"/>
    <w:rsid w:val="00967B6D"/>
    <w:rsid w:val="009705C6"/>
    <w:rsid w:val="00970E0D"/>
    <w:rsid w:val="0097265D"/>
    <w:rsid w:val="009751F0"/>
    <w:rsid w:val="00975EAE"/>
    <w:rsid w:val="00976933"/>
    <w:rsid w:val="00982A5A"/>
    <w:rsid w:val="0098319D"/>
    <w:rsid w:val="00984753"/>
    <w:rsid w:val="009848C8"/>
    <w:rsid w:val="00985710"/>
    <w:rsid w:val="00985E84"/>
    <w:rsid w:val="00986034"/>
    <w:rsid w:val="0098695E"/>
    <w:rsid w:val="00987011"/>
    <w:rsid w:val="00991416"/>
    <w:rsid w:val="0099292F"/>
    <w:rsid w:val="009930DF"/>
    <w:rsid w:val="00995590"/>
    <w:rsid w:val="00997133"/>
    <w:rsid w:val="0099766B"/>
    <w:rsid w:val="009A0750"/>
    <w:rsid w:val="009A4150"/>
    <w:rsid w:val="009A61A3"/>
    <w:rsid w:val="009A710F"/>
    <w:rsid w:val="009A7319"/>
    <w:rsid w:val="009B3D2F"/>
    <w:rsid w:val="009B43F5"/>
    <w:rsid w:val="009B4EDD"/>
    <w:rsid w:val="009B526A"/>
    <w:rsid w:val="009C5E47"/>
    <w:rsid w:val="009C5E5D"/>
    <w:rsid w:val="009D1502"/>
    <w:rsid w:val="009D1B0C"/>
    <w:rsid w:val="009D2177"/>
    <w:rsid w:val="009D2AAB"/>
    <w:rsid w:val="009D312E"/>
    <w:rsid w:val="009D452F"/>
    <w:rsid w:val="009D69EC"/>
    <w:rsid w:val="009D79C8"/>
    <w:rsid w:val="009E5BC2"/>
    <w:rsid w:val="009E71FC"/>
    <w:rsid w:val="009E7B60"/>
    <w:rsid w:val="009F0110"/>
    <w:rsid w:val="009F10D1"/>
    <w:rsid w:val="009F17BE"/>
    <w:rsid w:val="009F31AF"/>
    <w:rsid w:val="009F44B8"/>
    <w:rsid w:val="009F6239"/>
    <w:rsid w:val="00A0126E"/>
    <w:rsid w:val="00A027FF"/>
    <w:rsid w:val="00A029B5"/>
    <w:rsid w:val="00A0794D"/>
    <w:rsid w:val="00A11AAB"/>
    <w:rsid w:val="00A124F6"/>
    <w:rsid w:val="00A16D73"/>
    <w:rsid w:val="00A20CE9"/>
    <w:rsid w:val="00A21608"/>
    <w:rsid w:val="00A22433"/>
    <w:rsid w:val="00A2321B"/>
    <w:rsid w:val="00A24044"/>
    <w:rsid w:val="00A33320"/>
    <w:rsid w:val="00A35413"/>
    <w:rsid w:val="00A4014D"/>
    <w:rsid w:val="00A405AE"/>
    <w:rsid w:val="00A40BC3"/>
    <w:rsid w:val="00A43885"/>
    <w:rsid w:val="00A44991"/>
    <w:rsid w:val="00A462EE"/>
    <w:rsid w:val="00A52D77"/>
    <w:rsid w:val="00A534D1"/>
    <w:rsid w:val="00A53523"/>
    <w:rsid w:val="00A53638"/>
    <w:rsid w:val="00A53C05"/>
    <w:rsid w:val="00A54890"/>
    <w:rsid w:val="00A55C95"/>
    <w:rsid w:val="00A566A5"/>
    <w:rsid w:val="00A61584"/>
    <w:rsid w:val="00A618C9"/>
    <w:rsid w:val="00A62488"/>
    <w:rsid w:val="00A63BEA"/>
    <w:rsid w:val="00A63E96"/>
    <w:rsid w:val="00A64FB9"/>
    <w:rsid w:val="00A65A84"/>
    <w:rsid w:val="00A66CEB"/>
    <w:rsid w:val="00A70559"/>
    <w:rsid w:val="00A70BE9"/>
    <w:rsid w:val="00A70CFF"/>
    <w:rsid w:val="00A715B5"/>
    <w:rsid w:val="00A72FDC"/>
    <w:rsid w:val="00A73463"/>
    <w:rsid w:val="00A762A5"/>
    <w:rsid w:val="00A77B4E"/>
    <w:rsid w:val="00A77BBE"/>
    <w:rsid w:val="00A77FEA"/>
    <w:rsid w:val="00A81546"/>
    <w:rsid w:val="00A81A07"/>
    <w:rsid w:val="00A83216"/>
    <w:rsid w:val="00A83684"/>
    <w:rsid w:val="00A85F71"/>
    <w:rsid w:val="00A85FCA"/>
    <w:rsid w:val="00A900B1"/>
    <w:rsid w:val="00A9013E"/>
    <w:rsid w:val="00A92DE6"/>
    <w:rsid w:val="00A93508"/>
    <w:rsid w:val="00A93676"/>
    <w:rsid w:val="00A93C01"/>
    <w:rsid w:val="00A94908"/>
    <w:rsid w:val="00A9641E"/>
    <w:rsid w:val="00A965F2"/>
    <w:rsid w:val="00AA2386"/>
    <w:rsid w:val="00AA6732"/>
    <w:rsid w:val="00AB695E"/>
    <w:rsid w:val="00AB7991"/>
    <w:rsid w:val="00AC3790"/>
    <w:rsid w:val="00AC5AF8"/>
    <w:rsid w:val="00AC6D75"/>
    <w:rsid w:val="00AC7D60"/>
    <w:rsid w:val="00AD5F6D"/>
    <w:rsid w:val="00AD7D95"/>
    <w:rsid w:val="00AE111E"/>
    <w:rsid w:val="00AE1CF5"/>
    <w:rsid w:val="00AE29E2"/>
    <w:rsid w:val="00AE2D30"/>
    <w:rsid w:val="00AE459D"/>
    <w:rsid w:val="00AE606B"/>
    <w:rsid w:val="00AF010B"/>
    <w:rsid w:val="00AF08D9"/>
    <w:rsid w:val="00AF10E4"/>
    <w:rsid w:val="00AF221C"/>
    <w:rsid w:val="00AF22B7"/>
    <w:rsid w:val="00AF2821"/>
    <w:rsid w:val="00AF5242"/>
    <w:rsid w:val="00AF52CE"/>
    <w:rsid w:val="00AF6693"/>
    <w:rsid w:val="00AF6C75"/>
    <w:rsid w:val="00B010B7"/>
    <w:rsid w:val="00B0125D"/>
    <w:rsid w:val="00B0169B"/>
    <w:rsid w:val="00B0169D"/>
    <w:rsid w:val="00B01EAA"/>
    <w:rsid w:val="00B0259B"/>
    <w:rsid w:val="00B033F2"/>
    <w:rsid w:val="00B0347E"/>
    <w:rsid w:val="00B03675"/>
    <w:rsid w:val="00B04946"/>
    <w:rsid w:val="00B101B5"/>
    <w:rsid w:val="00B11D6B"/>
    <w:rsid w:val="00B13BD0"/>
    <w:rsid w:val="00B14138"/>
    <w:rsid w:val="00B141A5"/>
    <w:rsid w:val="00B1428A"/>
    <w:rsid w:val="00B15E10"/>
    <w:rsid w:val="00B16B1C"/>
    <w:rsid w:val="00B17DCD"/>
    <w:rsid w:val="00B222DB"/>
    <w:rsid w:val="00B24144"/>
    <w:rsid w:val="00B244EA"/>
    <w:rsid w:val="00B26C4C"/>
    <w:rsid w:val="00B26D8C"/>
    <w:rsid w:val="00B273B1"/>
    <w:rsid w:val="00B2742B"/>
    <w:rsid w:val="00B30033"/>
    <w:rsid w:val="00B31C9C"/>
    <w:rsid w:val="00B32FD1"/>
    <w:rsid w:val="00B342A8"/>
    <w:rsid w:val="00B3468C"/>
    <w:rsid w:val="00B363C2"/>
    <w:rsid w:val="00B40B43"/>
    <w:rsid w:val="00B40DFD"/>
    <w:rsid w:val="00B41410"/>
    <w:rsid w:val="00B416D6"/>
    <w:rsid w:val="00B4291F"/>
    <w:rsid w:val="00B43376"/>
    <w:rsid w:val="00B43621"/>
    <w:rsid w:val="00B439B9"/>
    <w:rsid w:val="00B50E18"/>
    <w:rsid w:val="00B52478"/>
    <w:rsid w:val="00B5287A"/>
    <w:rsid w:val="00B5783E"/>
    <w:rsid w:val="00B609CB"/>
    <w:rsid w:val="00B621FF"/>
    <w:rsid w:val="00B64083"/>
    <w:rsid w:val="00B72653"/>
    <w:rsid w:val="00B74491"/>
    <w:rsid w:val="00B76D1C"/>
    <w:rsid w:val="00B80DDC"/>
    <w:rsid w:val="00B81318"/>
    <w:rsid w:val="00B819F3"/>
    <w:rsid w:val="00B81CFD"/>
    <w:rsid w:val="00B825D5"/>
    <w:rsid w:val="00B846F8"/>
    <w:rsid w:val="00B86554"/>
    <w:rsid w:val="00B906CB"/>
    <w:rsid w:val="00B91DBC"/>
    <w:rsid w:val="00B91FD4"/>
    <w:rsid w:val="00B9451F"/>
    <w:rsid w:val="00B973FF"/>
    <w:rsid w:val="00B97DA6"/>
    <w:rsid w:val="00BA04EE"/>
    <w:rsid w:val="00BA1C85"/>
    <w:rsid w:val="00BA33C0"/>
    <w:rsid w:val="00BA4DA8"/>
    <w:rsid w:val="00BA6750"/>
    <w:rsid w:val="00BA735B"/>
    <w:rsid w:val="00BB11AE"/>
    <w:rsid w:val="00BB1ABE"/>
    <w:rsid w:val="00BB30B1"/>
    <w:rsid w:val="00BB5FCC"/>
    <w:rsid w:val="00BC0D1E"/>
    <w:rsid w:val="00BC1614"/>
    <w:rsid w:val="00BC429D"/>
    <w:rsid w:val="00BC7BC3"/>
    <w:rsid w:val="00BD17E6"/>
    <w:rsid w:val="00BD191A"/>
    <w:rsid w:val="00BD423E"/>
    <w:rsid w:val="00BD5866"/>
    <w:rsid w:val="00BD5B68"/>
    <w:rsid w:val="00BD66B4"/>
    <w:rsid w:val="00BD6CDB"/>
    <w:rsid w:val="00BE01FB"/>
    <w:rsid w:val="00BE0578"/>
    <w:rsid w:val="00BE24D4"/>
    <w:rsid w:val="00BE4DC4"/>
    <w:rsid w:val="00BE6517"/>
    <w:rsid w:val="00BE6D0D"/>
    <w:rsid w:val="00BF33C6"/>
    <w:rsid w:val="00BF3AC3"/>
    <w:rsid w:val="00BF3CFA"/>
    <w:rsid w:val="00BF5587"/>
    <w:rsid w:val="00BF61DB"/>
    <w:rsid w:val="00C02AB4"/>
    <w:rsid w:val="00C0451B"/>
    <w:rsid w:val="00C05FEF"/>
    <w:rsid w:val="00C1001A"/>
    <w:rsid w:val="00C10FD0"/>
    <w:rsid w:val="00C122FC"/>
    <w:rsid w:val="00C16500"/>
    <w:rsid w:val="00C171E7"/>
    <w:rsid w:val="00C20353"/>
    <w:rsid w:val="00C21D79"/>
    <w:rsid w:val="00C22B4A"/>
    <w:rsid w:val="00C22D05"/>
    <w:rsid w:val="00C23378"/>
    <w:rsid w:val="00C26152"/>
    <w:rsid w:val="00C2624D"/>
    <w:rsid w:val="00C27E01"/>
    <w:rsid w:val="00C27E95"/>
    <w:rsid w:val="00C31EE0"/>
    <w:rsid w:val="00C32CE8"/>
    <w:rsid w:val="00C33476"/>
    <w:rsid w:val="00C33C94"/>
    <w:rsid w:val="00C3453F"/>
    <w:rsid w:val="00C35D96"/>
    <w:rsid w:val="00C36494"/>
    <w:rsid w:val="00C36642"/>
    <w:rsid w:val="00C36FD8"/>
    <w:rsid w:val="00C3767E"/>
    <w:rsid w:val="00C37BAC"/>
    <w:rsid w:val="00C4034C"/>
    <w:rsid w:val="00C41F62"/>
    <w:rsid w:val="00C466C7"/>
    <w:rsid w:val="00C50D1B"/>
    <w:rsid w:val="00C5211D"/>
    <w:rsid w:val="00C52B65"/>
    <w:rsid w:val="00C571D3"/>
    <w:rsid w:val="00C57A42"/>
    <w:rsid w:val="00C60148"/>
    <w:rsid w:val="00C602EC"/>
    <w:rsid w:val="00C60342"/>
    <w:rsid w:val="00C60A07"/>
    <w:rsid w:val="00C6284B"/>
    <w:rsid w:val="00C636A9"/>
    <w:rsid w:val="00C641C6"/>
    <w:rsid w:val="00C65E8D"/>
    <w:rsid w:val="00C70A2B"/>
    <w:rsid w:val="00C70F65"/>
    <w:rsid w:val="00C71C39"/>
    <w:rsid w:val="00C71C4D"/>
    <w:rsid w:val="00C72A78"/>
    <w:rsid w:val="00C734FA"/>
    <w:rsid w:val="00C7372D"/>
    <w:rsid w:val="00C74B0C"/>
    <w:rsid w:val="00C75810"/>
    <w:rsid w:val="00C778E5"/>
    <w:rsid w:val="00C77F93"/>
    <w:rsid w:val="00C83A95"/>
    <w:rsid w:val="00C85771"/>
    <w:rsid w:val="00C8751A"/>
    <w:rsid w:val="00C9030D"/>
    <w:rsid w:val="00C906F6"/>
    <w:rsid w:val="00C909AB"/>
    <w:rsid w:val="00C90E6B"/>
    <w:rsid w:val="00C9124F"/>
    <w:rsid w:val="00C91385"/>
    <w:rsid w:val="00C914B8"/>
    <w:rsid w:val="00C916C7"/>
    <w:rsid w:val="00C919DE"/>
    <w:rsid w:val="00C93C98"/>
    <w:rsid w:val="00C93EF8"/>
    <w:rsid w:val="00C955BA"/>
    <w:rsid w:val="00C96410"/>
    <w:rsid w:val="00CA0AB7"/>
    <w:rsid w:val="00CA11B3"/>
    <w:rsid w:val="00CA14FC"/>
    <w:rsid w:val="00CA2FF8"/>
    <w:rsid w:val="00CA5304"/>
    <w:rsid w:val="00CA75AF"/>
    <w:rsid w:val="00CB49FE"/>
    <w:rsid w:val="00CB61BB"/>
    <w:rsid w:val="00CB682A"/>
    <w:rsid w:val="00CB75CC"/>
    <w:rsid w:val="00CC1736"/>
    <w:rsid w:val="00CC1A57"/>
    <w:rsid w:val="00CC2C24"/>
    <w:rsid w:val="00CC43CD"/>
    <w:rsid w:val="00CC58FE"/>
    <w:rsid w:val="00CC635B"/>
    <w:rsid w:val="00CC6C78"/>
    <w:rsid w:val="00CD0E05"/>
    <w:rsid w:val="00CD1C8F"/>
    <w:rsid w:val="00CD3F9D"/>
    <w:rsid w:val="00CD422D"/>
    <w:rsid w:val="00CD42EA"/>
    <w:rsid w:val="00CD4B80"/>
    <w:rsid w:val="00CD4EDD"/>
    <w:rsid w:val="00CD61AA"/>
    <w:rsid w:val="00CD6467"/>
    <w:rsid w:val="00CD76F3"/>
    <w:rsid w:val="00CE1561"/>
    <w:rsid w:val="00CE2F34"/>
    <w:rsid w:val="00CE66F3"/>
    <w:rsid w:val="00CE7676"/>
    <w:rsid w:val="00CE768A"/>
    <w:rsid w:val="00CE7BFA"/>
    <w:rsid w:val="00CF010A"/>
    <w:rsid w:val="00CF204F"/>
    <w:rsid w:val="00CF47DB"/>
    <w:rsid w:val="00CF537D"/>
    <w:rsid w:val="00CF5743"/>
    <w:rsid w:val="00CF5E25"/>
    <w:rsid w:val="00CF5F07"/>
    <w:rsid w:val="00CF6420"/>
    <w:rsid w:val="00CF6DB3"/>
    <w:rsid w:val="00CF6FD2"/>
    <w:rsid w:val="00CF7228"/>
    <w:rsid w:val="00D00776"/>
    <w:rsid w:val="00D02DFA"/>
    <w:rsid w:val="00D03100"/>
    <w:rsid w:val="00D03449"/>
    <w:rsid w:val="00D03FFC"/>
    <w:rsid w:val="00D046EE"/>
    <w:rsid w:val="00D05AEC"/>
    <w:rsid w:val="00D06673"/>
    <w:rsid w:val="00D1039D"/>
    <w:rsid w:val="00D11628"/>
    <w:rsid w:val="00D117F8"/>
    <w:rsid w:val="00D118DD"/>
    <w:rsid w:val="00D11B3F"/>
    <w:rsid w:val="00D12904"/>
    <w:rsid w:val="00D12EC2"/>
    <w:rsid w:val="00D15568"/>
    <w:rsid w:val="00D15731"/>
    <w:rsid w:val="00D158CF"/>
    <w:rsid w:val="00D16A97"/>
    <w:rsid w:val="00D16CB7"/>
    <w:rsid w:val="00D172EC"/>
    <w:rsid w:val="00D17A61"/>
    <w:rsid w:val="00D17AE8"/>
    <w:rsid w:val="00D23278"/>
    <w:rsid w:val="00D247F9"/>
    <w:rsid w:val="00D24885"/>
    <w:rsid w:val="00D31E9C"/>
    <w:rsid w:val="00D32D44"/>
    <w:rsid w:val="00D351B6"/>
    <w:rsid w:val="00D35F68"/>
    <w:rsid w:val="00D37B63"/>
    <w:rsid w:val="00D400B2"/>
    <w:rsid w:val="00D4132E"/>
    <w:rsid w:val="00D43AF9"/>
    <w:rsid w:val="00D44205"/>
    <w:rsid w:val="00D451A2"/>
    <w:rsid w:val="00D46254"/>
    <w:rsid w:val="00D5111A"/>
    <w:rsid w:val="00D53360"/>
    <w:rsid w:val="00D5336C"/>
    <w:rsid w:val="00D551BE"/>
    <w:rsid w:val="00D554B0"/>
    <w:rsid w:val="00D55B50"/>
    <w:rsid w:val="00D5623E"/>
    <w:rsid w:val="00D562CD"/>
    <w:rsid w:val="00D56A48"/>
    <w:rsid w:val="00D606AF"/>
    <w:rsid w:val="00D60DED"/>
    <w:rsid w:val="00D61046"/>
    <w:rsid w:val="00D6149D"/>
    <w:rsid w:val="00D63B2D"/>
    <w:rsid w:val="00D6418C"/>
    <w:rsid w:val="00D65C32"/>
    <w:rsid w:val="00D72C5C"/>
    <w:rsid w:val="00D734CE"/>
    <w:rsid w:val="00D81620"/>
    <w:rsid w:val="00D84DBC"/>
    <w:rsid w:val="00D87DA3"/>
    <w:rsid w:val="00D908B9"/>
    <w:rsid w:val="00D972DB"/>
    <w:rsid w:val="00D97ADD"/>
    <w:rsid w:val="00DA0E41"/>
    <w:rsid w:val="00DA0FD9"/>
    <w:rsid w:val="00DA17E1"/>
    <w:rsid w:val="00DA2C33"/>
    <w:rsid w:val="00DA7CDF"/>
    <w:rsid w:val="00DB01A8"/>
    <w:rsid w:val="00DB07C2"/>
    <w:rsid w:val="00DB10BC"/>
    <w:rsid w:val="00DB2DE1"/>
    <w:rsid w:val="00DB3951"/>
    <w:rsid w:val="00DB3F23"/>
    <w:rsid w:val="00DB578F"/>
    <w:rsid w:val="00DB5B8E"/>
    <w:rsid w:val="00DB7874"/>
    <w:rsid w:val="00DC236C"/>
    <w:rsid w:val="00DC3DB7"/>
    <w:rsid w:val="00DC56A6"/>
    <w:rsid w:val="00DD1ACC"/>
    <w:rsid w:val="00DD6845"/>
    <w:rsid w:val="00DD7A40"/>
    <w:rsid w:val="00DD7CF9"/>
    <w:rsid w:val="00DE0BBA"/>
    <w:rsid w:val="00DE0ECE"/>
    <w:rsid w:val="00DE1E1A"/>
    <w:rsid w:val="00DE24DD"/>
    <w:rsid w:val="00DE24F8"/>
    <w:rsid w:val="00DE3C0E"/>
    <w:rsid w:val="00DE5C0D"/>
    <w:rsid w:val="00DF0239"/>
    <w:rsid w:val="00DF19DE"/>
    <w:rsid w:val="00DF55D6"/>
    <w:rsid w:val="00DF786D"/>
    <w:rsid w:val="00DF7D8B"/>
    <w:rsid w:val="00E01AD4"/>
    <w:rsid w:val="00E01FD8"/>
    <w:rsid w:val="00E05287"/>
    <w:rsid w:val="00E0661E"/>
    <w:rsid w:val="00E06CFB"/>
    <w:rsid w:val="00E10F32"/>
    <w:rsid w:val="00E110D8"/>
    <w:rsid w:val="00E122F3"/>
    <w:rsid w:val="00E128D8"/>
    <w:rsid w:val="00E1712D"/>
    <w:rsid w:val="00E21DE3"/>
    <w:rsid w:val="00E238D9"/>
    <w:rsid w:val="00E24C36"/>
    <w:rsid w:val="00E2585E"/>
    <w:rsid w:val="00E26B16"/>
    <w:rsid w:val="00E27090"/>
    <w:rsid w:val="00E27BF3"/>
    <w:rsid w:val="00E32A32"/>
    <w:rsid w:val="00E32B92"/>
    <w:rsid w:val="00E335CA"/>
    <w:rsid w:val="00E33654"/>
    <w:rsid w:val="00E33BB5"/>
    <w:rsid w:val="00E33E6F"/>
    <w:rsid w:val="00E37034"/>
    <w:rsid w:val="00E374C0"/>
    <w:rsid w:val="00E40AD3"/>
    <w:rsid w:val="00E4179B"/>
    <w:rsid w:val="00E41899"/>
    <w:rsid w:val="00E426A1"/>
    <w:rsid w:val="00E43E11"/>
    <w:rsid w:val="00E44856"/>
    <w:rsid w:val="00E45A11"/>
    <w:rsid w:val="00E46C73"/>
    <w:rsid w:val="00E5024D"/>
    <w:rsid w:val="00E50E53"/>
    <w:rsid w:val="00E50EC9"/>
    <w:rsid w:val="00E51CF4"/>
    <w:rsid w:val="00E52DDF"/>
    <w:rsid w:val="00E54140"/>
    <w:rsid w:val="00E54E82"/>
    <w:rsid w:val="00E57AD0"/>
    <w:rsid w:val="00E6205A"/>
    <w:rsid w:val="00E635FD"/>
    <w:rsid w:val="00E6369D"/>
    <w:rsid w:val="00E63DA3"/>
    <w:rsid w:val="00E664F5"/>
    <w:rsid w:val="00E67BB6"/>
    <w:rsid w:val="00E67BC4"/>
    <w:rsid w:val="00E705F4"/>
    <w:rsid w:val="00E71BDD"/>
    <w:rsid w:val="00E71F42"/>
    <w:rsid w:val="00E7287A"/>
    <w:rsid w:val="00E74ABF"/>
    <w:rsid w:val="00E8596A"/>
    <w:rsid w:val="00E85B80"/>
    <w:rsid w:val="00E861C7"/>
    <w:rsid w:val="00E862A6"/>
    <w:rsid w:val="00E91DF3"/>
    <w:rsid w:val="00E92312"/>
    <w:rsid w:val="00E9264E"/>
    <w:rsid w:val="00E9520D"/>
    <w:rsid w:val="00E97C33"/>
    <w:rsid w:val="00EA019F"/>
    <w:rsid w:val="00EA0B97"/>
    <w:rsid w:val="00EA2451"/>
    <w:rsid w:val="00EA2603"/>
    <w:rsid w:val="00EA3E28"/>
    <w:rsid w:val="00EA4BFE"/>
    <w:rsid w:val="00EA54C6"/>
    <w:rsid w:val="00EA6C45"/>
    <w:rsid w:val="00EA7183"/>
    <w:rsid w:val="00EA7ABA"/>
    <w:rsid w:val="00EA7EC7"/>
    <w:rsid w:val="00EB0C9D"/>
    <w:rsid w:val="00EB1A4A"/>
    <w:rsid w:val="00EB3D1A"/>
    <w:rsid w:val="00EB423C"/>
    <w:rsid w:val="00EB7A84"/>
    <w:rsid w:val="00EC1990"/>
    <w:rsid w:val="00EC1BC2"/>
    <w:rsid w:val="00EC1C3A"/>
    <w:rsid w:val="00EC275A"/>
    <w:rsid w:val="00EC3DD2"/>
    <w:rsid w:val="00EC4679"/>
    <w:rsid w:val="00EC566E"/>
    <w:rsid w:val="00EC6984"/>
    <w:rsid w:val="00EC7195"/>
    <w:rsid w:val="00EC7DD0"/>
    <w:rsid w:val="00EC7EEE"/>
    <w:rsid w:val="00ED08BE"/>
    <w:rsid w:val="00ED2375"/>
    <w:rsid w:val="00ED344B"/>
    <w:rsid w:val="00ED3882"/>
    <w:rsid w:val="00ED53B6"/>
    <w:rsid w:val="00ED7EA4"/>
    <w:rsid w:val="00EE23E9"/>
    <w:rsid w:val="00EE3E6A"/>
    <w:rsid w:val="00EE47EE"/>
    <w:rsid w:val="00EE5504"/>
    <w:rsid w:val="00EE5CB8"/>
    <w:rsid w:val="00EF0F1A"/>
    <w:rsid w:val="00EF234B"/>
    <w:rsid w:val="00EF26FB"/>
    <w:rsid w:val="00EF3C7D"/>
    <w:rsid w:val="00EF5537"/>
    <w:rsid w:val="00EF7C04"/>
    <w:rsid w:val="00EF7DA5"/>
    <w:rsid w:val="00F068AC"/>
    <w:rsid w:val="00F11450"/>
    <w:rsid w:val="00F138E2"/>
    <w:rsid w:val="00F13DA4"/>
    <w:rsid w:val="00F14BEC"/>
    <w:rsid w:val="00F1745E"/>
    <w:rsid w:val="00F21391"/>
    <w:rsid w:val="00F22C44"/>
    <w:rsid w:val="00F239C4"/>
    <w:rsid w:val="00F23DAC"/>
    <w:rsid w:val="00F24FCB"/>
    <w:rsid w:val="00F266D3"/>
    <w:rsid w:val="00F347DE"/>
    <w:rsid w:val="00F36056"/>
    <w:rsid w:val="00F40CCA"/>
    <w:rsid w:val="00F41762"/>
    <w:rsid w:val="00F41B9C"/>
    <w:rsid w:val="00F4282E"/>
    <w:rsid w:val="00F42B0F"/>
    <w:rsid w:val="00F453E3"/>
    <w:rsid w:val="00F510B3"/>
    <w:rsid w:val="00F5111D"/>
    <w:rsid w:val="00F51ECD"/>
    <w:rsid w:val="00F528D6"/>
    <w:rsid w:val="00F54792"/>
    <w:rsid w:val="00F57E32"/>
    <w:rsid w:val="00F60A10"/>
    <w:rsid w:val="00F63830"/>
    <w:rsid w:val="00F639E5"/>
    <w:rsid w:val="00F64878"/>
    <w:rsid w:val="00F65227"/>
    <w:rsid w:val="00F677F3"/>
    <w:rsid w:val="00F679DA"/>
    <w:rsid w:val="00F706EA"/>
    <w:rsid w:val="00F73082"/>
    <w:rsid w:val="00F73E31"/>
    <w:rsid w:val="00F74120"/>
    <w:rsid w:val="00F74680"/>
    <w:rsid w:val="00F74942"/>
    <w:rsid w:val="00F77C51"/>
    <w:rsid w:val="00F8023A"/>
    <w:rsid w:val="00F806D7"/>
    <w:rsid w:val="00F80EC9"/>
    <w:rsid w:val="00F82169"/>
    <w:rsid w:val="00F8438E"/>
    <w:rsid w:val="00F8535E"/>
    <w:rsid w:val="00F87D5B"/>
    <w:rsid w:val="00F90306"/>
    <w:rsid w:val="00F9052E"/>
    <w:rsid w:val="00F9700C"/>
    <w:rsid w:val="00FA1783"/>
    <w:rsid w:val="00FA3986"/>
    <w:rsid w:val="00FA3FBF"/>
    <w:rsid w:val="00FA5F3E"/>
    <w:rsid w:val="00FA649C"/>
    <w:rsid w:val="00FA6EBA"/>
    <w:rsid w:val="00FB2A07"/>
    <w:rsid w:val="00FB3842"/>
    <w:rsid w:val="00FB39D7"/>
    <w:rsid w:val="00FB4E63"/>
    <w:rsid w:val="00FB5FB4"/>
    <w:rsid w:val="00FB74EA"/>
    <w:rsid w:val="00FB7E8C"/>
    <w:rsid w:val="00FC2056"/>
    <w:rsid w:val="00FC2130"/>
    <w:rsid w:val="00FC25DA"/>
    <w:rsid w:val="00FC27ED"/>
    <w:rsid w:val="00FC41D2"/>
    <w:rsid w:val="00FC5D35"/>
    <w:rsid w:val="00FC71A2"/>
    <w:rsid w:val="00FC7294"/>
    <w:rsid w:val="00FC7DC1"/>
    <w:rsid w:val="00FD5429"/>
    <w:rsid w:val="00FD7958"/>
    <w:rsid w:val="00FE151F"/>
    <w:rsid w:val="00FE30BC"/>
    <w:rsid w:val="00FE535C"/>
    <w:rsid w:val="00FE6AA7"/>
    <w:rsid w:val="00FE7708"/>
    <w:rsid w:val="00FF1266"/>
    <w:rsid w:val="00FF51D4"/>
    <w:rsid w:val="00FF53F5"/>
    <w:rsid w:val="00FF6027"/>
    <w:rsid w:val="00FF6EBF"/>
    <w:rsid w:val="00FF7660"/>
    <w:rsid w:val="2572E59C"/>
    <w:rsid w:val="4E1E1CFC"/>
    <w:rsid w:val="517E02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5:docId w15:val="{07DB14E4-9728-46E4-BC41-D31554E95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E535C"/>
    <w:pPr>
      <w:spacing w:before="120" w:after="120"/>
    </w:pPr>
    <w:rPr>
      <w:rFonts w:ascii="Aptos" w:eastAsia="Times New Roman" w:hAnsi="Aptos" w:cs="Times New Roman"/>
      <w:sz w:val="22"/>
      <w:szCs w:val="22"/>
    </w:rPr>
  </w:style>
  <w:style w:type="paragraph" w:styleId="Heading1">
    <w:name w:val="heading 1"/>
    <w:basedOn w:val="Normal"/>
    <w:next w:val="Normal"/>
    <w:link w:val="Heading1Char"/>
    <w:autoRedefine/>
    <w:qFormat/>
    <w:rsid w:val="00BD6CDB"/>
    <w:pPr>
      <w:keepNext/>
      <w:keepLines/>
      <w:spacing w:before="240" w:after="180"/>
      <w:outlineLvl w:val="0"/>
    </w:pPr>
    <w:rPr>
      <w:rFonts w:ascii="HCLTech Roobert" w:hAnsi="HCLTech Roobert"/>
      <w:b/>
      <w:bCs/>
      <w:color w:val="0B1640"/>
      <w:sz w:val="48"/>
      <w:szCs w:val="50"/>
    </w:rPr>
  </w:style>
  <w:style w:type="paragraph" w:styleId="Heading2">
    <w:name w:val="heading 2"/>
    <w:basedOn w:val="Normal"/>
    <w:next w:val="Normal"/>
    <w:link w:val="Heading2Char"/>
    <w:autoRedefine/>
    <w:uiPriority w:val="9"/>
    <w:unhideWhenUsed/>
    <w:qFormat/>
    <w:rsid w:val="002C1D09"/>
    <w:pPr>
      <w:keepNext/>
      <w:keepLines/>
      <w:spacing w:before="240"/>
      <w:outlineLvl w:val="1"/>
    </w:pPr>
    <w:rPr>
      <w:rFonts w:ascii="HCLTech Roobert" w:eastAsiaTheme="majorEastAsia" w:hAnsi="HCLTech Roobert" w:cstheme="majorHAnsi"/>
      <w:b/>
      <w:color w:val="102A54" w:themeColor="text2"/>
      <w:sz w:val="36"/>
      <w:szCs w:val="28"/>
    </w:rPr>
  </w:style>
  <w:style w:type="paragraph" w:styleId="Heading3">
    <w:name w:val="heading 3"/>
    <w:basedOn w:val="Normal"/>
    <w:next w:val="Normal"/>
    <w:link w:val="Heading3Char"/>
    <w:autoRedefine/>
    <w:uiPriority w:val="9"/>
    <w:unhideWhenUsed/>
    <w:qFormat/>
    <w:rsid w:val="003954CF"/>
    <w:pPr>
      <w:spacing w:before="60" w:after="60" w:line="276" w:lineRule="auto"/>
      <w:ind w:left="58"/>
      <w:outlineLvl w:val="2"/>
    </w:pPr>
    <w:rPr>
      <w:rFonts w:cs="Arial"/>
      <w:b/>
      <w:color w:val="0B1640"/>
      <w:sz w:val="28"/>
      <w:szCs w:val="28"/>
    </w:rPr>
  </w:style>
  <w:style w:type="paragraph" w:styleId="Heading4">
    <w:name w:val="heading 4"/>
    <w:basedOn w:val="Normal"/>
    <w:next w:val="Normal"/>
    <w:link w:val="Heading4Char"/>
    <w:autoRedefine/>
    <w:unhideWhenUsed/>
    <w:qFormat/>
    <w:rsid w:val="003954CF"/>
    <w:pPr>
      <w:keepNext/>
      <w:keepLines/>
      <w:spacing w:before="200"/>
      <w:outlineLvl w:val="3"/>
    </w:pPr>
    <w:rPr>
      <w:rFonts w:eastAsiaTheme="majorEastAsia" w:cs="Calibri"/>
      <w:b/>
      <w:bCs/>
      <w:iCs/>
      <w:color w:val="1452E6" w:themeColor="accent1"/>
      <w:sz w:val="28"/>
      <w:szCs w:val="28"/>
    </w:rPr>
  </w:style>
  <w:style w:type="paragraph" w:styleId="Heading5">
    <w:name w:val="heading 5"/>
    <w:basedOn w:val="Normal"/>
    <w:next w:val="Normal"/>
    <w:link w:val="Heading5Char"/>
    <w:autoRedefine/>
    <w:uiPriority w:val="9"/>
    <w:unhideWhenUsed/>
    <w:qFormat/>
    <w:rsid w:val="007B43D1"/>
    <w:pPr>
      <w:keepNext/>
      <w:keepLines/>
      <w:spacing w:before="200" w:after="0"/>
      <w:outlineLvl w:val="4"/>
    </w:pPr>
    <w:rPr>
      <w:rFonts w:eastAsiaTheme="majorEastAsia" w:cstheme="majorBidi"/>
      <w:b/>
      <w:color w:val="102A54" w:themeColor="text2"/>
      <w:sz w:val="24"/>
    </w:rPr>
  </w:style>
  <w:style w:type="paragraph" w:styleId="Heading6">
    <w:name w:val="heading 6"/>
    <w:basedOn w:val="Normal"/>
    <w:next w:val="Normal"/>
    <w:link w:val="Heading6Char"/>
    <w:autoRedefine/>
    <w:uiPriority w:val="9"/>
    <w:unhideWhenUsed/>
    <w:qFormat/>
    <w:rsid w:val="00C31EE0"/>
    <w:pPr>
      <w:keepNext/>
      <w:keepLines/>
      <w:spacing w:before="200" w:after="0"/>
      <w:outlineLvl w:val="5"/>
    </w:pPr>
    <w:rPr>
      <w:rFonts w:eastAsiaTheme="majorEastAsia" w:cstheme="majorBidi"/>
      <w:b/>
      <w:i/>
      <w:iCs/>
      <w:color w:val="0A2872"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6CDB"/>
    <w:rPr>
      <w:rFonts w:ascii="HCLTech Roobert" w:eastAsia="Times New Roman" w:hAnsi="HCLTech Roobert" w:cs="Times New Roman"/>
      <w:b/>
      <w:bCs/>
      <w:color w:val="0B1640"/>
      <w:sz w:val="48"/>
      <w:szCs w:val="50"/>
    </w:rPr>
  </w:style>
  <w:style w:type="paragraph" w:styleId="ListParagraph">
    <w:name w:val="List Paragraph"/>
    <w:basedOn w:val="Normal"/>
    <w:uiPriority w:val="34"/>
    <w:qFormat/>
    <w:rsid w:val="00B50E18"/>
    <w:pPr>
      <w:ind w:left="720"/>
      <w:contextualSpacing/>
    </w:pPr>
  </w:style>
  <w:style w:type="character" w:styleId="Hyperlink">
    <w:name w:val="Hyperlink"/>
    <w:uiPriority w:val="99"/>
    <w:rsid w:val="00B50E18"/>
    <w:rPr>
      <w:rFonts w:cs="Times New Roman"/>
      <w:color w:val="17707F"/>
      <w:u w:val="single"/>
    </w:rPr>
  </w:style>
  <w:style w:type="table" w:styleId="TableGrid">
    <w:name w:val="Table Grid"/>
    <w:basedOn w:val="TableNormal"/>
    <w:uiPriority w:val="59"/>
    <w:rsid w:val="00B50E18"/>
    <w:pPr>
      <w:spacing w:after="200" w:line="276"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F806D7"/>
    <w:pPr>
      <w:tabs>
        <w:tab w:val="right" w:leader="dot" w:pos="10790"/>
      </w:tabs>
      <w:spacing w:before="240" w:after="240"/>
    </w:pPr>
    <w:rPr>
      <w:rFonts w:ascii="HCLTech Roobert" w:hAnsi="HCLTech Roobert"/>
      <w:b/>
      <w:bCs/>
      <w:noProof/>
      <w:color w:val="0B1640"/>
      <w:sz w:val="24"/>
      <w:szCs w:val="36"/>
    </w:rPr>
  </w:style>
  <w:style w:type="paragraph" w:styleId="TOC2">
    <w:name w:val="toc 2"/>
    <w:basedOn w:val="Normal"/>
    <w:next w:val="Normal"/>
    <w:autoRedefine/>
    <w:uiPriority w:val="39"/>
    <w:rsid w:val="00F806D7"/>
    <w:pPr>
      <w:tabs>
        <w:tab w:val="right" w:leader="dot" w:pos="5030"/>
      </w:tabs>
      <w:spacing w:before="160" w:after="160"/>
      <w:ind w:left="216"/>
    </w:pPr>
    <w:rPr>
      <w:rFonts w:ascii="HCLTech Roobert" w:hAnsi="HCLTech Roobert"/>
      <w:iCs/>
      <w:noProof/>
      <w:color w:val="0B1640"/>
      <w:sz w:val="20"/>
      <w:szCs w:val="20"/>
    </w:rPr>
  </w:style>
  <w:style w:type="paragraph" w:styleId="BalloonText">
    <w:name w:val="Balloon Text"/>
    <w:basedOn w:val="Normal"/>
    <w:link w:val="BalloonTextChar"/>
    <w:semiHidden/>
    <w:unhideWhenUsed/>
    <w:rsid w:val="00B50E18"/>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B50E18"/>
    <w:rPr>
      <w:rFonts w:ascii="Lucida Grande" w:eastAsia="Times New Roman" w:hAnsi="Lucida Grande" w:cs="Lucida Grande"/>
      <w:sz w:val="18"/>
      <w:szCs w:val="18"/>
    </w:rPr>
  </w:style>
  <w:style w:type="paragraph" w:customStyle="1" w:styleId="Section">
    <w:name w:val="*Section"/>
    <w:next w:val="Normal"/>
    <w:rsid w:val="00B50E18"/>
    <w:pPr>
      <w:keepNext/>
      <w:pageBreakBefore/>
      <w:pBdr>
        <w:bottom w:val="single" w:sz="4" w:space="4" w:color="auto"/>
      </w:pBdr>
      <w:spacing w:before="360" w:after="240" w:line="480" w:lineRule="exact"/>
      <w:outlineLvl w:val="0"/>
    </w:pPr>
    <w:rPr>
      <w:rFonts w:ascii="Lucida Sans Unicode" w:eastAsia="Times New Roman" w:hAnsi="Lucida Sans Unicode" w:cs="Times New Roman"/>
      <w:sz w:val="40"/>
      <w:szCs w:val="40"/>
    </w:rPr>
  </w:style>
  <w:style w:type="paragraph" w:styleId="Header">
    <w:name w:val="header"/>
    <w:basedOn w:val="Normal"/>
    <w:link w:val="HeaderChar"/>
    <w:unhideWhenUsed/>
    <w:rsid w:val="00B50E18"/>
    <w:pPr>
      <w:tabs>
        <w:tab w:val="center" w:pos="4320"/>
        <w:tab w:val="right" w:pos="8640"/>
      </w:tabs>
      <w:spacing w:after="0"/>
    </w:pPr>
  </w:style>
  <w:style w:type="character" w:customStyle="1" w:styleId="HeaderChar">
    <w:name w:val="Header Char"/>
    <w:basedOn w:val="DefaultParagraphFont"/>
    <w:link w:val="Header"/>
    <w:rsid w:val="00B50E18"/>
    <w:rPr>
      <w:rFonts w:ascii="Calibri" w:eastAsia="Times New Roman" w:hAnsi="Calibri" w:cs="Times New Roman"/>
      <w:sz w:val="20"/>
      <w:szCs w:val="22"/>
    </w:rPr>
  </w:style>
  <w:style w:type="paragraph" w:styleId="Footer">
    <w:name w:val="footer"/>
    <w:basedOn w:val="Normal"/>
    <w:link w:val="FooterChar"/>
    <w:unhideWhenUsed/>
    <w:rsid w:val="00B50E18"/>
    <w:pPr>
      <w:tabs>
        <w:tab w:val="center" w:pos="4320"/>
        <w:tab w:val="right" w:pos="8640"/>
      </w:tabs>
      <w:spacing w:after="0"/>
    </w:pPr>
  </w:style>
  <w:style w:type="character" w:customStyle="1" w:styleId="FooterChar">
    <w:name w:val="Footer Char"/>
    <w:basedOn w:val="DefaultParagraphFont"/>
    <w:link w:val="Footer"/>
    <w:rsid w:val="00B50E18"/>
    <w:rPr>
      <w:rFonts w:ascii="Calibri" w:eastAsia="Times New Roman" w:hAnsi="Calibri" w:cs="Times New Roman"/>
      <w:sz w:val="20"/>
      <w:szCs w:val="22"/>
    </w:rPr>
  </w:style>
  <w:style w:type="character" w:customStyle="1" w:styleId="Heading2Char">
    <w:name w:val="Heading 2 Char"/>
    <w:basedOn w:val="DefaultParagraphFont"/>
    <w:link w:val="Heading2"/>
    <w:uiPriority w:val="9"/>
    <w:rsid w:val="002C1D09"/>
    <w:rPr>
      <w:rFonts w:ascii="HCLTech Roobert" w:eastAsiaTheme="majorEastAsia" w:hAnsi="HCLTech Roobert" w:cstheme="majorHAnsi"/>
      <w:b/>
      <w:color w:val="102A54" w:themeColor="text2"/>
      <w:sz w:val="36"/>
      <w:szCs w:val="28"/>
    </w:rPr>
  </w:style>
  <w:style w:type="character" w:customStyle="1" w:styleId="Heading3Char">
    <w:name w:val="Heading 3 Char"/>
    <w:basedOn w:val="DefaultParagraphFont"/>
    <w:link w:val="Heading3"/>
    <w:uiPriority w:val="9"/>
    <w:rsid w:val="003954CF"/>
    <w:rPr>
      <w:rFonts w:ascii="Arial" w:eastAsia="Times New Roman" w:hAnsi="Arial" w:cs="Arial"/>
      <w:b/>
      <w:sz w:val="30"/>
      <w:szCs w:val="28"/>
    </w:rPr>
  </w:style>
  <w:style w:type="paragraph" w:styleId="TOC3">
    <w:name w:val="toc 3"/>
    <w:basedOn w:val="Normal"/>
    <w:next w:val="Normal"/>
    <w:autoRedefine/>
    <w:uiPriority w:val="39"/>
    <w:unhideWhenUsed/>
    <w:rsid w:val="00A43885"/>
    <w:pPr>
      <w:ind w:left="446"/>
    </w:pPr>
    <w:rPr>
      <w:szCs w:val="20"/>
    </w:rPr>
  </w:style>
  <w:style w:type="character" w:customStyle="1" w:styleId="Heading4Char">
    <w:name w:val="Heading 4 Char"/>
    <w:basedOn w:val="DefaultParagraphFont"/>
    <w:link w:val="Heading4"/>
    <w:rsid w:val="003954CF"/>
    <w:rPr>
      <w:rFonts w:ascii="Arial" w:eastAsiaTheme="majorEastAsia" w:hAnsi="Arial" w:cs="Calibri"/>
      <w:b/>
      <w:bCs/>
      <w:iCs/>
      <w:color w:val="1452E6" w:themeColor="accent1"/>
      <w:sz w:val="28"/>
      <w:szCs w:val="28"/>
    </w:rPr>
  </w:style>
  <w:style w:type="character" w:styleId="Emphasis">
    <w:name w:val="Emphasis"/>
    <w:basedOn w:val="DefaultParagraphFont"/>
    <w:qFormat/>
    <w:rsid w:val="00F677F3"/>
    <w:rPr>
      <w:i/>
      <w:iCs/>
    </w:rPr>
  </w:style>
  <w:style w:type="character" w:styleId="Strong">
    <w:name w:val="Strong"/>
    <w:basedOn w:val="DefaultParagraphFont"/>
    <w:uiPriority w:val="22"/>
    <w:qFormat/>
    <w:rsid w:val="00F677F3"/>
    <w:rPr>
      <w:b/>
      <w:bCs/>
    </w:rPr>
  </w:style>
  <w:style w:type="character" w:styleId="PageNumber">
    <w:name w:val="page number"/>
    <w:basedOn w:val="DefaultParagraphFont"/>
    <w:uiPriority w:val="99"/>
    <w:semiHidden/>
    <w:unhideWhenUsed/>
    <w:rsid w:val="00C93EF8"/>
  </w:style>
  <w:style w:type="character" w:customStyle="1" w:styleId="Heading5Char">
    <w:name w:val="Heading 5 Char"/>
    <w:basedOn w:val="DefaultParagraphFont"/>
    <w:link w:val="Heading5"/>
    <w:uiPriority w:val="9"/>
    <w:rsid w:val="007B43D1"/>
    <w:rPr>
      <w:rFonts w:ascii="Arial" w:eastAsiaTheme="majorEastAsia" w:hAnsi="Arial" w:cstheme="majorBidi"/>
      <w:b/>
      <w:color w:val="102A54" w:themeColor="text2"/>
      <w:szCs w:val="22"/>
    </w:rPr>
  </w:style>
  <w:style w:type="character" w:styleId="FollowedHyperlink">
    <w:name w:val="FollowedHyperlink"/>
    <w:basedOn w:val="DefaultParagraphFont"/>
    <w:uiPriority w:val="99"/>
    <w:unhideWhenUsed/>
    <w:rsid w:val="002A1FB8"/>
    <w:rPr>
      <w:color w:val="800080" w:themeColor="followedHyperlink"/>
      <w:u w:val="single"/>
    </w:rPr>
  </w:style>
  <w:style w:type="paragraph" w:styleId="NormalWeb">
    <w:name w:val="Normal (Web)"/>
    <w:basedOn w:val="Normal"/>
    <w:uiPriority w:val="99"/>
    <w:unhideWhenUsed/>
    <w:rsid w:val="00A44991"/>
    <w:pPr>
      <w:spacing w:before="100" w:beforeAutospacing="1" w:after="100" w:afterAutospacing="1"/>
    </w:pPr>
    <w:rPr>
      <w:rFonts w:eastAsiaTheme="minorEastAsia"/>
      <w:szCs w:val="20"/>
    </w:rPr>
  </w:style>
  <w:style w:type="character" w:customStyle="1" w:styleId="ph">
    <w:name w:val="ph"/>
    <w:basedOn w:val="DefaultParagraphFont"/>
    <w:rsid w:val="00683812"/>
  </w:style>
  <w:style w:type="paragraph" w:customStyle="1" w:styleId="wordwrap">
    <w:name w:val="wordwrap"/>
    <w:basedOn w:val="Normal"/>
    <w:rsid w:val="00CE66F3"/>
    <w:pPr>
      <w:spacing w:before="100" w:beforeAutospacing="1" w:after="100" w:afterAutospacing="1"/>
    </w:pPr>
    <w:rPr>
      <w:rFonts w:eastAsiaTheme="minorEastAsia" w:cstheme="minorBidi"/>
      <w:szCs w:val="20"/>
    </w:rPr>
  </w:style>
  <w:style w:type="paragraph" w:customStyle="1" w:styleId="p">
    <w:name w:val="p"/>
    <w:basedOn w:val="Normal"/>
    <w:rsid w:val="00DF786D"/>
    <w:pPr>
      <w:spacing w:before="100" w:beforeAutospacing="1" w:after="100" w:afterAutospacing="1"/>
    </w:pPr>
    <w:rPr>
      <w:rFonts w:eastAsiaTheme="minorEastAsia" w:cstheme="minorBidi"/>
      <w:szCs w:val="20"/>
    </w:rPr>
  </w:style>
  <w:style w:type="character" w:customStyle="1" w:styleId="keyword">
    <w:name w:val="keyword"/>
    <w:basedOn w:val="DefaultParagraphFont"/>
    <w:rsid w:val="00DF786D"/>
  </w:style>
  <w:style w:type="character" w:styleId="HTMLVariable">
    <w:name w:val="HTML Variable"/>
    <w:basedOn w:val="DefaultParagraphFont"/>
    <w:uiPriority w:val="99"/>
    <w:semiHidden/>
    <w:unhideWhenUsed/>
    <w:rsid w:val="00DF786D"/>
    <w:rPr>
      <w:i/>
      <w:iCs/>
    </w:rPr>
  </w:style>
  <w:style w:type="character" w:customStyle="1" w:styleId="tablecap">
    <w:name w:val="tablecap"/>
    <w:basedOn w:val="DefaultParagraphFont"/>
    <w:rsid w:val="00DF786D"/>
  </w:style>
  <w:style w:type="paragraph" w:customStyle="1" w:styleId="shortdesc">
    <w:name w:val="shortdesc"/>
    <w:basedOn w:val="Normal"/>
    <w:rsid w:val="00EA4BFE"/>
    <w:pPr>
      <w:spacing w:before="100" w:beforeAutospacing="1" w:after="100" w:afterAutospacing="1"/>
    </w:pPr>
    <w:rPr>
      <w:rFonts w:eastAsiaTheme="minorEastAsia" w:cstheme="minorBidi"/>
      <w:szCs w:val="20"/>
    </w:rPr>
  </w:style>
  <w:style w:type="character" w:customStyle="1" w:styleId="Heading6Char">
    <w:name w:val="Heading 6 Char"/>
    <w:basedOn w:val="DefaultParagraphFont"/>
    <w:link w:val="Heading6"/>
    <w:uiPriority w:val="9"/>
    <w:rsid w:val="00C31EE0"/>
    <w:rPr>
      <w:rFonts w:ascii="Helvetica Neue" w:eastAsiaTheme="majorEastAsia" w:hAnsi="Helvetica Neue" w:cstheme="majorBidi"/>
      <w:b/>
      <w:i/>
      <w:iCs/>
      <w:color w:val="0A2872" w:themeColor="accent1" w:themeShade="7F"/>
      <w:sz w:val="20"/>
      <w:szCs w:val="22"/>
    </w:rPr>
  </w:style>
  <w:style w:type="character" w:styleId="HTMLSample">
    <w:name w:val="HTML Sample"/>
    <w:basedOn w:val="DefaultParagraphFont"/>
    <w:uiPriority w:val="99"/>
    <w:semiHidden/>
    <w:unhideWhenUsed/>
    <w:rsid w:val="00051085"/>
    <w:rPr>
      <w:rFonts w:ascii="Courier" w:eastAsiaTheme="minorEastAsia" w:hAnsi="Courier" w:cs="Courier"/>
    </w:rPr>
  </w:style>
  <w:style w:type="paragraph" w:customStyle="1" w:styleId="Body">
    <w:name w:val="*Body"/>
    <w:link w:val="BodyChar1"/>
    <w:rsid w:val="00BA33C0"/>
    <w:pPr>
      <w:spacing w:before="120" w:after="120"/>
      <w:ind w:left="1080"/>
    </w:pPr>
    <w:rPr>
      <w:rFonts w:ascii="Lucida Sans Unicode" w:eastAsia="Times New Roman" w:hAnsi="Lucida Sans Unicode" w:cs="Times New Roman"/>
      <w:sz w:val="21"/>
    </w:rPr>
  </w:style>
  <w:style w:type="character" w:customStyle="1" w:styleId="BodyChar1">
    <w:name w:val="*Body Char1"/>
    <w:link w:val="Body"/>
    <w:rsid w:val="00BA33C0"/>
    <w:rPr>
      <w:rFonts w:ascii="Lucida Sans Unicode" w:eastAsia="Times New Roman" w:hAnsi="Lucida Sans Unicode" w:cs="Times New Roman"/>
      <w:sz w:val="21"/>
    </w:rPr>
  </w:style>
  <w:style w:type="table" w:styleId="LightList-Accent1">
    <w:name w:val="Light List Accent 1"/>
    <w:basedOn w:val="TableNormal"/>
    <w:uiPriority w:val="61"/>
    <w:rsid w:val="00BA33C0"/>
    <w:rPr>
      <w:rFonts w:ascii="Times New Roman" w:eastAsia="Times New Roman" w:hAnsi="Times New Roman" w:cs="Times New Roman"/>
      <w:sz w:val="20"/>
      <w:szCs w:val="20"/>
    </w:rPr>
    <w:tblPr>
      <w:tblStyleRowBandSize w:val="1"/>
      <w:tblStyleColBandSize w:val="1"/>
      <w:tblBorders>
        <w:top w:val="single" w:sz="8" w:space="0" w:color="1452E6" w:themeColor="accent1"/>
        <w:left w:val="single" w:sz="8" w:space="0" w:color="1452E6" w:themeColor="accent1"/>
        <w:bottom w:val="single" w:sz="8" w:space="0" w:color="1452E6" w:themeColor="accent1"/>
        <w:right w:val="single" w:sz="8" w:space="0" w:color="1452E6" w:themeColor="accent1"/>
      </w:tblBorders>
    </w:tblPr>
    <w:tblStylePr w:type="firstRow">
      <w:pPr>
        <w:spacing w:before="0" w:after="0" w:line="240" w:lineRule="auto"/>
      </w:pPr>
      <w:rPr>
        <w:b/>
        <w:bCs/>
        <w:color w:val="FFFFFF" w:themeColor="background1"/>
      </w:rPr>
      <w:tblPr/>
      <w:tcPr>
        <w:shd w:val="clear" w:color="auto" w:fill="1452E6" w:themeFill="accent1"/>
      </w:tcPr>
    </w:tblStylePr>
    <w:tblStylePr w:type="lastRow">
      <w:pPr>
        <w:spacing w:before="0" w:after="0" w:line="240" w:lineRule="auto"/>
      </w:pPr>
      <w:rPr>
        <w:b/>
        <w:bCs/>
      </w:rPr>
      <w:tblPr/>
      <w:tcPr>
        <w:tcBorders>
          <w:top w:val="double" w:sz="6" w:space="0" w:color="1452E6" w:themeColor="accent1"/>
          <w:left w:val="single" w:sz="8" w:space="0" w:color="1452E6" w:themeColor="accent1"/>
          <w:bottom w:val="single" w:sz="8" w:space="0" w:color="1452E6" w:themeColor="accent1"/>
          <w:right w:val="single" w:sz="8" w:space="0" w:color="1452E6" w:themeColor="accent1"/>
        </w:tcBorders>
      </w:tcPr>
    </w:tblStylePr>
    <w:tblStylePr w:type="firstCol">
      <w:rPr>
        <w:b/>
        <w:bCs/>
      </w:rPr>
    </w:tblStylePr>
    <w:tblStylePr w:type="lastCol">
      <w:rPr>
        <w:b/>
        <w:bCs/>
      </w:rPr>
    </w:tblStylePr>
    <w:tblStylePr w:type="band1Vert">
      <w:tblPr/>
      <w:tcPr>
        <w:tcBorders>
          <w:top w:val="single" w:sz="8" w:space="0" w:color="1452E6" w:themeColor="accent1"/>
          <w:left w:val="single" w:sz="8" w:space="0" w:color="1452E6" w:themeColor="accent1"/>
          <w:bottom w:val="single" w:sz="8" w:space="0" w:color="1452E6" w:themeColor="accent1"/>
          <w:right w:val="single" w:sz="8" w:space="0" w:color="1452E6" w:themeColor="accent1"/>
        </w:tcBorders>
      </w:tcPr>
    </w:tblStylePr>
    <w:tblStylePr w:type="band1Horz">
      <w:tblPr/>
      <w:tcPr>
        <w:tcBorders>
          <w:top w:val="single" w:sz="8" w:space="0" w:color="1452E6" w:themeColor="accent1"/>
          <w:left w:val="single" w:sz="8" w:space="0" w:color="1452E6" w:themeColor="accent1"/>
          <w:bottom w:val="single" w:sz="8" w:space="0" w:color="1452E6" w:themeColor="accent1"/>
          <w:right w:val="single" w:sz="8" w:space="0" w:color="1452E6" w:themeColor="accent1"/>
        </w:tcBorders>
      </w:tcPr>
    </w:tblStylePr>
  </w:style>
  <w:style w:type="character" w:styleId="PlaceholderText">
    <w:name w:val="Placeholder Text"/>
    <w:basedOn w:val="DefaultParagraphFont"/>
    <w:uiPriority w:val="99"/>
    <w:semiHidden/>
    <w:rsid w:val="00620A5E"/>
    <w:rPr>
      <w:color w:val="808080"/>
    </w:rPr>
  </w:style>
  <w:style w:type="character" w:customStyle="1" w:styleId="apple-converted-space">
    <w:name w:val="apple-converted-space"/>
    <w:basedOn w:val="DefaultParagraphFont"/>
    <w:rsid w:val="00B40B43"/>
  </w:style>
  <w:style w:type="character" w:styleId="IntenseEmphasis">
    <w:name w:val="Intense Emphasis"/>
    <w:qFormat/>
    <w:rsid w:val="00836396"/>
    <w:rPr>
      <w:rFonts w:cs="Times New Roman"/>
      <w:b/>
      <w:bCs/>
      <w:i/>
      <w:iCs/>
      <w:color w:val="17707F"/>
    </w:rPr>
  </w:style>
  <w:style w:type="paragraph" w:customStyle="1" w:styleId="TEMPSHeader">
    <w:name w:val="TEM PS Header"/>
    <w:basedOn w:val="Normal"/>
    <w:rsid w:val="00836396"/>
    <w:pPr>
      <w:pBdr>
        <w:bottom w:val="single" w:sz="4" w:space="1" w:color="auto"/>
      </w:pBdr>
      <w:jc w:val="center"/>
    </w:pPr>
    <w:rPr>
      <w:b/>
      <w:color w:val="993366"/>
      <w:sz w:val="32"/>
      <w:szCs w:val="32"/>
    </w:rPr>
  </w:style>
  <w:style w:type="character" w:styleId="CommentReference">
    <w:name w:val="annotation reference"/>
    <w:semiHidden/>
    <w:rsid w:val="00836396"/>
    <w:rPr>
      <w:sz w:val="16"/>
      <w:szCs w:val="16"/>
    </w:rPr>
  </w:style>
  <w:style w:type="paragraph" w:styleId="CommentText">
    <w:name w:val="annotation text"/>
    <w:basedOn w:val="Normal"/>
    <w:link w:val="CommentTextChar"/>
    <w:semiHidden/>
    <w:rsid w:val="00836396"/>
    <w:pPr>
      <w:spacing w:before="0" w:after="200" w:line="276" w:lineRule="auto"/>
    </w:pPr>
    <w:rPr>
      <w:szCs w:val="20"/>
    </w:rPr>
  </w:style>
  <w:style w:type="character" w:customStyle="1" w:styleId="CommentTextChar">
    <w:name w:val="Comment Text Char"/>
    <w:basedOn w:val="DefaultParagraphFont"/>
    <w:link w:val="CommentText"/>
    <w:semiHidden/>
    <w:rsid w:val="00836396"/>
    <w:rPr>
      <w:rFonts w:ascii="Arial" w:eastAsia="Times New Roman" w:hAnsi="Arial" w:cs="Times New Roman"/>
      <w:sz w:val="22"/>
      <w:szCs w:val="20"/>
    </w:rPr>
  </w:style>
  <w:style w:type="paragraph" w:styleId="CommentSubject">
    <w:name w:val="annotation subject"/>
    <w:basedOn w:val="CommentText"/>
    <w:next w:val="CommentText"/>
    <w:link w:val="CommentSubjectChar"/>
    <w:semiHidden/>
    <w:rsid w:val="00836396"/>
    <w:rPr>
      <w:b/>
      <w:bCs/>
    </w:rPr>
  </w:style>
  <w:style w:type="character" w:customStyle="1" w:styleId="CommentSubjectChar">
    <w:name w:val="Comment Subject Char"/>
    <w:basedOn w:val="CommentTextChar"/>
    <w:link w:val="CommentSubject"/>
    <w:semiHidden/>
    <w:rsid w:val="00836396"/>
    <w:rPr>
      <w:rFonts w:ascii="Arial" w:eastAsia="Times New Roman" w:hAnsi="Arial" w:cs="Times New Roman"/>
      <w:b/>
      <w:bCs/>
      <w:sz w:val="22"/>
      <w:szCs w:val="20"/>
    </w:rPr>
  </w:style>
  <w:style w:type="character" w:customStyle="1" w:styleId="left">
    <w:name w:val="left"/>
    <w:rsid w:val="00836396"/>
  </w:style>
  <w:style w:type="paragraph" w:customStyle="1" w:styleId="Preformatted">
    <w:name w:val="Preformatted"/>
    <w:basedOn w:val="Normal"/>
    <w:uiPriority w:val="99"/>
    <w:rsid w:val="00836396"/>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spacing w:before="0" w:after="0"/>
    </w:pPr>
    <w:rPr>
      <w:rFonts w:ascii="Courier New" w:hAnsi="Courier New" w:cs="Courier New"/>
      <w:szCs w:val="20"/>
    </w:rPr>
  </w:style>
  <w:style w:type="table" w:styleId="MediumGrid1-Accent1">
    <w:name w:val="Medium Grid 1 Accent 1"/>
    <w:basedOn w:val="TableNormal"/>
    <w:uiPriority w:val="67"/>
    <w:rsid w:val="00836396"/>
    <w:rPr>
      <w:rFonts w:ascii="Calibri" w:eastAsia="Calibri" w:hAnsi="Calibri" w:cs="Times New Roman"/>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paragraph" w:styleId="TOCHeading">
    <w:name w:val="TOC Heading"/>
    <w:basedOn w:val="Heading1"/>
    <w:next w:val="Normal"/>
    <w:uiPriority w:val="39"/>
    <w:unhideWhenUsed/>
    <w:qFormat/>
    <w:rsid w:val="00836396"/>
    <w:pPr>
      <w:outlineLvl w:val="9"/>
    </w:pPr>
    <w:rPr>
      <w:rFonts w:asciiTheme="majorHAnsi" w:eastAsiaTheme="majorEastAsia" w:hAnsiTheme="majorHAnsi" w:cstheme="majorBidi"/>
      <w:color w:val="0F3DAC" w:themeColor="accent1" w:themeShade="BF"/>
      <w:sz w:val="28"/>
      <w:lang w:eastAsia="ja-JP"/>
    </w:rPr>
  </w:style>
  <w:style w:type="paragraph" w:styleId="TOC4">
    <w:name w:val="toc 4"/>
    <w:basedOn w:val="Normal"/>
    <w:next w:val="Normal"/>
    <w:autoRedefine/>
    <w:uiPriority w:val="39"/>
    <w:rsid w:val="00836396"/>
    <w:pPr>
      <w:spacing w:before="0" w:after="0"/>
      <w:ind w:left="660"/>
    </w:pPr>
    <w:rPr>
      <w:rFonts w:asciiTheme="minorHAnsi" w:hAnsiTheme="minorHAnsi"/>
      <w:szCs w:val="20"/>
    </w:rPr>
  </w:style>
  <w:style w:type="character" w:customStyle="1" w:styleId="lotusdivider">
    <w:name w:val="lotusdivider"/>
    <w:basedOn w:val="DefaultParagraphFont"/>
    <w:rsid w:val="00836396"/>
  </w:style>
  <w:style w:type="character" w:customStyle="1" w:styleId="lotustags">
    <w:name w:val="lotustags"/>
    <w:basedOn w:val="DefaultParagraphFont"/>
    <w:rsid w:val="00836396"/>
  </w:style>
  <w:style w:type="character" w:customStyle="1" w:styleId="qkrempty">
    <w:name w:val="qkrempty"/>
    <w:basedOn w:val="DefaultParagraphFont"/>
    <w:rsid w:val="00836396"/>
  </w:style>
  <w:style w:type="character" w:customStyle="1" w:styleId="lotusbtn">
    <w:name w:val="lotusbtn"/>
    <w:basedOn w:val="DefaultParagraphFont"/>
    <w:rsid w:val="00836396"/>
  </w:style>
  <w:style w:type="paragraph" w:styleId="NoSpacing">
    <w:name w:val="No Spacing"/>
    <w:uiPriority w:val="1"/>
    <w:qFormat/>
    <w:rsid w:val="00836396"/>
    <w:rPr>
      <w:rFonts w:ascii="Helvetica Neue" w:eastAsia="Times New Roman" w:hAnsi="Helvetica Neue" w:cs="Times New Roman"/>
      <w:sz w:val="20"/>
      <w:szCs w:val="22"/>
    </w:rPr>
  </w:style>
  <w:style w:type="paragraph" w:customStyle="1" w:styleId="p1">
    <w:name w:val="p1"/>
    <w:basedOn w:val="Normal"/>
    <w:rsid w:val="00836396"/>
    <w:pPr>
      <w:spacing w:before="0" w:after="0"/>
    </w:pPr>
    <w:rPr>
      <w:rFonts w:ascii="Helvetica" w:hAnsi="Helvetica"/>
      <w:sz w:val="14"/>
      <w:szCs w:val="14"/>
    </w:rPr>
  </w:style>
  <w:style w:type="character" w:customStyle="1" w:styleId="s1">
    <w:name w:val="s1"/>
    <w:basedOn w:val="DefaultParagraphFont"/>
    <w:rsid w:val="00836396"/>
    <w:rPr>
      <w:color w:val="0433FF"/>
    </w:rPr>
  </w:style>
  <w:style w:type="character" w:customStyle="1" w:styleId="s2">
    <w:name w:val="s2"/>
    <w:basedOn w:val="DefaultParagraphFont"/>
    <w:rsid w:val="00836396"/>
    <w:rPr>
      <w:color w:val="929292"/>
    </w:rPr>
  </w:style>
  <w:style w:type="paragraph" w:customStyle="1" w:styleId="p2">
    <w:name w:val="p2"/>
    <w:basedOn w:val="Normal"/>
    <w:rsid w:val="00141791"/>
    <w:pPr>
      <w:spacing w:before="0" w:after="0"/>
    </w:pPr>
    <w:rPr>
      <w:rFonts w:eastAsiaTheme="minorEastAsia" w:cstheme="minorBidi"/>
      <w:sz w:val="15"/>
      <w:szCs w:val="15"/>
    </w:rPr>
  </w:style>
  <w:style w:type="paragraph" w:customStyle="1" w:styleId="p3">
    <w:name w:val="p3"/>
    <w:basedOn w:val="Normal"/>
    <w:rsid w:val="00141791"/>
    <w:pPr>
      <w:spacing w:before="0" w:after="0"/>
    </w:pPr>
    <w:rPr>
      <w:rFonts w:eastAsiaTheme="minorEastAsia" w:cstheme="minorBidi"/>
      <w:szCs w:val="21"/>
    </w:rPr>
  </w:style>
  <w:style w:type="character" w:styleId="UnresolvedMention">
    <w:name w:val="Unresolved Mention"/>
    <w:basedOn w:val="DefaultParagraphFont"/>
    <w:uiPriority w:val="99"/>
    <w:rsid w:val="002C3D41"/>
    <w:rPr>
      <w:color w:val="605E5C"/>
      <w:shd w:val="clear" w:color="auto" w:fill="E1DFDD"/>
    </w:rPr>
  </w:style>
  <w:style w:type="paragraph" w:customStyle="1" w:styleId="msonormal0">
    <w:name w:val="msonormal"/>
    <w:basedOn w:val="Normal"/>
    <w:rsid w:val="002F6B0D"/>
    <w:pPr>
      <w:spacing w:before="100" w:beforeAutospacing="1" w:after="100" w:afterAutospacing="1"/>
    </w:pPr>
    <w:rPr>
      <w:rFonts w:ascii="Times New Roman" w:hAnsi="Times New Roman"/>
      <w:sz w:val="24"/>
      <w:szCs w:val="24"/>
    </w:rPr>
  </w:style>
  <w:style w:type="table" w:styleId="GridTable5Dark-Accent1">
    <w:name w:val="Grid Table 5 Dark Accent 1"/>
    <w:basedOn w:val="TableNormal"/>
    <w:uiPriority w:val="50"/>
    <w:rsid w:val="007F2C0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FDBF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52E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52E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52E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52E6" w:themeFill="accent1"/>
      </w:tcPr>
    </w:tblStylePr>
    <w:tblStylePr w:type="band1Vert">
      <w:tblPr/>
      <w:tcPr>
        <w:shd w:val="clear" w:color="auto" w:fill="9FB8F6" w:themeFill="accent1" w:themeFillTint="66"/>
      </w:tcPr>
    </w:tblStylePr>
    <w:tblStylePr w:type="band1Horz">
      <w:tblPr/>
      <w:tcPr>
        <w:shd w:val="clear" w:color="auto" w:fill="9FB8F6" w:themeFill="accent1" w:themeFillTint="66"/>
      </w:tcPr>
    </w:tblStylePr>
  </w:style>
  <w:style w:type="table" w:styleId="GridTable4-Accent1">
    <w:name w:val="Grid Table 4 Accent 1"/>
    <w:basedOn w:val="TableNormal"/>
    <w:uiPriority w:val="49"/>
    <w:rsid w:val="007F2C08"/>
    <w:tblPr>
      <w:tblStyleRowBandSize w:val="1"/>
      <w:tblStyleColBandSize w:val="1"/>
      <w:tblBorders>
        <w:top w:val="single" w:sz="4" w:space="0" w:color="6F95F2" w:themeColor="accent1" w:themeTint="99"/>
        <w:left w:val="single" w:sz="4" w:space="0" w:color="6F95F2" w:themeColor="accent1" w:themeTint="99"/>
        <w:bottom w:val="single" w:sz="4" w:space="0" w:color="6F95F2" w:themeColor="accent1" w:themeTint="99"/>
        <w:right w:val="single" w:sz="4" w:space="0" w:color="6F95F2" w:themeColor="accent1" w:themeTint="99"/>
        <w:insideH w:val="single" w:sz="4" w:space="0" w:color="6F95F2" w:themeColor="accent1" w:themeTint="99"/>
        <w:insideV w:val="single" w:sz="4" w:space="0" w:color="6F95F2" w:themeColor="accent1" w:themeTint="99"/>
      </w:tblBorders>
    </w:tblPr>
    <w:tblStylePr w:type="firstRow">
      <w:rPr>
        <w:b/>
        <w:bCs/>
        <w:color w:val="FFFFFF" w:themeColor="background1"/>
      </w:rPr>
      <w:tblPr/>
      <w:tcPr>
        <w:tcBorders>
          <w:top w:val="single" w:sz="4" w:space="0" w:color="1452E6" w:themeColor="accent1"/>
          <w:left w:val="single" w:sz="4" w:space="0" w:color="1452E6" w:themeColor="accent1"/>
          <w:bottom w:val="single" w:sz="4" w:space="0" w:color="1452E6" w:themeColor="accent1"/>
          <w:right w:val="single" w:sz="4" w:space="0" w:color="1452E6" w:themeColor="accent1"/>
          <w:insideH w:val="nil"/>
          <w:insideV w:val="nil"/>
        </w:tcBorders>
        <w:shd w:val="clear" w:color="auto" w:fill="1452E6" w:themeFill="accent1"/>
      </w:tcPr>
    </w:tblStylePr>
    <w:tblStylePr w:type="lastRow">
      <w:rPr>
        <w:b/>
        <w:bCs/>
      </w:rPr>
      <w:tblPr/>
      <w:tcPr>
        <w:tcBorders>
          <w:top w:val="double" w:sz="4" w:space="0" w:color="1452E6" w:themeColor="accent1"/>
        </w:tcBorders>
      </w:tcPr>
    </w:tblStylePr>
    <w:tblStylePr w:type="firstCol">
      <w:rPr>
        <w:b/>
        <w:bCs/>
      </w:rPr>
    </w:tblStylePr>
    <w:tblStylePr w:type="lastCol">
      <w:rPr>
        <w:b/>
        <w:bCs/>
      </w:rPr>
    </w:tblStylePr>
    <w:tblStylePr w:type="band1Vert">
      <w:tblPr/>
      <w:tcPr>
        <w:shd w:val="clear" w:color="auto" w:fill="CFDBFB" w:themeFill="accent1" w:themeFillTint="33"/>
      </w:tcPr>
    </w:tblStylePr>
    <w:tblStylePr w:type="band1Horz">
      <w:tblPr/>
      <w:tcPr>
        <w:shd w:val="clear" w:color="auto" w:fill="CFDBFB" w:themeFill="accent1" w:themeFillTint="33"/>
      </w:tcPr>
    </w:tblStylePr>
  </w:style>
  <w:style w:type="paragraph" w:styleId="Title">
    <w:name w:val="Title"/>
    <w:basedOn w:val="Normal"/>
    <w:next w:val="Normal"/>
    <w:link w:val="TitleChar"/>
    <w:uiPriority w:val="10"/>
    <w:qFormat/>
    <w:rsid w:val="00C23378"/>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378"/>
    <w:rPr>
      <w:rFonts w:asciiTheme="majorHAnsi" w:eastAsiaTheme="majorEastAsia" w:hAnsiTheme="majorHAnsi" w:cstheme="majorBidi"/>
      <w:spacing w:val="-10"/>
      <w:kern w:val="28"/>
      <w:sz w:val="56"/>
      <w:szCs w:val="56"/>
    </w:rPr>
  </w:style>
  <w:style w:type="paragraph" w:styleId="TOC5">
    <w:name w:val="toc 5"/>
    <w:basedOn w:val="Normal"/>
    <w:next w:val="Normal"/>
    <w:autoRedefine/>
    <w:uiPriority w:val="39"/>
    <w:semiHidden/>
    <w:unhideWhenUsed/>
    <w:rsid w:val="00DD6845"/>
    <w:pPr>
      <w:spacing w:before="0" w:after="0"/>
      <w:ind w:left="880"/>
    </w:pPr>
    <w:rPr>
      <w:rFonts w:asciiTheme="minorHAnsi" w:hAnsiTheme="minorHAnsi"/>
      <w:szCs w:val="20"/>
    </w:rPr>
  </w:style>
  <w:style w:type="paragraph" w:styleId="TOC6">
    <w:name w:val="toc 6"/>
    <w:basedOn w:val="Normal"/>
    <w:next w:val="Normal"/>
    <w:autoRedefine/>
    <w:uiPriority w:val="39"/>
    <w:unhideWhenUsed/>
    <w:rsid w:val="00DD6845"/>
    <w:pPr>
      <w:spacing w:before="0" w:after="0"/>
      <w:ind w:left="1100"/>
    </w:pPr>
    <w:rPr>
      <w:rFonts w:asciiTheme="minorHAnsi" w:hAnsiTheme="minorHAnsi"/>
      <w:szCs w:val="20"/>
    </w:rPr>
  </w:style>
  <w:style w:type="paragraph" w:styleId="TOC7">
    <w:name w:val="toc 7"/>
    <w:basedOn w:val="Normal"/>
    <w:next w:val="Normal"/>
    <w:autoRedefine/>
    <w:uiPriority w:val="39"/>
    <w:semiHidden/>
    <w:unhideWhenUsed/>
    <w:rsid w:val="00DD6845"/>
    <w:pPr>
      <w:spacing w:before="0" w:after="0"/>
      <w:ind w:left="1320"/>
    </w:pPr>
    <w:rPr>
      <w:rFonts w:asciiTheme="minorHAnsi" w:hAnsiTheme="minorHAnsi"/>
      <w:szCs w:val="20"/>
    </w:rPr>
  </w:style>
  <w:style w:type="paragraph" w:styleId="TOC8">
    <w:name w:val="toc 8"/>
    <w:basedOn w:val="Normal"/>
    <w:next w:val="Normal"/>
    <w:autoRedefine/>
    <w:uiPriority w:val="39"/>
    <w:semiHidden/>
    <w:unhideWhenUsed/>
    <w:rsid w:val="00DD6845"/>
    <w:pPr>
      <w:spacing w:before="0" w:after="0"/>
      <w:ind w:left="1540"/>
    </w:pPr>
    <w:rPr>
      <w:rFonts w:asciiTheme="minorHAnsi" w:hAnsiTheme="minorHAnsi"/>
      <w:szCs w:val="20"/>
    </w:rPr>
  </w:style>
  <w:style w:type="paragraph" w:styleId="TOC9">
    <w:name w:val="toc 9"/>
    <w:basedOn w:val="Normal"/>
    <w:next w:val="Normal"/>
    <w:autoRedefine/>
    <w:uiPriority w:val="39"/>
    <w:semiHidden/>
    <w:unhideWhenUsed/>
    <w:rsid w:val="00DD6845"/>
    <w:pPr>
      <w:spacing w:before="0" w:after="0"/>
      <w:ind w:left="1760"/>
    </w:pPr>
    <w:rPr>
      <w:rFonts w:asciiTheme="minorHAnsi" w:hAnsiTheme="minorHAnsi"/>
      <w:szCs w:val="20"/>
    </w:rPr>
  </w:style>
  <w:style w:type="paragraph" w:styleId="Revision">
    <w:name w:val="Revision"/>
    <w:hidden/>
    <w:uiPriority w:val="99"/>
    <w:semiHidden/>
    <w:rsid w:val="000C3F68"/>
    <w:rPr>
      <w:rFonts w:ascii="Arial" w:eastAsia="Times New Roman" w:hAnsi="Arial" w:cs="Times New Roman"/>
      <w:sz w:val="21"/>
      <w:szCs w:val="22"/>
    </w:rPr>
  </w:style>
  <w:style w:type="paragraph" w:customStyle="1" w:styleId="Style1">
    <w:name w:val="Style1"/>
    <w:basedOn w:val="TOC1"/>
    <w:qFormat/>
    <w:rsid w:val="008A22B9"/>
    <w:pPr>
      <w:tabs>
        <w:tab w:val="right" w:leader="dot" w:pos="10070"/>
      </w:tabs>
    </w:pPr>
  </w:style>
  <w:style w:type="paragraph" w:customStyle="1" w:styleId="-">
    <w:name w:val="-"/>
    <w:basedOn w:val="Normal"/>
    <w:rsid w:val="00E21DE3"/>
    <w:pPr>
      <w:spacing w:before="100" w:beforeAutospacing="1" w:after="100" w:afterAutospacing="1"/>
    </w:pPr>
    <w:rPr>
      <w:rFonts w:ascii="Times New Roman" w:hAnsi="Times New Roman"/>
      <w:sz w:val="24"/>
      <w:szCs w:val="24"/>
    </w:rPr>
  </w:style>
  <w:style w:type="numbering" w:styleId="111111">
    <w:name w:val="Outline List 2"/>
    <w:basedOn w:val="NoList"/>
    <w:uiPriority w:val="99"/>
    <w:semiHidden/>
    <w:unhideWhenUsed/>
    <w:rsid w:val="008646DE"/>
    <w:pPr>
      <w:numPr>
        <w:numId w:val="2"/>
      </w:numPr>
    </w:pPr>
  </w:style>
  <w:style w:type="character" w:customStyle="1" w:styleId="item">
    <w:name w:val="item"/>
    <w:basedOn w:val="DefaultParagraphFont"/>
    <w:rsid w:val="008646DE"/>
  </w:style>
  <w:style w:type="paragraph" w:customStyle="1" w:styleId="p4">
    <w:name w:val="p4"/>
    <w:basedOn w:val="Normal"/>
    <w:rsid w:val="008646DE"/>
    <w:pPr>
      <w:spacing w:before="0" w:after="0"/>
    </w:pPr>
    <w:rPr>
      <w:rFonts w:ascii="Helvetica" w:eastAsiaTheme="minorEastAsia" w:hAnsi="Helvetica" w:cstheme="minorBidi"/>
      <w:color w:val="929292"/>
      <w:sz w:val="14"/>
      <w:szCs w:val="14"/>
    </w:rPr>
  </w:style>
  <w:style w:type="character" w:customStyle="1" w:styleId="s3">
    <w:name w:val="s3"/>
    <w:basedOn w:val="DefaultParagraphFont"/>
    <w:rsid w:val="008646DE"/>
    <w:rPr>
      <w:color w:val="929292"/>
    </w:rPr>
  </w:style>
  <w:style w:type="character" w:customStyle="1" w:styleId="s4">
    <w:name w:val="s4"/>
    <w:basedOn w:val="DefaultParagraphFont"/>
    <w:rsid w:val="008646DE"/>
    <w:rPr>
      <w:color w:val="FF40FF"/>
    </w:rPr>
  </w:style>
  <w:style w:type="character" w:customStyle="1" w:styleId="s5">
    <w:name w:val="s5"/>
    <w:basedOn w:val="DefaultParagraphFont"/>
    <w:rsid w:val="008646DE"/>
    <w:rPr>
      <w:color w:val="008F00"/>
    </w:rPr>
  </w:style>
  <w:style w:type="character" w:customStyle="1" w:styleId="-1">
    <w:name w:val="-1"/>
    <w:basedOn w:val="DefaultParagraphFont"/>
    <w:rsid w:val="008646DE"/>
  </w:style>
  <w:style w:type="character" w:customStyle="1" w:styleId="notetitle">
    <w:name w:val="note__title"/>
    <w:basedOn w:val="DefaultParagraphFont"/>
    <w:rsid w:val="008646DE"/>
  </w:style>
  <w:style w:type="paragraph" w:customStyle="1" w:styleId="-2">
    <w:name w:val="-2"/>
    <w:basedOn w:val="Normal"/>
    <w:rsid w:val="008646DE"/>
    <w:pPr>
      <w:spacing w:before="100" w:beforeAutospacing="1" w:after="100" w:afterAutospacing="1"/>
    </w:pPr>
    <w:rPr>
      <w:rFonts w:ascii="Times New Roman" w:hAnsi="Times New Roman"/>
      <w:sz w:val="24"/>
      <w:szCs w:val="24"/>
    </w:rPr>
  </w:style>
  <w:style w:type="character" w:customStyle="1" w:styleId="markedcontent">
    <w:name w:val="markedcontent"/>
    <w:basedOn w:val="DefaultParagraphFont"/>
    <w:rsid w:val="008646DE"/>
  </w:style>
  <w:style w:type="table" w:styleId="GridTable1Light-Accent1">
    <w:name w:val="Grid Table 1 Light Accent 1"/>
    <w:basedOn w:val="TableNormal"/>
    <w:uiPriority w:val="46"/>
    <w:rsid w:val="008646DE"/>
    <w:tblPr>
      <w:tblStyleRowBandSize w:val="1"/>
      <w:tblStyleColBandSize w:val="1"/>
      <w:tblBorders>
        <w:top w:val="single" w:sz="4" w:space="0" w:color="9FB8F6" w:themeColor="accent1" w:themeTint="66"/>
        <w:left w:val="single" w:sz="4" w:space="0" w:color="9FB8F6" w:themeColor="accent1" w:themeTint="66"/>
        <w:bottom w:val="single" w:sz="4" w:space="0" w:color="9FB8F6" w:themeColor="accent1" w:themeTint="66"/>
        <w:right w:val="single" w:sz="4" w:space="0" w:color="9FB8F6" w:themeColor="accent1" w:themeTint="66"/>
        <w:insideH w:val="single" w:sz="4" w:space="0" w:color="9FB8F6" w:themeColor="accent1" w:themeTint="66"/>
        <w:insideV w:val="single" w:sz="4" w:space="0" w:color="9FB8F6" w:themeColor="accent1" w:themeTint="66"/>
      </w:tblBorders>
    </w:tblPr>
    <w:tblStylePr w:type="firstRow">
      <w:rPr>
        <w:b/>
        <w:bCs/>
      </w:rPr>
      <w:tblPr/>
      <w:tcPr>
        <w:tcBorders>
          <w:bottom w:val="single" w:sz="12" w:space="0" w:color="6F95F2" w:themeColor="accent1" w:themeTint="99"/>
        </w:tcBorders>
      </w:tcPr>
    </w:tblStylePr>
    <w:tblStylePr w:type="lastRow">
      <w:rPr>
        <w:b/>
        <w:bCs/>
      </w:rPr>
      <w:tblPr/>
      <w:tcPr>
        <w:tcBorders>
          <w:top w:val="double" w:sz="2" w:space="0" w:color="6F95F2"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unhideWhenUsed/>
    <w:rsid w:val="00441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41B19"/>
    <w:rPr>
      <w:rFonts w:ascii="Courier New" w:eastAsia="Times New Roman" w:hAnsi="Courier New" w:cs="Courier New"/>
      <w:sz w:val="20"/>
      <w:szCs w:val="20"/>
    </w:rPr>
  </w:style>
  <w:style w:type="character" w:styleId="HTMLCode">
    <w:name w:val="HTML Code"/>
    <w:basedOn w:val="DefaultParagraphFont"/>
    <w:uiPriority w:val="99"/>
    <w:semiHidden/>
    <w:unhideWhenUsed/>
    <w:rsid w:val="00441B19"/>
    <w:rPr>
      <w:rFonts w:ascii="Courier New" w:eastAsia="Times New Roman" w:hAnsi="Courier New" w:cs="Courier New"/>
      <w:sz w:val="20"/>
      <w:szCs w:val="20"/>
    </w:rPr>
  </w:style>
  <w:style w:type="table" w:styleId="GridTable3-Accent1">
    <w:name w:val="Grid Table 3 Accent 1"/>
    <w:basedOn w:val="TableNormal"/>
    <w:uiPriority w:val="48"/>
    <w:rsid w:val="004E10E1"/>
    <w:tblPr>
      <w:tblStyleRowBandSize w:val="1"/>
      <w:tblStyleColBandSize w:val="1"/>
      <w:tblBorders>
        <w:top w:val="single" w:sz="4" w:space="0" w:color="6F95F2" w:themeColor="accent1" w:themeTint="99"/>
        <w:left w:val="single" w:sz="4" w:space="0" w:color="6F95F2" w:themeColor="accent1" w:themeTint="99"/>
        <w:bottom w:val="single" w:sz="4" w:space="0" w:color="6F95F2" w:themeColor="accent1" w:themeTint="99"/>
        <w:right w:val="single" w:sz="4" w:space="0" w:color="6F95F2" w:themeColor="accent1" w:themeTint="99"/>
        <w:insideH w:val="single" w:sz="4" w:space="0" w:color="6F95F2" w:themeColor="accent1" w:themeTint="99"/>
        <w:insideV w:val="single" w:sz="4" w:space="0" w:color="6F95F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DBFB" w:themeFill="accent1" w:themeFillTint="33"/>
      </w:tcPr>
    </w:tblStylePr>
    <w:tblStylePr w:type="band1Horz">
      <w:tblPr/>
      <w:tcPr>
        <w:shd w:val="clear" w:color="auto" w:fill="CFDBFB" w:themeFill="accent1" w:themeFillTint="33"/>
      </w:tcPr>
    </w:tblStylePr>
    <w:tblStylePr w:type="neCell">
      <w:tblPr/>
      <w:tcPr>
        <w:tcBorders>
          <w:bottom w:val="single" w:sz="4" w:space="0" w:color="6F95F2" w:themeColor="accent1" w:themeTint="99"/>
        </w:tcBorders>
      </w:tcPr>
    </w:tblStylePr>
    <w:tblStylePr w:type="nwCell">
      <w:tblPr/>
      <w:tcPr>
        <w:tcBorders>
          <w:bottom w:val="single" w:sz="4" w:space="0" w:color="6F95F2" w:themeColor="accent1" w:themeTint="99"/>
        </w:tcBorders>
      </w:tcPr>
    </w:tblStylePr>
    <w:tblStylePr w:type="seCell">
      <w:tblPr/>
      <w:tcPr>
        <w:tcBorders>
          <w:top w:val="single" w:sz="4" w:space="0" w:color="6F95F2" w:themeColor="accent1" w:themeTint="99"/>
        </w:tcBorders>
      </w:tcPr>
    </w:tblStylePr>
    <w:tblStylePr w:type="swCell">
      <w:tblPr/>
      <w:tcPr>
        <w:tcBorders>
          <w:top w:val="single" w:sz="4" w:space="0" w:color="6F95F2" w:themeColor="accent1" w:themeTint="99"/>
        </w:tcBorders>
      </w:tcPr>
    </w:tblStylePr>
  </w:style>
  <w:style w:type="table" w:customStyle="1" w:styleId="BigFixContent">
    <w:name w:val="BigFix Content"/>
    <w:basedOn w:val="TableNormal"/>
    <w:uiPriority w:val="49"/>
    <w:rsid w:val="00A93508"/>
    <w:pPr>
      <w:spacing w:before="80" w:after="80"/>
    </w:pPr>
    <w:rPr>
      <w:rFonts w:cstheme="minorHAnsi"/>
    </w:rPr>
    <w:tblPr>
      <w:tblStyleRowBandSize w:val="1"/>
      <w:tblBorders>
        <w:top w:val="single" w:sz="6" w:space="0" w:color="E3E9F1"/>
        <w:left w:val="single" w:sz="6" w:space="0" w:color="E3E9F1"/>
        <w:bottom w:val="single" w:sz="6" w:space="0" w:color="E3E9F1"/>
        <w:right w:val="single" w:sz="6" w:space="0" w:color="E3E9F1"/>
        <w:insideH w:val="single" w:sz="6" w:space="0" w:color="E3E9F1"/>
        <w:insideV w:val="nil"/>
      </w:tblBorders>
      <w:tblCellMar>
        <w:top w:w="85" w:type="dxa"/>
        <w:left w:w="113" w:type="dxa"/>
        <w:bottom w:w="85" w:type="dxa"/>
        <w:right w:w="113" w:type="dxa"/>
      </w:tblCellMar>
    </w:tblPr>
    <w:trPr>
      <w:cantSplit/>
    </w:trPr>
    <w:tcPr>
      <w:vAlign w:val="center"/>
    </w:tcPr>
    <w:tblStylePr w:type="firstRow">
      <w:pPr>
        <w:wordWrap/>
        <w:spacing w:before="80" w:after="80" w:line="240" w:lineRule="auto"/>
        <w:contextualSpacing/>
        <w:jc w:val="center"/>
      </w:pPr>
      <w:rPr>
        <w:rFonts w:asciiTheme="minorHAnsi" w:hAnsiTheme="minorHAnsi" w:cstheme="minorHAnsi"/>
        <w:b/>
        <w:bCs/>
        <w:color w:val="FFFFFF"/>
        <w:sz w:val="22"/>
      </w:rPr>
      <w:tblPr>
        <w:jc w:val="center"/>
      </w:tblPr>
      <w:trPr>
        <w:cantSplit w:val="0"/>
        <w:tblHeader/>
        <w:jc w:val="center"/>
      </w:trPr>
      <w:tcPr>
        <w:tcBorders>
          <w:bottom w:val="single" w:sz="6" w:space="0" w:color="0B1640"/>
        </w:tcBorders>
        <w:shd w:val="clear" w:color="auto" w:fill="0B1640"/>
      </w:tcPr>
    </w:tblStylePr>
    <w:tblStylePr w:type="firstCol">
      <w:pPr>
        <w:jc w:val="left"/>
      </w:pPr>
      <w:tblPr/>
      <w:tcPr>
        <w:vAlign w:val="center"/>
      </w:tcPr>
    </w:tblStylePr>
    <w:tblStylePr w:type="band1Horz">
      <w:rPr>
        <w:rFonts w:asciiTheme="minorHAnsi" w:hAnsiTheme="minorHAnsi" w:cstheme="minorHAnsi"/>
        <w:color w:val="auto"/>
        <w:sz w:val="22"/>
      </w:rPr>
      <w:tblPr/>
      <w:tcPr>
        <w:shd w:val="clear" w:color="auto" w:fill="F4F7FB"/>
      </w:tcPr>
    </w:tblStylePr>
    <w:tblStylePr w:type="band2Horz">
      <w:rPr>
        <w:rFonts w:asciiTheme="minorHAnsi" w:hAnsiTheme="minorHAnsi" w:cstheme="minorHAnsi"/>
        <w:color w:val="auto"/>
        <w:sz w:val="22"/>
      </w:rPr>
      <w:tblPr/>
      <w:tcPr>
        <w:shd w:val="clear" w:color="auto" w:fill="FFFFFF" w:themeFill="background1"/>
      </w:tcPr>
    </w:tblStylePr>
  </w:style>
  <w:style w:type="paragraph" w:customStyle="1" w:styleId="HCLCallout">
    <w:name w:val="HCL Callout"/>
    <w:uiPriority w:val="24"/>
    <w:qFormat/>
    <w:rsid w:val="003A3618"/>
    <w:pPr>
      <w:suppressAutoHyphens/>
      <w:spacing w:line="259" w:lineRule="auto"/>
    </w:pPr>
    <w:rPr>
      <w:rFonts w:ascii="Arial" w:eastAsia="Arial" w:hAnsi="Arial" w:cs="Arial"/>
      <w:color w:val="000000"/>
      <w:sz w:val="19"/>
    </w:rPr>
  </w:style>
  <w:style w:type="character" w:customStyle="1" w:styleId="DSEyebrow">
    <w:name w:val="DS Eyebrow"/>
    <w:uiPriority w:val="1"/>
    <w:qFormat/>
    <w:rPr>
      <w:rFonts w:ascii="HCLTech Roobert" w:hAnsi="HCLTech Roobert" w:cs="HCLTech Roobert"/>
      <w:b/>
      <w:caps/>
      <w:color w:val="23A3AD"/>
      <w:spacing w:val="14"/>
      <w:sz w:val="16"/>
    </w:rPr>
  </w:style>
  <w:style w:type="character" w:customStyle="1" w:styleId="DSKPINumber">
    <w:name w:val="DS KPI Number"/>
    <w:uiPriority w:val="1"/>
    <w:qFormat/>
    <w:rPr>
      <w:rFonts w:ascii="HCLTech Roobert ExtraBold" w:hAnsi="HCLTech Roobert ExtraBold"/>
      <w:color w:val="000032"/>
      <w:sz w:val="56"/>
    </w:rPr>
  </w:style>
  <w:style w:type="character" w:customStyle="1" w:styleId="DSStatusCritical">
    <w:name w:val="DS Status Critical"/>
    <w:uiPriority w:val="1"/>
    <w:qFormat/>
    <w:rPr>
      <w:rFonts w:ascii="HCLTech Roobert" w:hAnsi="HCLTech Roobert" w:cs="HCLTech Roobert"/>
      <w:b/>
      <w:caps/>
      <w:color w:val="C5283D"/>
      <w:spacing w:val="6"/>
      <w:sz w:val="16"/>
    </w:rPr>
  </w:style>
  <w:style w:type="character" w:customStyle="1" w:styleId="DSStatusAttention">
    <w:name w:val="DS Status Attention"/>
    <w:uiPriority w:val="1"/>
    <w:qFormat/>
    <w:rPr>
      <w:rFonts w:ascii="HCLTech Roobert" w:hAnsi="HCLTech Roobert" w:cs="HCLTech Roobert"/>
      <w:b/>
      <w:caps/>
      <w:color w:val="B26A00"/>
      <w:spacing w:val="6"/>
      <w:sz w:val="16"/>
    </w:rPr>
  </w:style>
  <w:style w:type="character" w:customStyle="1" w:styleId="DSStatusAdvisory">
    <w:name w:val="DS Status Advisory"/>
    <w:uiPriority w:val="1"/>
    <w:qFormat/>
    <w:rPr>
      <w:rFonts w:ascii="HCLTech Roobert" w:hAnsi="HCLTech Roobert" w:cs="HCLTech Roobert"/>
      <w:b/>
      <w:caps/>
      <w:color w:val="0F5FDC"/>
      <w:spacing w:val="6"/>
      <w:sz w:val="16"/>
    </w:rPr>
  </w:style>
  <w:style w:type="character" w:customStyle="1" w:styleId="DSStatusHealthy">
    <w:name w:val="DS Status Healthy"/>
    <w:uiPriority w:val="1"/>
    <w:qFormat/>
    <w:rPr>
      <w:rFonts w:ascii="HCLTech Roobert" w:hAnsi="HCLTech Roobert" w:cs="HCLTech Roobert"/>
      <w:b/>
      <w:caps/>
      <w:color w:val="1F8A4C"/>
      <w:spacing w:val="6"/>
      <w:sz w:val="16"/>
    </w:rPr>
  </w:style>
  <w:style w:type="table" w:styleId="TableGridLight">
    <w:name w:val="Grid Table Light"/>
    <w:basedOn w:val="TableNormal"/>
    <w:uiPriority w:val="40"/>
    <w:rsid w:val="00656DE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lockquote">
    <w:name w:val="Blockquote"/>
    <w:basedOn w:val="Normal"/>
    <w:uiPriority w:val="99"/>
    <w:rsid w:val="00372A74"/>
    <w:pPr>
      <w:autoSpaceDE w:val="0"/>
      <w:autoSpaceDN w:val="0"/>
      <w:adjustRightInd w:val="0"/>
      <w:spacing w:before="100" w:after="100"/>
      <w:ind w:left="360" w:right="360"/>
    </w:pPr>
    <w:rPr>
      <w:rFonts w:ascii="Times New Roman" w:eastAsiaTheme="minorEastAsia"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0439">
      <w:bodyDiv w:val="1"/>
      <w:marLeft w:val="0"/>
      <w:marRight w:val="0"/>
      <w:marTop w:val="0"/>
      <w:marBottom w:val="0"/>
      <w:divBdr>
        <w:top w:val="none" w:sz="0" w:space="0" w:color="auto"/>
        <w:left w:val="none" w:sz="0" w:space="0" w:color="auto"/>
        <w:bottom w:val="none" w:sz="0" w:space="0" w:color="auto"/>
        <w:right w:val="none" w:sz="0" w:space="0" w:color="auto"/>
      </w:divBdr>
    </w:div>
    <w:div w:id="21783414">
      <w:bodyDiv w:val="1"/>
      <w:marLeft w:val="0"/>
      <w:marRight w:val="0"/>
      <w:marTop w:val="0"/>
      <w:marBottom w:val="0"/>
      <w:divBdr>
        <w:top w:val="none" w:sz="0" w:space="0" w:color="auto"/>
        <w:left w:val="none" w:sz="0" w:space="0" w:color="auto"/>
        <w:bottom w:val="none" w:sz="0" w:space="0" w:color="auto"/>
        <w:right w:val="none" w:sz="0" w:space="0" w:color="auto"/>
      </w:divBdr>
    </w:div>
    <w:div w:id="115877372">
      <w:bodyDiv w:val="1"/>
      <w:marLeft w:val="0"/>
      <w:marRight w:val="0"/>
      <w:marTop w:val="0"/>
      <w:marBottom w:val="0"/>
      <w:divBdr>
        <w:top w:val="none" w:sz="0" w:space="0" w:color="auto"/>
        <w:left w:val="none" w:sz="0" w:space="0" w:color="auto"/>
        <w:bottom w:val="none" w:sz="0" w:space="0" w:color="auto"/>
        <w:right w:val="none" w:sz="0" w:space="0" w:color="auto"/>
      </w:divBdr>
    </w:div>
    <w:div w:id="121965632">
      <w:bodyDiv w:val="1"/>
      <w:marLeft w:val="0"/>
      <w:marRight w:val="0"/>
      <w:marTop w:val="0"/>
      <w:marBottom w:val="0"/>
      <w:divBdr>
        <w:top w:val="none" w:sz="0" w:space="0" w:color="auto"/>
        <w:left w:val="none" w:sz="0" w:space="0" w:color="auto"/>
        <w:bottom w:val="none" w:sz="0" w:space="0" w:color="auto"/>
        <w:right w:val="none" w:sz="0" w:space="0" w:color="auto"/>
      </w:divBdr>
      <w:divsChild>
        <w:div w:id="1011831484">
          <w:marLeft w:val="0"/>
          <w:marRight w:val="0"/>
          <w:marTop w:val="0"/>
          <w:marBottom w:val="0"/>
          <w:divBdr>
            <w:top w:val="none" w:sz="0" w:space="0" w:color="auto"/>
            <w:left w:val="none" w:sz="0" w:space="0" w:color="auto"/>
            <w:bottom w:val="none" w:sz="0" w:space="0" w:color="auto"/>
            <w:right w:val="none" w:sz="0" w:space="0" w:color="auto"/>
          </w:divBdr>
        </w:div>
      </w:divsChild>
    </w:div>
    <w:div w:id="187647793">
      <w:bodyDiv w:val="1"/>
      <w:marLeft w:val="0"/>
      <w:marRight w:val="0"/>
      <w:marTop w:val="0"/>
      <w:marBottom w:val="0"/>
      <w:divBdr>
        <w:top w:val="none" w:sz="0" w:space="0" w:color="auto"/>
        <w:left w:val="none" w:sz="0" w:space="0" w:color="auto"/>
        <w:bottom w:val="none" w:sz="0" w:space="0" w:color="auto"/>
        <w:right w:val="none" w:sz="0" w:space="0" w:color="auto"/>
      </w:divBdr>
    </w:div>
    <w:div w:id="217936550">
      <w:bodyDiv w:val="1"/>
      <w:marLeft w:val="0"/>
      <w:marRight w:val="0"/>
      <w:marTop w:val="0"/>
      <w:marBottom w:val="0"/>
      <w:divBdr>
        <w:top w:val="none" w:sz="0" w:space="0" w:color="auto"/>
        <w:left w:val="none" w:sz="0" w:space="0" w:color="auto"/>
        <w:bottom w:val="none" w:sz="0" w:space="0" w:color="auto"/>
        <w:right w:val="none" w:sz="0" w:space="0" w:color="auto"/>
      </w:divBdr>
    </w:div>
    <w:div w:id="260646243">
      <w:bodyDiv w:val="1"/>
      <w:marLeft w:val="0"/>
      <w:marRight w:val="0"/>
      <w:marTop w:val="0"/>
      <w:marBottom w:val="0"/>
      <w:divBdr>
        <w:top w:val="none" w:sz="0" w:space="0" w:color="auto"/>
        <w:left w:val="none" w:sz="0" w:space="0" w:color="auto"/>
        <w:bottom w:val="none" w:sz="0" w:space="0" w:color="auto"/>
        <w:right w:val="none" w:sz="0" w:space="0" w:color="auto"/>
      </w:divBdr>
    </w:div>
    <w:div w:id="273245264">
      <w:bodyDiv w:val="1"/>
      <w:marLeft w:val="0"/>
      <w:marRight w:val="0"/>
      <w:marTop w:val="0"/>
      <w:marBottom w:val="0"/>
      <w:divBdr>
        <w:top w:val="none" w:sz="0" w:space="0" w:color="auto"/>
        <w:left w:val="none" w:sz="0" w:space="0" w:color="auto"/>
        <w:bottom w:val="none" w:sz="0" w:space="0" w:color="auto"/>
        <w:right w:val="none" w:sz="0" w:space="0" w:color="auto"/>
      </w:divBdr>
    </w:div>
    <w:div w:id="274095631">
      <w:bodyDiv w:val="1"/>
      <w:marLeft w:val="0"/>
      <w:marRight w:val="0"/>
      <w:marTop w:val="0"/>
      <w:marBottom w:val="0"/>
      <w:divBdr>
        <w:top w:val="none" w:sz="0" w:space="0" w:color="auto"/>
        <w:left w:val="none" w:sz="0" w:space="0" w:color="auto"/>
        <w:bottom w:val="none" w:sz="0" w:space="0" w:color="auto"/>
        <w:right w:val="none" w:sz="0" w:space="0" w:color="auto"/>
      </w:divBdr>
    </w:div>
    <w:div w:id="307903446">
      <w:bodyDiv w:val="1"/>
      <w:marLeft w:val="0"/>
      <w:marRight w:val="0"/>
      <w:marTop w:val="0"/>
      <w:marBottom w:val="0"/>
      <w:divBdr>
        <w:top w:val="none" w:sz="0" w:space="0" w:color="auto"/>
        <w:left w:val="none" w:sz="0" w:space="0" w:color="auto"/>
        <w:bottom w:val="none" w:sz="0" w:space="0" w:color="auto"/>
        <w:right w:val="none" w:sz="0" w:space="0" w:color="auto"/>
      </w:divBdr>
    </w:div>
    <w:div w:id="324165524">
      <w:bodyDiv w:val="1"/>
      <w:marLeft w:val="0"/>
      <w:marRight w:val="0"/>
      <w:marTop w:val="0"/>
      <w:marBottom w:val="0"/>
      <w:divBdr>
        <w:top w:val="none" w:sz="0" w:space="0" w:color="auto"/>
        <w:left w:val="none" w:sz="0" w:space="0" w:color="auto"/>
        <w:bottom w:val="none" w:sz="0" w:space="0" w:color="auto"/>
        <w:right w:val="none" w:sz="0" w:space="0" w:color="auto"/>
      </w:divBdr>
    </w:div>
    <w:div w:id="326248441">
      <w:bodyDiv w:val="1"/>
      <w:marLeft w:val="0"/>
      <w:marRight w:val="0"/>
      <w:marTop w:val="0"/>
      <w:marBottom w:val="0"/>
      <w:divBdr>
        <w:top w:val="none" w:sz="0" w:space="0" w:color="auto"/>
        <w:left w:val="none" w:sz="0" w:space="0" w:color="auto"/>
        <w:bottom w:val="none" w:sz="0" w:space="0" w:color="auto"/>
        <w:right w:val="none" w:sz="0" w:space="0" w:color="auto"/>
      </w:divBdr>
    </w:div>
    <w:div w:id="370964267">
      <w:bodyDiv w:val="1"/>
      <w:marLeft w:val="0"/>
      <w:marRight w:val="0"/>
      <w:marTop w:val="0"/>
      <w:marBottom w:val="0"/>
      <w:divBdr>
        <w:top w:val="none" w:sz="0" w:space="0" w:color="auto"/>
        <w:left w:val="none" w:sz="0" w:space="0" w:color="auto"/>
        <w:bottom w:val="none" w:sz="0" w:space="0" w:color="auto"/>
        <w:right w:val="none" w:sz="0" w:space="0" w:color="auto"/>
      </w:divBdr>
    </w:div>
    <w:div w:id="386731790">
      <w:bodyDiv w:val="1"/>
      <w:marLeft w:val="0"/>
      <w:marRight w:val="0"/>
      <w:marTop w:val="0"/>
      <w:marBottom w:val="0"/>
      <w:divBdr>
        <w:top w:val="none" w:sz="0" w:space="0" w:color="auto"/>
        <w:left w:val="none" w:sz="0" w:space="0" w:color="auto"/>
        <w:bottom w:val="none" w:sz="0" w:space="0" w:color="auto"/>
        <w:right w:val="none" w:sz="0" w:space="0" w:color="auto"/>
      </w:divBdr>
    </w:div>
    <w:div w:id="434250018">
      <w:bodyDiv w:val="1"/>
      <w:marLeft w:val="0"/>
      <w:marRight w:val="0"/>
      <w:marTop w:val="0"/>
      <w:marBottom w:val="0"/>
      <w:divBdr>
        <w:top w:val="none" w:sz="0" w:space="0" w:color="auto"/>
        <w:left w:val="none" w:sz="0" w:space="0" w:color="auto"/>
        <w:bottom w:val="none" w:sz="0" w:space="0" w:color="auto"/>
        <w:right w:val="none" w:sz="0" w:space="0" w:color="auto"/>
      </w:divBdr>
      <w:divsChild>
        <w:div w:id="40639763">
          <w:marLeft w:val="0"/>
          <w:marRight w:val="0"/>
          <w:marTop w:val="0"/>
          <w:marBottom w:val="0"/>
          <w:divBdr>
            <w:top w:val="none" w:sz="0" w:space="0" w:color="auto"/>
            <w:left w:val="none" w:sz="0" w:space="0" w:color="auto"/>
            <w:bottom w:val="none" w:sz="0" w:space="0" w:color="auto"/>
            <w:right w:val="none" w:sz="0" w:space="0" w:color="auto"/>
          </w:divBdr>
        </w:div>
        <w:div w:id="65616331">
          <w:marLeft w:val="0"/>
          <w:marRight w:val="0"/>
          <w:marTop w:val="0"/>
          <w:marBottom w:val="0"/>
          <w:divBdr>
            <w:top w:val="none" w:sz="0" w:space="0" w:color="auto"/>
            <w:left w:val="none" w:sz="0" w:space="0" w:color="auto"/>
            <w:bottom w:val="none" w:sz="0" w:space="0" w:color="auto"/>
            <w:right w:val="none" w:sz="0" w:space="0" w:color="auto"/>
          </w:divBdr>
        </w:div>
        <w:div w:id="270548140">
          <w:marLeft w:val="0"/>
          <w:marRight w:val="0"/>
          <w:marTop w:val="0"/>
          <w:marBottom w:val="0"/>
          <w:divBdr>
            <w:top w:val="none" w:sz="0" w:space="0" w:color="auto"/>
            <w:left w:val="none" w:sz="0" w:space="0" w:color="auto"/>
            <w:bottom w:val="none" w:sz="0" w:space="0" w:color="auto"/>
            <w:right w:val="none" w:sz="0" w:space="0" w:color="auto"/>
          </w:divBdr>
        </w:div>
        <w:div w:id="502089305">
          <w:marLeft w:val="0"/>
          <w:marRight w:val="0"/>
          <w:marTop w:val="0"/>
          <w:marBottom w:val="0"/>
          <w:divBdr>
            <w:top w:val="none" w:sz="0" w:space="0" w:color="auto"/>
            <w:left w:val="none" w:sz="0" w:space="0" w:color="auto"/>
            <w:bottom w:val="none" w:sz="0" w:space="0" w:color="auto"/>
            <w:right w:val="none" w:sz="0" w:space="0" w:color="auto"/>
          </w:divBdr>
        </w:div>
        <w:div w:id="658047559">
          <w:marLeft w:val="0"/>
          <w:marRight w:val="0"/>
          <w:marTop w:val="0"/>
          <w:marBottom w:val="0"/>
          <w:divBdr>
            <w:top w:val="none" w:sz="0" w:space="0" w:color="auto"/>
            <w:left w:val="none" w:sz="0" w:space="0" w:color="auto"/>
            <w:bottom w:val="none" w:sz="0" w:space="0" w:color="auto"/>
            <w:right w:val="none" w:sz="0" w:space="0" w:color="auto"/>
          </w:divBdr>
        </w:div>
        <w:div w:id="1031223542">
          <w:marLeft w:val="0"/>
          <w:marRight w:val="0"/>
          <w:marTop w:val="0"/>
          <w:marBottom w:val="0"/>
          <w:divBdr>
            <w:top w:val="none" w:sz="0" w:space="0" w:color="auto"/>
            <w:left w:val="none" w:sz="0" w:space="0" w:color="auto"/>
            <w:bottom w:val="none" w:sz="0" w:space="0" w:color="auto"/>
            <w:right w:val="none" w:sz="0" w:space="0" w:color="auto"/>
          </w:divBdr>
        </w:div>
        <w:div w:id="1097100013">
          <w:marLeft w:val="0"/>
          <w:marRight w:val="0"/>
          <w:marTop w:val="0"/>
          <w:marBottom w:val="0"/>
          <w:divBdr>
            <w:top w:val="none" w:sz="0" w:space="0" w:color="auto"/>
            <w:left w:val="none" w:sz="0" w:space="0" w:color="auto"/>
            <w:bottom w:val="none" w:sz="0" w:space="0" w:color="auto"/>
            <w:right w:val="none" w:sz="0" w:space="0" w:color="auto"/>
          </w:divBdr>
        </w:div>
        <w:div w:id="1101684370">
          <w:marLeft w:val="0"/>
          <w:marRight w:val="0"/>
          <w:marTop w:val="0"/>
          <w:marBottom w:val="0"/>
          <w:divBdr>
            <w:top w:val="none" w:sz="0" w:space="0" w:color="auto"/>
            <w:left w:val="none" w:sz="0" w:space="0" w:color="auto"/>
            <w:bottom w:val="none" w:sz="0" w:space="0" w:color="auto"/>
            <w:right w:val="none" w:sz="0" w:space="0" w:color="auto"/>
          </w:divBdr>
        </w:div>
        <w:div w:id="1453667575">
          <w:marLeft w:val="0"/>
          <w:marRight w:val="0"/>
          <w:marTop w:val="0"/>
          <w:marBottom w:val="0"/>
          <w:divBdr>
            <w:top w:val="none" w:sz="0" w:space="0" w:color="auto"/>
            <w:left w:val="none" w:sz="0" w:space="0" w:color="auto"/>
            <w:bottom w:val="none" w:sz="0" w:space="0" w:color="auto"/>
            <w:right w:val="none" w:sz="0" w:space="0" w:color="auto"/>
          </w:divBdr>
        </w:div>
        <w:div w:id="1661150771">
          <w:marLeft w:val="0"/>
          <w:marRight w:val="0"/>
          <w:marTop w:val="0"/>
          <w:marBottom w:val="0"/>
          <w:divBdr>
            <w:top w:val="none" w:sz="0" w:space="0" w:color="auto"/>
            <w:left w:val="none" w:sz="0" w:space="0" w:color="auto"/>
            <w:bottom w:val="none" w:sz="0" w:space="0" w:color="auto"/>
            <w:right w:val="none" w:sz="0" w:space="0" w:color="auto"/>
          </w:divBdr>
        </w:div>
        <w:div w:id="1813517820">
          <w:marLeft w:val="0"/>
          <w:marRight w:val="0"/>
          <w:marTop w:val="0"/>
          <w:marBottom w:val="0"/>
          <w:divBdr>
            <w:top w:val="none" w:sz="0" w:space="0" w:color="auto"/>
            <w:left w:val="none" w:sz="0" w:space="0" w:color="auto"/>
            <w:bottom w:val="none" w:sz="0" w:space="0" w:color="auto"/>
            <w:right w:val="none" w:sz="0" w:space="0" w:color="auto"/>
          </w:divBdr>
        </w:div>
        <w:div w:id="1903252858">
          <w:marLeft w:val="0"/>
          <w:marRight w:val="0"/>
          <w:marTop w:val="0"/>
          <w:marBottom w:val="0"/>
          <w:divBdr>
            <w:top w:val="none" w:sz="0" w:space="0" w:color="auto"/>
            <w:left w:val="none" w:sz="0" w:space="0" w:color="auto"/>
            <w:bottom w:val="none" w:sz="0" w:space="0" w:color="auto"/>
            <w:right w:val="none" w:sz="0" w:space="0" w:color="auto"/>
          </w:divBdr>
        </w:div>
        <w:div w:id="1922635551">
          <w:marLeft w:val="0"/>
          <w:marRight w:val="0"/>
          <w:marTop w:val="0"/>
          <w:marBottom w:val="0"/>
          <w:divBdr>
            <w:top w:val="none" w:sz="0" w:space="0" w:color="auto"/>
            <w:left w:val="none" w:sz="0" w:space="0" w:color="auto"/>
            <w:bottom w:val="none" w:sz="0" w:space="0" w:color="auto"/>
            <w:right w:val="none" w:sz="0" w:space="0" w:color="auto"/>
          </w:divBdr>
        </w:div>
        <w:div w:id="2027248323">
          <w:marLeft w:val="0"/>
          <w:marRight w:val="0"/>
          <w:marTop w:val="0"/>
          <w:marBottom w:val="0"/>
          <w:divBdr>
            <w:top w:val="none" w:sz="0" w:space="0" w:color="auto"/>
            <w:left w:val="none" w:sz="0" w:space="0" w:color="auto"/>
            <w:bottom w:val="none" w:sz="0" w:space="0" w:color="auto"/>
            <w:right w:val="none" w:sz="0" w:space="0" w:color="auto"/>
          </w:divBdr>
        </w:div>
      </w:divsChild>
    </w:div>
    <w:div w:id="455415305">
      <w:bodyDiv w:val="1"/>
      <w:marLeft w:val="0"/>
      <w:marRight w:val="0"/>
      <w:marTop w:val="0"/>
      <w:marBottom w:val="0"/>
      <w:divBdr>
        <w:top w:val="none" w:sz="0" w:space="0" w:color="auto"/>
        <w:left w:val="none" w:sz="0" w:space="0" w:color="auto"/>
        <w:bottom w:val="none" w:sz="0" w:space="0" w:color="auto"/>
        <w:right w:val="none" w:sz="0" w:space="0" w:color="auto"/>
      </w:divBdr>
    </w:div>
    <w:div w:id="461653010">
      <w:bodyDiv w:val="1"/>
      <w:marLeft w:val="0"/>
      <w:marRight w:val="0"/>
      <w:marTop w:val="0"/>
      <w:marBottom w:val="0"/>
      <w:divBdr>
        <w:top w:val="none" w:sz="0" w:space="0" w:color="auto"/>
        <w:left w:val="none" w:sz="0" w:space="0" w:color="auto"/>
        <w:bottom w:val="none" w:sz="0" w:space="0" w:color="auto"/>
        <w:right w:val="none" w:sz="0" w:space="0" w:color="auto"/>
      </w:divBdr>
    </w:div>
    <w:div w:id="467093226">
      <w:bodyDiv w:val="1"/>
      <w:marLeft w:val="0"/>
      <w:marRight w:val="0"/>
      <w:marTop w:val="0"/>
      <w:marBottom w:val="0"/>
      <w:divBdr>
        <w:top w:val="none" w:sz="0" w:space="0" w:color="auto"/>
        <w:left w:val="none" w:sz="0" w:space="0" w:color="auto"/>
        <w:bottom w:val="none" w:sz="0" w:space="0" w:color="auto"/>
        <w:right w:val="none" w:sz="0" w:space="0" w:color="auto"/>
      </w:divBdr>
    </w:div>
    <w:div w:id="487358406">
      <w:bodyDiv w:val="1"/>
      <w:marLeft w:val="0"/>
      <w:marRight w:val="0"/>
      <w:marTop w:val="0"/>
      <w:marBottom w:val="0"/>
      <w:divBdr>
        <w:top w:val="none" w:sz="0" w:space="0" w:color="auto"/>
        <w:left w:val="none" w:sz="0" w:space="0" w:color="auto"/>
        <w:bottom w:val="none" w:sz="0" w:space="0" w:color="auto"/>
        <w:right w:val="none" w:sz="0" w:space="0" w:color="auto"/>
      </w:divBdr>
    </w:div>
    <w:div w:id="528765590">
      <w:bodyDiv w:val="1"/>
      <w:marLeft w:val="0"/>
      <w:marRight w:val="0"/>
      <w:marTop w:val="0"/>
      <w:marBottom w:val="0"/>
      <w:divBdr>
        <w:top w:val="none" w:sz="0" w:space="0" w:color="auto"/>
        <w:left w:val="none" w:sz="0" w:space="0" w:color="auto"/>
        <w:bottom w:val="none" w:sz="0" w:space="0" w:color="auto"/>
        <w:right w:val="none" w:sz="0" w:space="0" w:color="auto"/>
      </w:divBdr>
    </w:div>
    <w:div w:id="553468592">
      <w:bodyDiv w:val="1"/>
      <w:marLeft w:val="0"/>
      <w:marRight w:val="0"/>
      <w:marTop w:val="0"/>
      <w:marBottom w:val="0"/>
      <w:divBdr>
        <w:top w:val="none" w:sz="0" w:space="0" w:color="auto"/>
        <w:left w:val="none" w:sz="0" w:space="0" w:color="auto"/>
        <w:bottom w:val="none" w:sz="0" w:space="0" w:color="auto"/>
        <w:right w:val="none" w:sz="0" w:space="0" w:color="auto"/>
      </w:divBdr>
    </w:div>
    <w:div w:id="574433266">
      <w:bodyDiv w:val="1"/>
      <w:marLeft w:val="0"/>
      <w:marRight w:val="0"/>
      <w:marTop w:val="0"/>
      <w:marBottom w:val="0"/>
      <w:divBdr>
        <w:top w:val="none" w:sz="0" w:space="0" w:color="auto"/>
        <w:left w:val="none" w:sz="0" w:space="0" w:color="auto"/>
        <w:bottom w:val="none" w:sz="0" w:space="0" w:color="auto"/>
        <w:right w:val="none" w:sz="0" w:space="0" w:color="auto"/>
      </w:divBdr>
    </w:div>
    <w:div w:id="580793662">
      <w:bodyDiv w:val="1"/>
      <w:marLeft w:val="0"/>
      <w:marRight w:val="0"/>
      <w:marTop w:val="0"/>
      <w:marBottom w:val="0"/>
      <w:divBdr>
        <w:top w:val="none" w:sz="0" w:space="0" w:color="auto"/>
        <w:left w:val="none" w:sz="0" w:space="0" w:color="auto"/>
        <w:bottom w:val="none" w:sz="0" w:space="0" w:color="auto"/>
        <w:right w:val="none" w:sz="0" w:space="0" w:color="auto"/>
      </w:divBdr>
    </w:div>
    <w:div w:id="631403803">
      <w:bodyDiv w:val="1"/>
      <w:marLeft w:val="0"/>
      <w:marRight w:val="0"/>
      <w:marTop w:val="0"/>
      <w:marBottom w:val="0"/>
      <w:divBdr>
        <w:top w:val="none" w:sz="0" w:space="0" w:color="auto"/>
        <w:left w:val="none" w:sz="0" w:space="0" w:color="auto"/>
        <w:bottom w:val="none" w:sz="0" w:space="0" w:color="auto"/>
        <w:right w:val="none" w:sz="0" w:space="0" w:color="auto"/>
      </w:divBdr>
    </w:div>
    <w:div w:id="654727521">
      <w:bodyDiv w:val="1"/>
      <w:marLeft w:val="0"/>
      <w:marRight w:val="0"/>
      <w:marTop w:val="0"/>
      <w:marBottom w:val="0"/>
      <w:divBdr>
        <w:top w:val="none" w:sz="0" w:space="0" w:color="auto"/>
        <w:left w:val="none" w:sz="0" w:space="0" w:color="auto"/>
        <w:bottom w:val="none" w:sz="0" w:space="0" w:color="auto"/>
        <w:right w:val="none" w:sz="0" w:space="0" w:color="auto"/>
      </w:divBdr>
    </w:div>
    <w:div w:id="657224235">
      <w:bodyDiv w:val="1"/>
      <w:marLeft w:val="0"/>
      <w:marRight w:val="0"/>
      <w:marTop w:val="0"/>
      <w:marBottom w:val="0"/>
      <w:divBdr>
        <w:top w:val="none" w:sz="0" w:space="0" w:color="auto"/>
        <w:left w:val="none" w:sz="0" w:space="0" w:color="auto"/>
        <w:bottom w:val="none" w:sz="0" w:space="0" w:color="auto"/>
        <w:right w:val="none" w:sz="0" w:space="0" w:color="auto"/>
      </w:divBdr>
    </w:div>
    <w:div w:id="673193073">
      <w:bodyDiv w:val="1"/>
      <w:marLeft w:val="0"/>
      <w:marRight w:val="0"/>
      <w:marTop w:val="0"/>
      <w:marBottom w:val="0"/>
      <w:divBdr>
        <w:top w:val="none" w:sz="0" w:space="0" w:color="auto"/>
        <w:left w:val="none" w:sz="0" w:space="0" w:color="auto"/>
        <w:bottom w:val="none" w:sz="0" w:space="0" w:color="auto"/>
        <w:right w:val="none" w:sz="0" w:space="0" w:color="auto"/>
      </w:divBdr>
    </w:div>
    <w:div w:id="686709275">
      <w:bodyDiv w:val="1"/>
      <w:marLeft w:val="0"/>
      <w:marRight w:val="0"/>
      <w:marTop w:val="0"/>
      <w:marBottom w:val="0"/>
      <w:divBdr>
        <w:top w:val="none" w:sz="0" w:space="0" w:color="auto"/>
        <w:left w:val="none" w:sz="0" w:space="0" w:color="auto"/>
        <w:bottom w:val="none" w:sz="0" w:space="0" w:color="auto"/>
        <w:right w:val="none" w:sz="0" w:space="0" w:color="auto"/>
      </w:divBdr>
    </w:div>
    <w:div w:id="727921226">
      <w:bodyDiv w:val="1"/>
      <w:marLeft w:val="0"/>
      <w:marRight w:val="0"/>
      <w:marTop w:val="0"/>
      <w:marBottom w:val="0"/>
      <w:divBdr>
        <w:top w:val="none" w:sz="0" w:space="0" w:color="auto"/>
        <w:left w:val="none" w:sz="0" w:space="0" w:color="auto"/>
        <w:bottom w:val="none" w:sz="0" w:space="0" w:color="auto"/>
        <w:right w:val="none" w:sz="0" w:space="0" w:color="auto"/>
      </w:divBdr>
      <w:divsChild>
        <w:div w:id="1056204810">
          <w:marLeft w:val="0"/>
          <w:marRight w:val="0"/>
          <w:marTop w:val="0"/>
          <w:marBottom w:val="0"/>
          <w:divBdr>
            <w:top w:val="none" w:sz="0" w:space="0" w:color="auto"/>
            <w:left w:val="none" w:sz="0" w:space="0" w:color="auto"/>
            <w:bottom w:val="none" w:sz="0" w:space="0" w:color="auto"/>
            <w:right w:val="none" w:sz="0" w:space="0" w:color="auto"/>
          </w:divBdr>
        </w:div>
        <w:div w:id="1190342038">
          <w:marLeft w:val="0"/>
          <w:marRight w:val="0"/>
          <w:marTop w:val="0"/>
          <w:marBottom w:val="0"/>
          <w:divBdr>
            <w:top w:val="none" w:sz="0" w:space="0" w:color="auto"/>
            <w:left w:val="none" w:sz="0" w:space="0" w:color="auto"/>
            <w:bottom w:val="none" w:sz="0" w:space="0" w:color="auto"/>
            <w:right w:val="none" w:sz="0" w:space="0" w:color="auto"/>
          </w:divBdr>
        </w:div>
        <w:div w:id="1729374772">
          <w:marLeft w:val="0"/>
          <w:marRight w:val="0"/>
          <w:marTop w:val="0"/>
          <w:marBottom w:val="0"/>
          <w:divBdr>
            <w:top w:val="none" w:sz="0" w:space="0" w:color="auto"/>
            <w:left w:val="none" w:sz="0" w:space="0" w:color="auto"/>
            <w:bottom w:val="none" w:sz="0" w:space="0" w:color="auto"/>
            <w:right w:val="none" w:sz="0" w:space="0" w:color="auto"/>
          </w:divBdr>
        </w:div>
        <w:div w:id="1754204786">
          <w:marLeft w:val="0"/>
          <w:marRight w:val="0"/>
          <w:marTop w:val="0"/>
          <w:marBottom w:val="0"/>
          <w:divBdr>
            <w:top w:val="none" w:sz="0" w:space="0" w:color="auto"/>
            <w:left w:val="none" w:sz="0" w:space="0" w:color="auto"/>
            <w:bottom w:val="none" w:sz="0" w:space="0" w:color="auto"/>
            <w:right w:val="none" w:sz="0" w:space="0" w:color="auto"/>
          </w:divBdr>
        </w:div>
      </w:divsChild>
    </w:div>
    <w:div w:id="807867615">
      <w:bodyDiv w:val="1"/>
      <w:marLeft w:val="0"/>
      <w:marRight w:val="0"/>
      <w:marTop w:val="0"/>
      <w:marBottom w:val="0"/>
      <w:divBdr>
        <w:top w:val="none" w:sz="0" w:space="0" w:color="auto"/>
        <w:left w:val="none" w:sz="0" w:space="0" w:color="auto"/>
        <w:bottom w:val="none" w:sz="0" w:space="0" w:color="auto"/>
        <w:right w:val="none" w:sz="0" w:space="0" w:color="auto"/>
      </w:divBdr>
    </w:div>
    <w:div w:id="809597194">
      <w:bodyDiv w:val="1"/>
      <w:marLeft w:val="0"/>
      <w:marRight w:val="0"/>
      <w:marTop w:val="0"/>
      <w:marBottom w:val="0"/>
      <w:divBdr>
        <w:top w:val="none" w:sz="0" w:space="0" w:color="auto"/>
        <w:left w:val="none" w:sz="0" w:space="0" w:color="auto"/>
        <w:bottom w:val="none" w:sz="0" w:space="0" w:color="auto"/>
        <w:right w:val="none" w:sz="0" w:space="0" w:color="auto"/>
      </w:divBdr>
    </w:div>
    <w:div w:id="818499267">
      <w:bodyDiv w:val="1"/>
      <w:marLeft w:val="0"/>
      <w:marRight w:val="0"/>
      <w:marTop w:val="0"/>
      <w:marBottom w:val="0"/>
      <w:divBdr>
        <w:top w:val="none" w:sz="0" w:space="0" w:color="auto"/>
        <w:left w:val="none" w:sz="0" w:space="0" w:color="auto"/>
        <w:bottom w:val="none" w:sz="0" w:space="0" w:color="auto"/>
        <w:right w:val="none" w:sz="0" w:space="0" w:color="auto"/>
      </w:divBdr>
    </w:div>
    <w:div w:id="834079033">
      <w:bodyDiv w:val="1"/>
      <w:marLeft w:val="0"/>
      <w:marRight w:val="0"/>
      <w:marTop w:val="0"/>
      <w:marBottom w:val="0"/>
      <w:divBdr>
        <w:top w:val="none" w:sz="0" w:space="0" w:color="auto"/>
        <w:left w:val="none" w:sz="0" w:space="0" w:color="auto"/>
        <w:bottom w:val="none" w:sz="0" w:space="0" w:color="auto"/>
        <w:right w:val="none" w:sz="0" w:space="0" w:color="auto"/>
      </w:divBdr>
    </w:div>
    <w:div w:id="853803880">
      <w:bodyDiv w:val="1"/>
      <w:marLeft w:val="0"/>
      <w:marRight w:val="0"/>
      <w:marTop w:val="0"/>
      <w:marBottom w:val="0"/>
      <w:divBdr>
        <w:top w:val="none" w:sz="0" w:space="0" w:color="auto"/>
        <w:left w:val="none" w:sz="0" w:space="0" w:color="auto"/>
        <w:bottom w:val="none" w:sz="0" w:space="0" w:color="auto"/>
        <w:right w:val="none" w:sz="0" w:space="0" w:color="auto"/>
      </w:divBdr>
    </w:div>
    <w:div w:id="885531190">
      <w:bodyDiv w:val="1"/>
      <w:marLeft w:val="0"/>
      <w:marRight w:val="0"/>
      <w:marTop w:val="0"/>
      <w:marBottom w:val="0"/>
      <w:divBdr>
        <w:top w:val="none" w:sz="0" w:space="0" w:color="auto"/>
        <w:left w:val="none" w:sz="0" w:space="0" w:color="auto"/>
        <w:bottom w:val="none" w:sz="0" w:space="0" w:color="auto"/>
        <w:right w:val="none" w:sz="0" w:space="0" w:color="auto"/>
      </w:divBdr>
    </w:div>
    <w:div w:id="900939704">
      <w:bodyDiv w:val="1"/>
      <w:marLeft w:val="0"/>
      <w:marRight w:val="0"/>
      <w:marTop w:val="0"/>
      <w:marBottom w:val="0"/>
      <w:divBdr>
        <w:top w:val="none" w:sz="0" w:space="0" w:color="auto"/>
        <w:left w:val="none" w:sz="0" w:space="0" w:color="auto"/>
        <w:bottom w:val="none" w:sz="0" w:space="0" w:color="auto"/>
        <w:right w:val="none" w:sz="0" w:space="0" w:color="auto"/>
      </w:divBdr>
    </w:div>
    <w:div w:id="934554189">
      <w:bodyDiv w:val="1"/>
      <w:marLeft w:val="0"/>
      <w:marRight w:val="0"/>
      <w:marTop w:val="0"/>
      <w:marBottom w:val="0"/>
      <w:divBdr>
        <w:top w:val="none" w:sz="0" w:space="0" w:color="auto"/>
        <w:left w:val="none" w:sz="0" w:space="0" w:color="auto"/>
        <w:bottom w:val="none" w:sz="0" w:space="0" w:color="auto"/>
        <w:right w:val="none" w:sz="0" w:space="0" w:color="auto"/>
      </w:divBdr>
    </w:div>
    <w:div w:id="990870611">
      <w:bodyDiv w:val="1"/>
      <w:marLeft w:val="0"/>
      <w:marRight w:val="0"/>
      <w:marTop w:val="0"/>
      <w:marBottom w:val="0"/>
      <w:divBdr>
        <w:top w:val="none" w:sz="0" w:space="0" w:color="auto"/>
        <w:left w:val="none" w:sz="0" w:space="0" w:color="auto"/>
        <w:bottom w:val="none" w:sz="0" w:space="0" w:color="auto"/>
        <w:right w:val="none" w:sz="0" w:space="0" w:color="auto"/>
      </w:divBdr>
    </w:div>
    <w:div w:id="1010327419">
      <w:bodyDiv w:val="1"/>
      <w:marLeft w:val="0"/>
      <w:marRight w:val="0"/>
      <w:marTop w:val="0"/>
      <w:marBottom w:val="0"/>
      <w:divBdr>
        <w:top w:val="none" w:sz="0" w:space="0" w:color="auto"/>
        <w:left w:val="none" w:sz="0" w:space="0" w:color="auto"/>
        <w:bottom w:val="none" w:sz="0" w:space="0" w:color="auto"/>
        <w:right w:val="none" w:sz="0" w:space="0" w:color="auto"/>
      </w:divBdr>
      <w:divsChild>
        <w:div w:id="983316709">
          <w:marLeft w:val="0"/>
          <w:marRight w:val="0"/>
          <w:marTop w:val="0"/>
          <w:marBottom w:val="0"/>
          <w:divBdr>
            <w:top w:val="none" w:sz="0" w:space="0" w:color="auto"/>
            <w:left w:val="none" w:sz="0" w:space="0" w:color="auto"/>
            <w:bottom w:val="none" w:sz="0" w:space="0" w:color="auto"/>
            <w:right w:val="none" w:sz="0" w:space="0" w:color="auto"/>
          </w:divBdr>
        </w:div>
      </w:divsChild>
    </w:div>
    <w:div w:id="1022433432">
      <w:bodyDiv w:val="1"/>
      <w:marLeft w:val="0"/>
      <w:marRight w:val="0"/>
      <w:marTop w:val="0"/>
      <w:marBottom w:val="0"/>
      <w:divBdr>
        <w:top w:val="none" w:sz="0" w:space="0" w:color="auto"/>
        <w:left w:val="none" w:sz="0" w:space="0" w:color="auto"/>
        <w:bottom w:val="none" w:sz="0" w:space="0" w:color="auto"/>
        <w:right w:val="none" w:sz="0" w:space="0" w:color="auto"/>
      </w:divBdr>
    </w:div>
    <w:div w:id="1027678240">
      <w:bodyDiv w:val="1"/>
      <w:marLeft w:val="0"/>
      <w:marRight w:val="0"/>
      <w:marTop w:val="0"/>
      <w:marBottom w:val="0"/>
      <w:divBdr>
        <w:top w:val="none" w:sz="0" w:space="0" w:color="auto"/>
        <w:left w:val="none" w:sz="0" w:space="0" w:color="auto"/>
        <w:bottom w:val="none" w:sz="0" w:space="0" w:color="auto"/>
        <w:right w:val="none" w:sz="0" w:space="0" w:color="auto"/>
      </w:divBdr>
    </w:div>
    <w:div w:id="1062018467">
      <w:bodyDiv w:val="1"/>
      <w:marLeft w:val="0"/>
      <w:marRight w:val="0"/>
      <w:marTop w:val="0"/>
      <w:marBottom w:val="0"/>
      <w:divBdr>
        <w:top w:val="none" w:sz="0" w:space="0" w:color="auto"/>
        <w:left w:val="none" w:sz="0" w:space="0" w:color="auto"/>
        <w:bottom w:val="none" w:sz="0" w:space="0" w:color="auto"/>
        <w:right w:val="none" w:sz="0" w:space="0" w:color="auto"/>
      </w:divBdr>
    </w:div>
    <w:div w:id="1144271743">
      <w:bodyDiv w:val="1"/>
      <w:marLeft w:val="0"/>
      <w:marRight w:val="0"/>
      <w:marTop w:val="0"/>
      <w:marBottom w:val="0"/>
      <w:divBdr>
        <w:top w:val="none" w:sz="0" w:space="0" w:color="auto"/>
        <w:left w:val="none" w:sz="0" w:space="0" w:color="auto"/>
        <w:bottom w:val="none" w:sz="0" w:space="0" w:color="auto"/>
        <w:right w:val="none" w:sz="0" w:space="0" w:color="auto"/>
      </w:divBdr>
    </w:div>
    <w:div w:id="1184631595">
      <w:bodyDiv w:val="1"/>
      <w:marLeft w:val="0"/>
      <w:marRight w:val="0"/>
      <w:marTop w:val="0"/>
      <w:marBottom w:val="0"/>
      <w:divBdr>
        <w:top w:val="none" w:sz="0" w:space="0" w:color="auto"/>
        <w:left w:val="none" w:sz="0" w:space="0" w:color="auto"/>
        <w:bottom w:val="none" w:sz="0" w:space="0" w:color="auto"/>
        <w:right w:val="none" w:sz="0" w:space="0" w:color="auto"/>
      </w:divBdr>
    </w:div>
    <w:div w:id="1223366824">
      <w:bodyDiv w:val="1"/>
      <w:marLeft w:val="0"/>
      <w:marRight w:val="0"/>
      <w:marTop w:val="0"/>
      <w:marBottom w:val="0"/>
      <w:divBdr>
        <w:top w:val="none" w:sz="0" w:space="0" w:color="auto"/>
        <w:left w:val="none" w:sz="0" w:space="0" w:color="auto"/>
        <w:bottom w:val="none" w:sz="0" w:space="0" w:color="auto"/>
        <w:right w:val="none" w:sz="0" w:space="0" w:color="auto"/>
      </w:divBdr>
    </w:div>
    <w:div w:id="1233811694">
      <w:bodyDiv w:val="1"/>
      <w:marLeft w:val="0"/>
      <w:marRight w:val="0"/>
      <w:marTop w:val="0"/>
      <w:marBottom w:val="0"/>
      <w:divBdr>
        <w:top w:val="none" w:sz="0" w:space="0" w:color="auto"/>
        <w:left w:val="none" w:sz="0" w:space="0" w:color="auto"/>
        <w:bottom w:val="none" w:sz="0" w:space="0" w:color="auto"/>
        <w:right w:val="none" w:sz="0" w:space="0" w:color="auto"/>
      </w:divBdr>
    </w:div>
    <w:div w:id="1236671921">
      <w:bodyDiv w:val="1"/>
      <w:marLeft w:val="0"/>
      <w:marRight w:val="0"/>
      <w:marTop w:val="0"/>
      <w:marBottom w:val="0"/>
      <w:divBdr>
        <w:top w:val="none" w:sz="0" w:space="0" w:color="auto"/>
        <w:left w:val="none" w:sz="0" w:space="0" w:color="auto"/>
        <w:bottom w:val="none" w:sz="0" w:space="0" w:color="auto"/>
        <w:right w:val="none" w:sz="0" w:space="0" w:color="auto"/>
      </w:divBdr>
    </w:div>
    <w:div w:id="1255744203">
      <w:bodyDiv w:val="1"/>
      <w:marLeft w:val="0"/>
      <w:marRight w:val="0"/>
      <w:marTop w:val="0"/>
      <w:marBottom w:val="0"/>
      <w:divBdr>
        <w:top w:val="none" w:sz="0" w:space="0" w:color="auto"/>
        <w:left w:val="none" w:sz="0" w:space="0" w:color="auto"/>
        <w:bottom w:val="none" w:sz="0" w:space="0" w:color="auto"/>
        <w:right w:val="none" w:sz="0" w:space="0" w:color="auto"/>
      </w:divBdr>
    </w:div>
    <w:div w:id="1256549371">
      <w:bodyDiv w:val="1"/>
      <w:marLeft w:val="0"/>
      <w:marRight w:val="0"/>
      <w:marTop w:val="0"/>
      <w:marBottom w:val="0"/>
      <w:divBdr>
        <w:top w:val="none" w:sz="0" w:space="0" w:color="auto"/>
        <w:left w:val="none" w:sz="0" w:space="0" w:color="auto"/>
        <w:bottom w:val="none" w:sz="0" w:space="0" w:color="auto"/>
        <w:right w:val="none" w:sz="0" w:space="0" w:color="auto"/>
      </w:divBdr>
    </w:div>
    <w:div w:id="1289700896">
      <w:bodyDiv w:val="1"/>
      <w:marLeft w:val="0"/>
      <w:marRight w:val="0"/>
      <w:marTop w:val="0"/>
      <w:marBottom w:val="0"/>
      <w:divBdr>
        <w:top w:val="none" w:sz="0" w:space="0" w:color="auto"/>
        <w:left w:val="none" w:sz="0" w:space="0" w:color="auto"/>
        <w:bottom w:val="none" w:sz="0" w:space="0" w:color="auto"/>
        <w:right w:val="none" w:sz="0" w:space="0" w:color="auto"/>
      </w:divBdr>
    </w:div>
    <w:div w:id="1316451940">
      <w:bodyDiv w:val="1"/>
      <w:marLeft w:val="0"/>
      <w:marRight w:val="0"/>
      <w:marTop w:val="0"/>
      <w:marBottom w:val="0"/>
      <w:divBdr>
        <w:top w:val="none" w:sz="0" w:space="0" w:color="auto"/>
        <w:left w:val="none" w:sz="0" w:space="0" w:color="auto"/>
        <w:bottom w:val="none" w:sz="0" w:space="0" w:color="auto"/>
        <w:right w:val="none" w:sz="0" w:space="0" w:color="auto"/>
      </w:divBdr>
    </w:div>
    <w:div w:id="1325089266">
      <w:bodyDiv w:val="1"/>
      <w:marLeft w:val="0"/>
      <w:marRight w:val="0"/>
      <w:marTop w:val="0"/>
      <w:marBottom w:val="0"/>
      <w:divBdr>
        <w:top w:val="none" w:sz="0" w:space="0" w:color="auto"/>
        <w:left w:val="none" w:sz="0" w:space="0" w:color="auto"/>
        <w:bottom w:val="none" w:sz="0" w:space="0" w:color="auto"/>
        <w:right w:val="none" w:sz="0" w:space="0" w:color="auto"/>
      </w:divBdr>
      <w:divsChild>
        <w:div w:id="853305090">
          <w:marLeft w:val="0"/>
          <w:marRight w:val="0"/>
          <w:marTop w:val="0"/>
          <w:marBottom w:val="0"/>
          <w:divBdr>
            <w:top w:val="none" w:sz="0" w:space="0" w:color="auto"/>
            <w:left w:val="none" w:sz="0" w:space="0" w:color="auto"/>
            <w:bottom w:val="none" w:sz="0" w:space="0" w:color="auto"/>
            <w:right w:val="none" w:sz="0" w:space="0" w:color="auto"/>
          </w:divBdr>
        </w:div>
      </w:divsChild>
    </w:div>
    <w:div w:id="1335914369">
      <w:bodyDiv w:val="1"/>
      <w:marLeft w:val="0"/>
      <w:marRight w:val="0"/>
      <w:marTop w:val="0"/>
      <w:marBottom w:val="0"/>
      <w:divBdr>
        <w:top w:val="none" w:sz="0" w:space="0" w:color="auto"/>
        <w:left w:val="none" w:sz="0" w:space="0" w:color="auto"/>
        <w:bottom w:val="none" w:sz="0" w:space="0" w:color="auto"/>
        <w:right w:val="none" w:sz="0" w:space="0" w:color="auto"/>
      </w:divBdr>
    </w:div>
    <w:div w:id="1344363208">
      <w:bodyDiv w:val="1"/>
      <w:marLeft w:val="0"/>
      <w:marRight w:val="0"/>
      <w:marTop w:val="0"/>
      <w:marBottom w:val="0"/>
      <w:divBdr>
        <w:top w:val="none" w:sz="0" w:space="0" w:color="auto"/>
        <w:left w:val="none" w:sz="0" w:space="0" w:color="auto"/>
        <w:bottom w:val="none" w:sz="0" w:space="0" w:color="auto"/>
        <w:right w:val="none" w:sz="0" w:space="0" w:color="auto"/>
      </w:divBdr>
    </w:div>
    <w:div w:id="1355226777">
      <w:bodyDiv w:val="1"/>
      <w:marLeft w:val="0"/>
      <w:marRight w:val="0"/>
      <w:marTop w:val="0"/>
      <w:marBottom w:val="0"/>
      <w:divBdr>
        <w:top w:val="none" w:sz="0" w:space="0" w:color="auto"/>
        <w:left w:val="none" w:sz="0" w:space="0" w:color="auto"/>
        <w:bottom w:val="none" w:sz="0" w:space="0" w:color="auto"/>
        <w:right w:val="none" w:sz="0" w:space="0" w:color="auto"/>
      </w:divBdr>
    </w:div>
    <w:div w:id="1378776102">
      <w:bodyDiv w:val="1"/>
      <w:marLeft w:val="0"/>
      <w:marRight w:val="0"/>
      <w:marTop w:val="0"/>
      <w:marBottom w:val="0"/>
      <w:divBdr>
        <w:top w:val="none" w:sz="0" w:space="0" w:color="auto"/>
        <w:left w:val="none" w:sz="0" w:space="0" w:color="auto"/>
        <w:bottom w:val="none" w:sz="0" w:space="0" w:color="auto"/>
        <w:right w:val="none" w:sz="0" w:space="0" w:color="auto"/>
      </w:divBdr>
    </w:div>
    <w:div w:id="1408727774">
      <w:bodyDiv w:val="1"/>
      <w:marLeft w:val="0"/>
      <w:marRight w:val="0"/>
      <w:marTop w:val="0"/>
      <w:marBottom w:val="0"/>
      <w:divBdr>
        <w:top w:val="none" w:sz="0" w:space="0" w:color="auto"/>
        <w:left w:val="none" w:sz="0" w:space="0" w:color="auto"/>
        <w:bottom w:val="none" w:sz="0" w:space="0" w:color="auto"/>
        <w:right w:val="none" w:sz="0" w:space="0" w:color="auto"/>
      </w:divBdr>
    </w:div>
    <w:div w:id="1411850921">
      <w:bodyDiv w:val="1"/>
      <w:marLeft w:val="0"/>
      <w:marRight w:val="0"/>
      <w:marTop w:val="0"/>
      <w:marBottom w:val="0"/>
      <w:divBdr>
        <w:top w:val="none" w:sz="0" w:space="0" w:color="auto"/>
        <w:left w:val="none" w:sz="0" w:space="0" w:color="auto"/>
        <w:bottom w:val="none" w:sz="0" w:space="0" w:color="auto"/>
        <w:right w:val="none" w:sz="0" w:space="0" w:color="auto"/>
      </w:divBdr>
    </w:div>
    <w:div w:id="1414819924">
      <w:bodyDiv w:val="1"/>
      <w:marLeft w:val="0"/>
      <w:marRight w:val="0"/>
      <w:marTop w:val="0"/>
      <w:marBottom w:val="0"/>
      <w:divBdr>
        <w:top w:val="none" w:sz="0" w:space="0" w:color="auto"/>
        <w:left w:val="none" w:sz="0" w:space="0" w:color="auto"/>
        <w:bottom w:val="none" w:sz="0" w:space="0" w:color="auto"/>
        <w:right w:val="none" w:sz="0" w:space="0" w:color="auto"/>
      </w:divBdr>
    </w:div>
    <w:div w:id="1447887655">
      <w:bodyDiv w:val="1"/>
      <w:marLeft w:val="0"/>
      <w:marRight w:val="0"/>
      <w:marTop w:val="0"/>
      <w:marBottom w:val="0"/>
      <w:divBdr>
        <w:top w:val="none" w:sz="0" w:space="0" w:color="auto"/>
        <w:left w:val="none" w:sz="0" w:space="0" w:color="auto"/>
        <w:bottom w:val="none" w:sz="0" w:space="0" w:color="auto"/>
        <w:right w:val="none" w:sz="0" w:space="0" w:color="auto"/>
      </w:divBdr>
    </w:div>
    <w:div w:id="1453936665">
      <w:bodyDiv w:val="1"/>
      <w:marLeft w:val="0"/>
      <w:marRight w:val="0"/>
      <w:marTop w:val="0"/>
      <w:marBottom w:val="0"/>
      <w:divBdr>
        <w:top w:val="none" w:sz="0" w:space="0" w:color="auto"/>
        <w:left w:val="none" w:sz="0" w:space="0" w:color="auto"/>
        <w:bottom w:val="none" w:sz="0" w:space="0" w:color="auto"/>
        <w:right w:val="none" w:sz="0" w:space="0" w:color="auto"/>
      </w:divBdr>
    </w:div>
    <w:div w:id="1474711696">
      <w:bodyDiv w:val="1"/>
      <w:marLeft w:val="0"/>
      <w:marRight w:val="0"/>
      <w:marTop w:val="0"/>
      <w:marBottom w:val="0"/>
      <w:divBdr>
        <w:top w:val="none" w:sz="0" w:space="0" w:color="auto"/>
        <w:left w:val="none" w:sz="0" w:space="0" w:color="auto"/>
        <w:bottom w:val="none" w:sz="0" w:space="0" w:color="auto"/>
        <w:right w:val="none" w:sz="0" w:space="0" w:color="auto"/>
      </w:divBdr>
    </w:div>
    <w:div w:id="1477991702">
      <w:bodyDiv w:val="1"/>
      <w:marLeft w:val="0"/>
      <w:marRight w:val="0"/>
      <w:marTop w:val="0"/>
      <w:marBottom w:val="0"/>
      <w:divBdr>
        <w:top w:val="none" w:sz="0" w:space="0" w:color="auto"/>
        <w:left w:val="none" w:sz="0" w:space="0" w:color="auto"/>
        <w:bottom w:val="none" w:sz="0" w:space="0" w:color="auto"/>
        <w:right w:val="none" w:sz="0" w:space="0" w:color="auto"/>
      </w:divBdr>
    </w:div>
    <w:div w:id="1504123003">
      <w:bodyDiv w:val="1"/>
      <w:marLeft w:val="0"/>
      <w:marRight w:val="0"/>
      <w:marTop w:val="0"/>
      <w:marBottom w:val="0"/>
      <w:divBdr>
        <w:top w:val="none" w:sz="0" w:space="0" w:color="auto"/>
        <w:left w:val="none" w:sz="0" w:space="0" w:color="auto"/>
        <w:bottom w:val="none" w:sz="0" w:space="0" w:color="auto"/>
        <w:right w:val="none" w:sz="0" w:space="0" w:color="auto"/>
      </w:divBdr>
    </w:div>
    <w:div w:id="1523859308">
      <w:bodyDiv w:val="1"/>
      <w:marLeft w:val="0"/>
      <w:marRight w:val="0"/>
      <w:marTop w:val="0"/>
      <w:marBottom w:val="0"/>
      <w:divBdr>
        <w:top w:val="none" w:sz="0" w:space="0" w:color="auto"/>
        <w:left w:val="none" w:sz="0" w:space="0" w:color="auto"/>
        <w:bottom w:val="none" w:sz="0" w:space="0" w:color="auto"/>
        <w:right w:val="none" w:sz="0" w:space="0" w:color="auto"/>
      </w:divBdr>
    </w:div>
    <w:div w:id="1528983111">
      <w:bodyDiv w:val="1"/>
      <w:marLeft w:val="0"/>
      <w:marRight w:val="0"/>
      <w:marTop w:val="0"/>
      <w:marBottom w:val="0"/>
      <w:divBdr>
        <w:top w:val="none" w:sz="0" w:space="0" w:color="auto"/>
        <w:left w:val="none" w:sz="0" w:space="0" w:color="auto"/>
        <w:bottom w:val="none" w:sz="0" w:space="0" w:color="auto"/>
        <w:right w:val="none" w:sz="0" w:space="0" w:color="auto"/>
      </w:divBdr>
    </w:div>
    <w:div w:id="1537890647">
      <w:bodyDiv w:val="1"/>
      <w:marLeft w:val="0"/>
      <w:marRight w:val="0"/>
      <w:marTop w:val="0"/>
      <w:marBottom w:val="0"/>
      <w:divBdr>
        <w:top w:val="none" w:sz="0" w:space="0" w:color="auto"/>
        <w:left w:val="none" w:sz="0" w:space="0" w:color="auto"/>
        <w:bottom w:val="none" w:sz="0" w:space="0" w:color="auto"/>
        <w:right w:val="none" w:sz="0" w:space="0" w:color="auto"/>
      </w:divBdr>
    </w:div>
    <w:div w:id="1556891414">
      <w:bodyDiv w:val="1"/>
      <w:marLeft w:val="0"/>
      <w:marRight w:val="0"/>
      <w:marTop w:val="0"/>
      <w:marBottom w:val="0"/>
      <w:divBdr>
        <w:top w:val="none" w:sz="0" w:space="0" w:color="auto"/>
        <w:left w:val="none" w:sz="0" w:space="0" w:color="auto"/>
        <w:bottom w:val="none" w:sz="0" w:space="0" w:color="auto"/>
        <w:right w:val="none" w:sz="0" w:space="0" w:color="auto"/>
      </w:divBdr>
    </w:div>
    <w:div w:id="1571454447">
      <w:bodyDiv w:val="1"/>
      <w:marLeft w:val="0"/>
      <w:marRight w:val="0"/>
      <w:marTop w:val="0"/>
      <w:marBottom w:val="0"/>
      <w:divBdr>
        <w:top w:val="none" w:sz="0" w:space="0" w:color="auto"/>
        <w:left w:val="none" w:sz="0" w:space="0" w:color="auto"/>
        <w:bottom w:val="none" w:sz="0" w:space="0" w:color="auto"/>
        <w:right w:val="none" w:sz="0" w:space="0" w:color="auto"/>
      </w:divBdr>
    </w:div>
    <w:div w:id="1690915243">
      <w:bodyDiv w:val="1"/>
      <w:marLeft w:val="0"/>
      <w:marRight w:val="0"/>
      <w:marTop w:val="0"/>
      <w:marBottom w:val="0"/>
      <w:divBdr>
        <w:top w:val="none" w:sz="0" w:space="0" w:color="auto"/>
        <w:left w:val="none" w:sz="0" w:space="0" w:color="auto"/>
        <w:bottom w:val="none" w:sz="0" w:space="0" w:color="auto"/>
        <w:right w:val="none" w:sz="0" w:space="0" w:color="auto"/>
      </w:divBdr>
    </w:div>
    <w:div w:id="1739863934">
      <w:bodyDiv w:val="1"/>
      <w:marLeft w:val="0"/>
      <w:marRight w:val="0"/>
      <w:marTop w:val="0"/>
      <w:marBottom w:val="0"/>
      <w:divBdr>
        <w:top w:val="none" w:sz="0" w:space="0" w:color="auto"/>
        <w:left w:val="none" w:sz="0" w:space="0" w:color="auto"/>
        <w:bottom w:val="none" w:sz="0" w:space="0" w:color="auto"/>
        <w:right w:val="none" w:sz="0" w:space="0" w:color="auto"/>
      </w:divBdr>
    </w:div>
    <w:div w:id="1774282885">
      <w:bodyDiv w:val="1"/>
      <w:marLeft w:val="0"/>
      <w:marRight w:val="0"/>
      <w:marTop w:val="0"/>
      <w:marBottom w:val="0"/>
      <w:divBdr>
        <w:top w:val="none" w:sz="0" w:space="0" w:color="auto"/>
        <w:left w:val="none" w:sz="0" w:space="0" w:color="auto"/>
        <w:bottom w:val="none" w:sz="0" w:space="0" w:color="auto"/>
        <w:right w:val="none" w:sz="0" w:space="0" w:color="auto"/>
      </w:divBdr>
    </w:div>
    <w:div w:id="1781679466">
      <w:bodyDiv w:val="1"/>
      <w:marLeft w:val="0"/>
      <w:marRight w:val="0"/>
      <w:marTop w:val="0"/>
      <w:marBottom w:val="0"/>
      <w:divBdr>
        <w:top w:val="none" w:sz="0" w:space="0" w:color="auto"/>
        <w:left w:val="none" w:sz="0" w:space="0" w:color="auto"/>
        <w:bottom w:val="none" w:sz="0" w:space="0" w:color="auto"/>
        <w:right w:val="none" w:sz="0" w:space="0" w:color="auto"/>
      </w:divBdr>
    </w:div>
    <w:div w:id="1801848883">
      <w:bodyDiv w:val="1"/>
      <w:marLeft w:val="0"/>
      <w:marRight w:val="0"/>
      <w:marTop w:val="0"/>
      <w:marBottom w:val="0"/>
      <w:divBdr>
        <w:top w:val="none" w:sz="0" w:space="0" w:color="auto"/>
        <w:left w:val="none" w:sz="0" w:space="0" w:color="auto"/>
        <w:bottom w:val="none" w:sz="0" w:space="0" w:color="auto"/>
        <w:right w:val="none" w:sz="0" w:space="0" w:color="auto"/>
      </w:divBdr>
    </w:div>
    <w:div w:id="1821266746">
      <w:bodyDiv w:val="1"/>
      <w:marLeft w:val="0"/>
      <w:marRight w:val="0"/>
      <w:marTop w:val="0"/>
      <w:marBottom w:val="0"/>
      <w:divBdr>
        <w:top w:val="none" w:sz="0" w:space="0" w:color="auto"/>
        <w:left w:val="none" w:sz="0" w:space="0" w:color="auto"/>
        <w:bottom w:val="none" w:sz="0" w:space="0" w:color="auto"/>
        <w:right w:val="none" w:sz="0" w:space="0" w:color="auto"/>
      </w:divBdr>
      <w:divsChild>
        <w:div w:id="760568668">
          <w:marLeft w:val="0"/>
          <w:marRight w:val="0"/>
          <w:marTop w:val="0"/>
          <w:marBottom w:val="0"/>
          <w:divBdr>
            <w:top w:val="none" w:sz="0" w:space="0" w:color="auto"/>
            <w:left w:val="none" w:sz="0" w:space="0" w:color="auto"/>
            <w:bottom w:val="none" w:sz="0" w:space="0" w:color="auto"/>
            <w:right w:val="none" w:sz="0" w:space="0" w:color="auto"/>
          </w:divBdr>
          <w:divsChild>
            <w:div w:id="946304533">
              <w:marLeft w:val="0"/>
              <w:marRight w:val="0"/>
              <w:marTop w:val="0"/>
              <w:marBottom w:val="0"/>
              <w:divBdr>
                <w:top w:val="none" w:sz="0" w:space="0" w:color="auto"/>
                <w:left w:val="none" w:sz="0" w:space="0" w:color="auto"/>
                <w:bottom w:val="none" w:sz="0" w:space="0" w:color="auto"/>
                <w:right w:val="none" w:sz="0" w:space="0" w:color="auto"/>
              </w:divBdr>
              <w:divsChild>
                <w:div w:id="2049379283">
                  <w:marLeft w:val="0"/>
                  <w:marRight w:val="0"/>
                  <w:marTop w:val="0"/>
                  <w:marBottom w:val="0"/>
                  <w:divBdr>
                    <w:top w:val="none" w:sz="0" w:space="0" w:color="auto"/>
                    <w:left w:val="none" w:sz="0" w:space="0" w:color="auto"/>
                    <w:bottom w:val="none" w:sz="0" w:space="0" w:color="auto"/>
                    <w:right w:val="none" w:sz="0" w:space="0" w:color="auto"/>
                  </w:divBdr>
                  <w:divsChild>
                    <w:div w:id="381447582">
                      <w:marLeft w:val="0"/>
                      <w:marRight w:val="0"/>
                      <w:marTop w:val="0"/>
                      <w:marBottom w:val="0"/>
                      <w:divBdr>
                        <w:top w:val="none" w:sz="0" w:space="0" w:color="auto"/>
                        <w:left w:val="none" w:sz="0" w:space="0" w:color="auto"/>
                        <w:bottom w:val="none" w:sz="0" w:space="0" w:color="auto"/>
                        <w:right w:val="none" w:sz="0" w:space="0" w:color="auto"/>
                      </w:divBdr>
                      <w:divsChild>
                        <w:div w:id="719212970">
                          <w:marLeft w:val="0"/>
                          <w:marRight w:val="0"/>
                          <w:marTop w:val="0"/>
                          <w:marBottom w:val="0"/>
                          <w:divBdr>
                            <w:top w:val="none" w:sz="0" w:space="0" w:color="auto"/>
                            <w:left w:val="none" w:sz="0" w:space="0" w:color="auto"/>
                            <w:bottom w:val="none" w:sz="0" w:space="0" w:color="auto"/>
                            <w:right w:val="none" w:sz="0" w:space="0" w:color="auto"/>
                          </w:divBdr>
                          <w:divsChild>
                            <w:div w:id="2050910103">
                              <w:marLeft w:val="0"/>
                              <w:marRight w:val="0"/>
                              <w:marTop w:val="0"/>
                              <w:marBottom w:val="0"/>
                              <w:divBdr>
                                <w:top w:val="none" w:sz="0" w:space="0" w:color="auto"/>
                                <w:left w:val="none" w:sz="0" w:space="0" w:color="auto"/>
                                <w:bottom w:val="none" w:sz="0" w:space="0" w:color="auto"/>
                                <w:right w:val="none" w:sz="0" w:space="0" w:color="auto"/>
                              </w:divBdr>
                              <w:divsChild>
                                <w:div w:id="646979252">
                                  <w:marLeft w:val="0"/>
                                  <w:marRight w:val="0"/>
                                  <w:marTop w:val="0"/>
                                  <w:marBottom w:val="0"/>
                                  <w:divBdr>
                                    <w:top w:val="none" w:sz="0" w:space="0" w:color="auto"/>
                                    <w:left w:val="none" w:sz="0" w:space="0" w:color="auto"/>
                                    <w:bottom w:val="none" w:sz="0" w:space="0" w:color="auto"/>
                                    <w:right w:val="none" w:sz="0" w:space="0" w:color="auto"/>
                                  </w:divBdr>
                                  <w:divsChild>
                                    <w:div w:id="1665163709">
                                      <w:marLeft w:val="0"/>
                                      <w:marRight w:val="0"/>
                                      <w:marTop w:val="0"/>
                                      <w:marBottom w:val="0"/>
                                      <w:divBdr>
                                        <w:top w:val="none" w:sz="0" w:space="0" w:color="auto"/>
                                        <w:left w:val="none" w:sz="0" w:space="0" w:color="auto"/>
                                        <w:bottom w:val="none" w:sz="0" w:space="0" w:color="auto"/>
                                        <w:right w:val="none" w:sz="0" w:space="0" w:color="auto"/>
                                      </w:divBdr>
                                      <w:divsChild>
                                        <w:div w:id="1203247979">
                                          <w:marLeft w:val="0"/>
                                          <w:marRight w:val="0"/>
                                          <w:marTop w:val="0"/>
                                          <w:marBottom w:val="0"/>
                                          <w:divBdr>
                                            <w:top w:val="none" w:sz="0" w:space="0" w:color="auto"/>
                                            <w:left w:val="none" w:sz="0" w:space="0" w:color="auto"/>
                                            <w:bottom w:val="none" w:sz="0" w:space="0" w:color="auto"/>
                                            <w:right w:val="none" w:sz="0" w:space="0" w:color="auto"/>
                                          </w:divBdr>
                                          <w:divsChild>
                                            <w:div w:id="146291631">
                                              <w:marLeft w:val="0"/>
                                              <w:marRight w:val="0"/>
                                              <w:marTop w:val="0"/>
                                              <w:marBottom w:val="0"/>
                                              <w:divBdr>
                                                <w:top w:val="none" w:sz="0" w:space="0" w:color="auto"/>
                                                <w:left w:val="none" w:sz="0" w:space="0" w:color="auto"/>
                                                <w:bottom w:val="none" w:sz="0" w:space="0" w:color="auto"/>
                                                <w:right w:val="none" w:sz="0" w:space="0" w:color="auto"/>
                                              </w:divBdr>
                                              <w:divsChild>
                                                <w:div w:id="1405641341">
                                                  <w:marLeft w:val="0"/>
                                                  <w:marRight w:val="0"/>
                                                  <w:marTop w:val="0"/>
                                                  <w:marBottom w:val="0"/>
                                                  <w:divBdr>
                                                    <w:top w:val="none" w:sz="0" w:space="0" w:color="auto"/>
                                                    <w:left w:val="none" w:sz="0" w:space="0" w:color="auto"/>
                                                    <w:bottom w:val="none" w:sz="0" w:space="0" w:color="auto"/>
                                                    <w:right w:val="none" w:sz="0" w:space="0" w:color="auto"/>
                                                  </w:divBdr>
                                                  <w:divsChild>
                                                    <w:div w:id="63468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2871764">
          <w:marLeft w:val="0"/>
          <w:marRight w:val="0"/>
          <w:marTop w:val="0"/>
          <w:marBottom w:val="0"/>
          <w:divBdr>
            <w:top w:val="none" w:sz="0" w:space="0" w:color="auto"/>
            <w:left w:val="none" w:sz="0" w:space="0" w:color="auto"/>
            <w:bottom w:val="none" w:sz="0" w:space="0" w:color="auto"/>
            <w:right w:val="none" w:sz="0" w:space="0" w:color="auto"/>
          </w:divBdr>
          <w:divsChild>
            <w:div w:id="642848925">
              <w:marLeft w:val="0"/>
              <w:marRight w:val="0"/>
              <w:marTop w:val="0"/>
              <w:marBottom w:val="0"/>
              <w:divBdr>
                <w:top w:val="none" w:sz="0" w:space="0" w:color="auto"/>
                <w:left w:val="none" w:sz="0" w:space="0" w:color="auto"/>
                <w:bottom w:val="none" w:sz="0" w:space="0" w:color="auto"/>
                <w:right w:val="none" w:sz="0" w:space="0" w:color="auto"/>
              </w:divBdr>
              <w:divsChild>
                <w:div w:id="1359545719">
                  <w:marLeft w:val="0"/>
                  <w:marRight w:val="0"/>
                  <w:marTop w:val="0"/>
                  <w:marBottom w:val="0"/>
                  <w:divBdr>
                    <w:top w:val="none" w:sz="0" w:space="0" w:color="auto"/>
                    <w:left w:val="none" w:sz="0" w:space="0" w:color="auto"/>
                    <w:bottom w:val="none" w:sz="0" w:space="0" w:color="auto"/>
                    <w:right w:val="none" w:sz="0" w:space="0" w:color="auto"/>
                  </w:divBdr>
                  <w:divsChild>
                    <w:div w:id="899633109">
                      <w:marLeft w:val="0"/>
                      <w:marRight w:val="0"/>
                      <w:marTop w:val="0"/>
                      <w:marBottom w:val="0"/>
                      <w:divBdr>
                        <w:top w:val="none" w:sz="0" w:space="0" w:color="auto"/>
                        <w:left w:val="none" w:sz="0" w:space="0" w:color="auto"/>
                        <w:bottom w:val="none" w:sz="0" w:space="0" w:color="auto"/>
                        <w:right w:val="none" w:sz="0" w:space="0" w:color="auto"/>
                      </w:divBdr>
                      <w:divsChild>
                        <w:div w:id="234820794">
                          <w:marLeft w:val="0"/>
                          <w:marRight w:val="0"/>
                          <w:marTop w:val="0"/>
                          <w:marBottom w:val="0"/>
                          <w:divBdr>
                            <w:top w:val="none" w:sz="0" w:space="0" w:color="auto"/>
                            <w:left w:val="none" w:sz="0" w:space="0" w:color="auto"/>
                            <w:bottom w:val="none" w:sz="0" w:space="0" w:color="auto"/>
                            <w:right w:val="none" w:sz="0" w:space="0" w:color="auto"/>
                          </w:divBdr>
                          <w:divsChild>
                            <w:div w:id="2137481887">
                              <w:marLeft w:val="0"/>
                              <w:marRight w:val="0"/>
                              <w:marTop w:val="0"/>
                              <w:marBottom w:val="0"/>
                              <w:divBdr>
                                <w:top w:val="none" w:sz="0" w:space="0" w:color="auto"/>
                                <w:left w:val="none" w:sz="0" w:space="0" w:color="auto"/>
                                <w:bottom w:val="none" w:sz="0" w:space="0" w:color="auto"/>
                                <w:right w:val="none" w:sz="0" w:space="0" w:color="auto"/>
                              </w:divBdr>
                              <w:divsChild>
                                <w:div w:id="1417358252">
                                  <w:marLeft w:val="0"/>
                                  <w:marRight w:val="0"/>
                                  <w:marTop w:val="0"/>
                                  <w:marBottom w:val="0"/>
                                  <w:divBdr>
                                    <w:top w:val="none" w:sz="0" w:space="0" w:color="auto"/>
                                    <w:left w:val="none" w:sz="0" w:space="0" w:color="auto"/>
                                    <w:bottom w:val="none" w:sz="0" w:space="0" w:color="auto"/>
                                    <w:right w:val="none" w:sz="0" w:space="0" w:color="auto"/>
                                  </w:divBdr>
                                  <w:divsChild>
                                    <w:div w:id="1947302182">
                                      <w:marLeft w:val="0"/>
                                      <w:marRight w:val="0"/>
                                      <w:marTop w:val="0"/>
                                      <w:marBottom w:val="0"/>
                                      <w:divBdr>
                                        <w:top w:val="none" w:sz="0" w:space="0" w:color="auto"/>
                                        <w:left w:val="none" w:sz="0" w:space="0" w:color="auto"/>
                                        <w:bottom w:val="none" w:sz="0" w:space="0" w:color="auto"/>
                                        <w:right w:val="none" w:sz="0" w:space="0" w:color="auto"/>
                                      </w:divBdr>
                                      <w:divsChild>
                                        <w:div w:id="620232777">
                                          <w:marLeft w:val="0"/>
                                          <w:marRight w:val="0"/>
                                          <w:marTop w:val="0"/>
                                          <w:marBottom w:val="0"/>
                                          <w:divBdr>
                                            <w:top w:val="none" w:sz="0" w:space="0" w:color="auto"/>
                                            <w:left w:val="none" w:sz="0" w:space="0" w:color="auto"/>
                                            <w:bottom w:val="none" w:sz="0" w:space="0" w:color="auto"/>
                                            <w:right w:val="none" w:sz="0" w:space="0" w:color="auto"/>
                                          </w:divBdr>
                                          <w:divsChild>
                                            <w:div w:id="332682437">
                                              <w:marLeft w:val="0"/>
                                              <w:marRight w:val="0"/>
                                              <w:marTop w:val="0"/>
                                              <w:marBottom w:val="0"/>
                                              <w:divBdr>
                                                <w:top w:val="none" w:sz="0" w:space="0" w:color="auto"/>
                                                <w:left w:val="none" w:sz="0" w:space="0" w:color="auto"/>
                                                <w:bottom w:val="none" w:sz="0" w:space="0" w:color="auto"/>
                                                <w:right w:val="none" w:sz="0" w:space="0" w:color="auto"/>
                                              </w:divBdr>
                                              <w:divsChild>
                                                <w:div w:id="450167532">
                                                  <w:marLeft w:val="0"/>
                                                  <w:marRight w:val="0"/>
                                                  <w:marTop w:val="0"/>
                                                  <w:marBottom w:val="0"/>
                                                  <w:divBdr>
                                                    <w:top w:val="none" w:sz="0" w:space="0" w:color="auto"/>
                                                    <w:left w:val="none" w:sz="0" w:space="0" w:color="auto"/>
                                                    <w:bottom w:val="none" w:sz="0" w:space="0" w:color="auto"/>
                                                    <w:right w:val="none" w:sz="0" w:space="0" w:color="auto"/>
                                                  </w:divBdr>
                                                  <w:divsChild>
                                                    <w:div w:id="102760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927501">
      <w:bodyDiv w:val="1"/>
      <w:marLeft w:val="0"/>
      <w:marRight w:val="0"/>
      <w:marTop w:val="0"/>
      <w:marBottom w:val="0"/>
      <w:divBdr>
        <w:top w:val="none" w:sz="0" w:space="0" w:color="auto"/>
        <w:left w:val="none" w:sz="0" w:space="0" w:color="auto"/>
        <w:bottom w:val="none" w:sz="0" w:space="0" w:color="auto"/>
        <w:right w:val="none" w:sz="0" w:space="0" w:color="auto"/>
      </w:divBdr>
    </w:div>
    <w:div w:id="1872913684">
      <w:bodyDiv w:val="1"/>
      <w:marLeft w:val="0"/>
      <w:marRight w:val="0"/>
      <w:marTop w:val="0"/>
      <w:marBottom w:val="0"/>
      <w:divBdr>
        <w:top w:val="none" w:sz="0" w:space="0" w:color="auto"/>
        <w:left w:val="none" w:sz="0" w:space="0" w:color="auto"/>
        <w:bottom w:val="none" w:sz="0" w:space="0" w:color="auto"/>
        <w:right w:val="none" w:sz="0" w:space="0" w:color="auto"/>
      </w:divBdr>
    </w:div>
    <w:div w:id="1904754422">
      <w:bodyDiv w:val="1"/>
      <w:marLeft w:val="0"/>
      <w:marRight w:val="0"/>
      <w:marTop w:val="0"/>
      <w:marBottom w:val="0"/>
      <w:divBdr>
        <w:top w:val="none" w:sz="0" w:space="0" w:color="auto"/>
        <w:left w:val="none" w:sz="0" w:space="0" w:color="auto"/>
        <w:bottom w:val="none" w:sz="0" w:space="0" w:color="auto"/>
        <w:right w:val="none" w:sz="0" w:space="0" w:color="auto"/>
      </w:divBdr>
    </w:div>
    <w:div w:id="1905026423">
      <w:bodyDiv w:val="1"/>
      <w:marLeft w:val="0"/>
      <w:marRight w:val="0"/>
      <w:marTop w:val="0"/>
      <w:marBottom w:val="0"/>
      <w:divBdr>
        <w:top w:val="none" w:sz="0" w:space="0" w:color="auto"/>
        <w:left w:val="none" w:sz="0" w:space="0" w:color="auto"/>
        <w:bottom w:val="none" w:sz="0" w:space="0" w:color="auto"/>
        <w:right w:val="none" w:sz="0" w:space="0" w:color="auto"/>
      </w:divBdr>
    </w:div>
    <w:div w:id="1920946450">
      <w:bodyDiv w:val="1"/>
      <w:marLeft w:val="0"/>
      <w:marRight w:val="0"/>
      <w:marTop w:val="0"/>
      <w:marBottom w:val="0"/>
      <w:divBdr>
        <w:top w:val="none" w:sz="0" w:space="0" w:color="auto"/>
        <w:left w:val="none" w:sz="0" w:space="0" w:color="auto"/>
        <w:bottom w:val="none" w:sz="0" w:space="0" w:color="auto"/>
        <w:right w:val="none" w:sz="0" w:space="0" w:color="auto"/>
      </w:divBdr>
    </w:div>
    <w:div w:id="1926919773">
      <w:bodyDiv w:val="1"/>
      <w:marLeft w:val="0"/>
      <w:marRight w:val="0"/>
      <w:marTop w:val="0"/>
      <w:marBottom w:val="0"/>
      <w:divBdr>
        <w:top w:val="none" w:sz="0" w:space="0" w:color="auto"/>
        <w:left w:val="none" w:sz="0" w:space="0" w:color="auto"/>
        <w:bottom w:val="none" w:sz="0" w:space="0" w:color="auto"/>
        <w:right w:val="none" w:sz="0" w:space="0" w:color="auto"/>
      </w:divBdr>
    </w:div>
    <w:div w:id="1933968333">
      <w:bodyDiv w:val="1"/>
      <w:marLeft w:val="0"/>
      <w:marRight w:val="0"/>
      <w:marTop w:val="0"/>
      <w:marBottom w:val="0"/>
      <w:divBdr>
        <w:top w:val="none" w:sz="0" w:space="0" w:color="auto"/>
        <w:left w:val="none" w:sz="0" w:space="0" w:color="auto"/>
        <w:bottom w:val="none" w:sz="0" w:space="0" w:color="auto"/>
        <w:right w:val="none" w:sz="0" w:space="0" w:color="auto"/>
      </w:divBdr>
    </w:div>
    <w:div w:id="1948267546">
      <w:bodyDiv w:val="1"/>
      <w:marLeft w:val="0"/>
      <w:marRight w:val="0"/>
      <w:marTop w:val="0"/>
      <w:marBottom w:val="0"/>
      <w:divBdr>
        <w:top w:val="none" w:sz="0" w:space="0" w:color="auto"/>
        <w:left w:val="none" w:sz="0" w:space="0" w:color="auto"/>
        <w:bottom w:val="none" w:sz="0" w:space="0" w:color="auto"/>
        <w:right w:val="none" w:sz="0" w:space="0" w:color="auto"/>
      </w:divBdr>
    </w:div>
    <w:div w:id="1957054623">
      <w:bodyDiv w:val="1"/>
      <w:marLeft w:val="0"/>
      <w:marRight w:val="0"/>
      <w:marTop w:val="0"/>
      <w:marBottom w:val="0"/>
      <w:divBdr>
        <w:top w:val="none" w:sz="0" w:space="0" w:color="auto"/>
        <w:left w:val="none" w:sz="0" w:space="0" w:color="auto"/>
        <w:bottom w:val="none" w:sz="0" w:space="0" w:color="auto"/>
        <w:right w:val="none" w:sz="0" w:space="0" w:color="auto"/>
      </w:divBdr>
    </w:div>
    <w:div w:id="1979874455">
      <w:bodyDiv w:val="1"/>
      <w:marLeft w:val="0"/>
      <w:marRight w:val="0"/>
      <w:marTop w:val="0"/>
      <w:marBottom w:val="0"/>
      <w:divBdr>
        <w:top w:val="none" w:sz="0" w:space="0" w:color="auto"/>
        <w:left w:val="none" w:sz="0" w:space="0" w:color="auto"/>
        <w:bottom w:val="none" w:sz="0" w:space="0" w:color="auto"/>
        <w:right w:val="none" w:sz="0" w:space="0" w:color="auto"/>
      </w:divBdr>
    </w:div>
    <w:div w:id="2019768486">
      <w:bodyDiv w:val="1"/>
      <w:marLeft w:val="0"/>
      <w:marRight w:val="0"/>
      <w:marTop w:val="0"/>
      <w:marBottom w:val="0"/>
      <w:divBdr>
        <w:top w:val="none" w:sz="0" w:space="0" w:color="auto"/>
        <w:left w:val="none" w:sz="0" w:space="0" w:color="auto"/>
        <w:bottom w:val="none" w:sz="0" w:space="0" w:color="auto"/>
        <w:right w:val="none" w:sz="0" w:space="0" w:color="auto"/>
      </w:divBdr>
    </w:div>
    <w:div w:id="2044206370">
      <w:bodyDiv w:val="1"/>
      <w:marLeft w:val="0"/>
      <w:marRight w:val="0"/>
      <w:marTop w:val="0"/>
      <w:marBottom w:val="0"/>
      <w:divBdr>
        <w:top w:val="none" w:sz="0" w:space="0" w:color="auto"/>
        <w:left w:val="none" w:sz="0" w:space="0" w:color="auto"/>
        <w:bottom w:val="none" w:sz="0" w:space="0" w:color="auto"/>
        <w:right w:val="none" w:sz="0" w:space="0" w:color="auto"/>
      </w:divBdr>
      <w:divsChild>
        <w:div w:id="1700160392">
          <w:marLeft w:val="0"/>
          <w:marRight w:val="0"/>
          <w:marTop w:val="0"/>
          <w:marBottom w:val="0"/>
          <w:divBdr>
            <w:top w:val="none" w:sz="0" w:space="0" w:color="auto"/>
            <w:left w:val="none" w:sz="0" w:space="0" w:color="auto"/>
            <w:bottom w:val="none" w:sz="0" w:space="0" w:color="auto"/>
            <w:right w:val="none" w:sz="0" w:space="0" w:color="auto"/>
          </w:divBdr>
          <w:divsChild>
            <w:div w:id="913970967">
              <w:marLeft w:val="0"/>
              <w:marRight w:val="0"/>
              <w:marTop w:val="0"/>
              <w:marBottom w:val="0"/>
              <w:divBdr>
                <w:top w:val="none" w:sz="0" w:space="0" w:color="auto"/>
                <w:left w:val="none" w:sz="0" w:space="0" w:color="auto"/>
                <w:bottom w:val="none" w:sz="0" w:space="0" w:color="auto"/>
                <w:right w:val="none" w:sz="0" w:space="0" w:color="auto"/>
              </w:divBdr>
            </w:div>
            <w:div w:id="1805998026">
              <w:marLeft w:val="0"/>
              <w:marRight w:val="0"/>
              <w:marTop w:val="0"/>
              <w:marBottom w:val="0"/>
              <w:divBdr>
                <w:top w:val="none" w:sz="0" w:space="0" w:color="auto"/>
                <w:left w:val="none" w:sz="0" w:space="0" w:color="auto"/>
                <w:bottom w:val="none" w:sz="0" w:space="0" w:color="auto"/>
                <w:right w:val="none" w:sz="0" w:space="0" w:color="auto"/>
              </w:divBdr>
            </w:div>
            <w:div w:id="192742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jpg"/><Relationship Id="rId55" Type="http://schemas.openxmlformats.org/officeDocument/2006/relationships/image" Target="media/image39.jpg"/><Relationship Id="rId63" Type="http://schemas.openxmlformats.org/officeDocument/2006/relationships/image" Target="media/image4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jpg"/><Relationship Id="rId37" Type="http://schemas.openxmlformats.org/officeDocument/2006/relationships/image" Target="media/image21.jpg"/><Relationship Id="rId40" Type="http://schemas.openxmlformats.org/officeDocument/2006/relationships/image" Target="media/image24.png"/><Relationship Id="rId45" Type="http://schemas.openxmlformats.org/officeDocument/2006/relationships/image" Target="media/image29.jpg"/><Relationship Id="rId53" Type="http://schemas.openxmlformats.org/officeDocument/2006/relationships/image" Target="media/image37.jpg"/><Relationship Id="rId58" Type="http://schemas.openxmlformats.org/officeDocument/2006/relationships/image" Target="media/image42.png"/><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5.png"/><Relationship Id="rId1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jpg"/><Relationship Id="rId64" Type="http://schemas.openxmlformats.org/officeDocument/2006/relationships/image" Target="media/image48.png"/><Relationship Id="rId8" Type="http://schemas.openxmlformats.org/officeDocument/2006/relationships/webSettings" Target="web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9.png"/><Relationship Id="rId33" Type="http://schemas.openxmlformats.org/officeDocument/2006/relationships/image" Target="media/image17.jp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jp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jpg"/><Relationship Id="rId57" Type="http://schemas.openxmlformats.org/officeDocument/2006/relationships/image" Target="media/image41.jp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02A54"/>
      </a:dk2>
      <a:lt2>
        <a:srgbClr val="EEECE1"/>
      </a:lt2>
      <a:accent1>
        <a:srgbClr val="1452E6"/>
      </a:accent1>
      <a:accent2>
        <a:srgbClr val="C0504D"/>
      </a:accent2>
      <a:accent3>
        <a:srgbClr val="9BBB59"/>
      </a:accent3>
      <a:accent4>
        <a:srgbClr val="8064A2"/>
      </a:accent4>
      <a:accent5>
        <a:srgbClr val="15BCE0"/>
      </a:accent5>
      <a:accent6>
        <a:srgbClr val="F79646"/>
      </a:accent6>
      <a:hlink>
        <a:srgbClr val="1452E6"/>
      </a:hlink>
      <a:folHlink>
        <a:srgbClr val="800080"/>
      </a:folHlink>
    </a:clrScheme>
    <a:fontScheme name="Office">
      <a:majorFont>
        <a:latin typeface="HCLTech Roober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HCLTech Roobert"/>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DB1CE9637BB0449967D046DBF1D1444" ma:contentTypeVersion="4" ma:contentTypeDescription="Create a new document." ma:contentTypeScope="" ma:versionID="f17ff8c7f7bed9e4deaa9df9ef4ee00c">
  <xsd:schema xmlns:xsd="http://www.w3.org/2001/XMLSchema" xmlns:xs="http://www.w3.org/2001/XMLSchema" xmlns:p="http://schemas.microsoft.com/office/2006/metadata/properties" xmlns:ns2="4a5e4128-2ee3-423b-81cc-020da4cba2ce" targetNamespace="http://schemas.microsoft.com/office/2006/metadata/properties" ma:root="true" ma:fieldsID="2708c32408332ffd70bfbc1ef338372b" ns2:_="">
    <xsd:import namespace="4a5e4128-2ee3-423b-81cc-020da4cba2c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5e4128-2ee3-423b-81cc-020da4cba2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E03AE3-1BB3-46FF-9D8D-FF09762ACA7D}">
  <ds:schemaRefs>
    <ds:schemaRef ds:uri="http://schemas.microsoft.com/sharepoint/v3/contenttype/forms"/>
  </ds:schemaRefs>
</ds:datastoreItem>
</file>

<file path=customXml/itemProps2.xml><?xml version="1.0" encoding="utf-8"?>
<ds:datastoreItem xmlns:ds="http://schemas.openxmlformats.org/officeDocument/2006/customXml" ds:itemID="{D82F6DFF-C553-4A16-A33B-75A5133FD1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2BF99EE-258D-4310-B6FC-1641FC4E3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5e4128-2ee3-423b-81cc-020da4cba2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FF3F48-C22B-BD46-8510-4191AB26F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7039</Words>
  <Characters>40126</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BigFix Platform AVP/PS Diagnostic Workbench User Guide</dc:title>
  <dc:subject>User Guide 2.0</dc:subject>
  <dc:creator>Duncan Mccalla</dc:creator>
  <cp:keywords/>
  <dc:description/>
  <cp:lastModifiedBy>Duncan Mccalla</cp:lastModifiedBy>
  <cp:revision>7</cp:revision>
  <dcterms:created xsi:type="dcterms:W3CDTF">2026-09-21T01:03:00Z</dcterms:created>
  <dcterms:modified xsi:type="dcterms:W3CDTF">2026-10-16T22:01:00Z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0x0101007DB1CE9637BB0449967D046DBF1D1444</vt:lpwstr>
  </property>
  <property fmtid="{D5CDD505-2E9C-101B-9397-08002B2CF9AE}" pid="3" name="HCLClassification">
    <vt:lpwstr>HCL_Cla5s_C0nf1dent1al</vt:lpwstr>
  </property>
  <property fmtid="{D5CDD505-2E9C-101B-9397-08002B2CF9AE}" pid="4" name="TitusGUID">
    <vt:lpwstr>8e29a8c4-5d32-4fac-a491-131dd9b9bad6</vt:lpwstr>
  </property>
</Properties>
</file>