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2B19E" w14:textId="77777777" w:rsidR="00F14333" w:rsidRPr="00F14333" w:rsidRDefault="00F14333" w:rsidP="00F14333">
      <w:pPr>
        <w:shd w:val="clear" w:color="auto" w:fill="F9F9FA"/>
        <w:rPr>
          <w:rFonts w:ascii="Segoe UI" w:hAnsi="Segoe UI" w:cs="Segoe UI"/>
          <w:color w:val="000000"/>
          <w:sz w:val="20"/>
          <w:szCs w:val="20"/>
        </w:rPr>
      </w:pPr>
      <w:r w:rsidRPr="00F14333">
        <w:rPr>
          <w:rFonts w:ascii="Segoe UI" w:hAnsi="Segoe UI" w:cs="Segoe UI"/>
          <w:b/>
          <w:bCs/>
          <w:color w:val="000000"/>
          <w:sz w:val="20"/>
          <w:szCs w:val="20"/>
        </w:rPr>
        <w:t>1.1 Describe (a) the problem to be solved or addressed by the invention and (b) any known solutions and drawbacks to those existing solutions.</w:t>
      </w:r>
      <w:r w:rsidRPr="00F14333">
        <w:rPr>
          <w:rFonts w:ascii="Segoe UI" w:hAnsi="Segoe UI" w:cs="Segoe UI"/>
          <w:color w:val="000000"/>
          <w:sz w:val="20"/>
          <w:szCs w:val="20"/>
        </w:rPr>
        <w:t> Please cite any relevant technical documents. Documents can be uploaded via link below. For software related inventions, describe whether there is a technical problem (e.g., in the field of computers or technological arts) that is being solved or addressed by the invention.</w:t>
      </w:r>
    </w:p>
    <w:p w14:paraId="5CB0FC7E" w14:textId="6914B969" w:rsidR="00F14333" w:rsidRDefault="00F14333" w:rsidP="00F14333">
      <w:pPr>
        <w:rPr>
          <w:rFonts w:ascii="Segoe UI" w:hAnsi="Segoe UI" w:cs="Segoe UI"/>
          <w:color w:val="6B6D70"/>
          <w:sz w:val="20"/>
          <w:szCs w:val="20"/>
          <w:shd w:val="clear" w:color="auto" w:fill="FFFFFF"/>
        </w:rPr>
      </w:pPr>
    </w:p>
    <w:p w14:paraId="697A8156" w14:textId="352EBA61" w:rsidR="00F14333" w:rsidRPr="00F14333" w:rsidRDefault="00F14333" w:rsidP="00F14333">
      <w:pPr>
        <w:rPr>
          <w:rFonts w:ascii="Times New Roman" w:hAnsi="Times New Roman"/>
        </w:rPr>
      </w:pPr>
      <w:r w:rsidRPr="00F14333">
        <w:rPr>
          <w:rFonts w:ascii="Segoe UI" w:hAnsi="Segoe UI" w:cs="Segoe UI"/>
          <w:color w:val="6B6D70"/>
          <w:sz w:val="20"/>
          <w:szCs w:val="20"/>
          <w:shd w:val="clear" w:color="auto" w:fill="FFFFFF"/>
        </w:rPr>
        <w:t xml:space="preserve">In the past, the rules for recommending alternative drugs were stored in slow and costly relational databases. Our </w:t>
      </w:r>
      <w:proofErr w:type="gramStart"/>
      <w:r w:rsidRPr="00F14333">
        <w:rPr>
          <w:rFonts w:ascii="Segoe UI" w:hAnsi="Segoe UI" w:cs="Segoe UI"/>
          <w:color w:val="6B6D70"/>
          <w:sz w:val="20"/>
          <w:szCs w:val="20"/>
          <w:shd w:val="clear" w:color="auto" w:fill="FFFFFF"/>
        </w:rPr>
        <w:t>new invention</w:t>
      </w:r>
      <w:proofErr w:type="gramEnd"/>
      <w:r w:rsidRPr="00F14333">
        <w:rPr>
          <w:rFonts w:ascii="Segoe UI" w:hAnsi="Segoe UI" w:cs="Segoe UI"/>
          <w:color w:val="6B6D70"/>
          <w:sz w:val="20"/>
          <w:szCs w:val="20"/>
          <w:shd w:val="clear" w:color="auto" w:fill="FFFFFF"/>
        </w:rPr>
        <w:t xml:space="preserve"> stores all the data needed to execute millions of business rules in a high-performance knowledge graph. Because we leverage a highly simplified in-RAM pointer traversal algorithm, our system has both higher performance and lower operational costs.</w:t>
      </w:r>
    </w:p>
    <w:p w14:paraId="3C4A8BBD" w14:textId="3DF1F66B" w:rsidR="00F61588" w:rsidRDefault="00123A27"/>
    <w:p w14:paraId="11944980" w14:textId="77777777" w:rsidR="00850593" w:rsidRPr="00850593" w:rsidRDefault="00850593" w:rsidP="00850593">
      <w:pPr>
        <w:rPr>
          <w:rFonts w:ascii="Times New Roman" w:hAnsi="Times New Roman"/>
        </w:rPr>
      </w:pPr>
      <w:proofErr w:type="gramStart"/>
      <w:r w:rsidRPr="00850593">
        <w:rPr>
          <w:rFonts w:ascii="Segoe UI" w:hAnsi="Segoe UI" w:cs="Segoe UI"/>
          <w:b/>
          <w:bCs/>
          <w:color w:val="080707"/>
          <w:sz w:val="20"/>
          <w:szCs w:val="20"/>
          <w:shd w:val="clear" w:color="auto" w:fill="FFFFFF"/>
        </w:rPr>
        <w:t>1.2  Describe</w:t>
      </w:r>
      <w:proofErr w:type="gramEnd"/>
      <w:r w:rsidRPr="00850593">
        <w:rPr>
          <w:rFonts w:ascii="Segoe UI" w:hAnsi="Segoe UI" w:cs="Segoe UI"/>
          <w:b/>
          <w:bCs/>
          <w:color w:val="080707"/>
          <w:sz w:val="20"/>
          <w:szCs w:val="20"/>
          <w:shd w:val="clear" w:color="auto" w:fill="FFFFFF"/>
        </w:rPr>
        <w:t xml:space="preserve"> the invention, including how it solves the problem described in Section 1.1.</w:t>
      </w:r>
      <w:r w:rsidRPr="00850593">
        <w:rPr>
          <w:rFonts w:ascii="Segoe UI" w:hAnsi="Segoe UI" w:cs="Segoe UI"/>
          <w:color w:val="080707"/>
          <w:sz w:val="20"/>
          <w:szCs w:val="20"/>
          <w:shd w:val="clear" w:color="auto" w:fill="FFFFFF"/>
        </w:rPr>
        <w:t> Describe how the invention works, in a manner that someone having the requisite technical experience could implement or practice the invention. For software-related inventions, describe how the invention provides a technical solution to a technical problem (e.g., in the field of computers or technological arts). If possible, include all essential structural/system components and process steps. Include or attach any relevant flowcharts, drawings, technical specifications, presentations, and other supporting documents.</w:t>
      </w:r>
    </w:p>
    <w:p w14:paraId="068733E7" w14:textId="77777777" w:rsidR="00850593" w:rsidRDefault="00850593"/>
    <w:tbl>
      <w:tblPr>
        <w:tblW w:w="14132" w:type="dxa"/>
        <w:shd w:val="clear" w:color="auto" w:fill="FFFFFF"/>
        <w:tblCellMar>
          <w:top w:w="15" w:type="dxa"/>
          <w:left w:w="15" w:type="dxa"/>
          <w:bottom w:w="15" w:type="dxa"/>
          <w:right w:w="15" w:type="dxa"/>
        </w:tblCellMar>
        <w:tblLook w:val="04A0" w:firstRow="1" w:lastRow="0" w:firstColumn="1" w:lastColumn="0" w:noHBand="0" w:noVBand="1"/>
      </w:tblPr>
      <w:tblGrid>
        <w:gridCol w:w="14132"/>
      </w:tblGrid>
      <w:tr w:rsidR="00850593" w:rsidRPr="00850593" w14:paraId="12182F50" w14:textId="77777777" w:rsidTr="00850593">
        <w:tc>
          <w:tcPr>
            <w:tcW w:w="0" w:type="auto"/>
            <w:shd w:val="clear" w:color="auto" w:fill="FFFFFF"/>
            <w:tcMar>
              <w:top w:w="0" w:type="dxa"/>
              <w:left w:w="0" w:type="dxa"/>
              <w:bottom w:w="0" w:type="dxa"/>
              <w:right w:w="0" w:type="dxa"/>
            </w:tcMar>
            <w:vAlign w:val="center"/>
            <w:hideMark/>
          </w:tcPr>
          <w:p w14:paraId="760015EB" w14:textId="718D5ED3" w:rsidR="00850593" w:rsidRPr="00850593" w:rsidRDefault="00850593" w:rsidP="00850593">
            <w:pPr>
              <w:rPr>
                <w:rFonts w:ascii="Segoe UI" w:hAnsi="Segoe UI" w:cs="Segoe UI"/>
                <w:color w:val="080707"/>
                <w:sz w:val="20"/>
                <w:szCs w:val="20"/>
              </w:rPr>
            </w:pPr>
            <w:r w:rsidRPr="00850593">
              <w:rPr>
                <w:rFonts w:ascii="Segoe UI" w:hAnsi="Segoe UI" w:cs="Segoe UI"/>
                <w:color w:val="080707"/>
                <w:sz w:val="20"/>
                <w:szCs w:val="20"/>
              </w:rPr>
              <w:t>The invention works by</w:t>
            </w:r>
            <w:r>
              <w:rPr>
                <w:rFonts w:ascii="Segoe UI" w:hAnsi="Segoe UI" w:cs="Segoe UI"/>
                <w:color w:val="080707"/>
                <w:sz w:val="20"/>
                <w:szCs w:val="20"/>
              </w:rPr>
              <w:t>:</w:t>
            </w:r>
          </w:p>
          <w:p w14:paraId="7C55BE7F" w14:textId="77777777" w:rsidR="00850593" w:rsidRPr="00850593" w:rsidRDefault="00850593" w:rsidP="00850593">
            <w:pPr>
              <w:numPr>
                <w:ilvl w:val="0"/>
                <w:numId w:val="1"/>
              </w:numPr>
              <w:spacing w:before="100" w:beforeAutospacing="1" w:after="100" w:afterAutospacing="1"/>
              <w:rPr>
                <w:rFonts w:ascii="Segoe UI" w:hAnsi="Segoe UI" w:cs="Segoe UI"/>
                <w:color w:val="080707"/>
                <w:sz w:val="20"/>
                <w:szCs w:val="20"/>
              </w:rPr>
            </w:pPr>
            <w:r w:rsidRPr="00850593">
              <w:rPr>
                <w:rFonts w:ascii="Segoe UI" w:hAnsi="Segoe UI" w:cs="Segoe UI"/>
                <w:color w:val="080707"/>
                <w:sz w:val="20"/>
                <w:szCs w:val="20"/>
              </w:rPr>
              <w:t xml:space="preserve">Modeling both pharmacy benefit plans, drugs, and rules in terms of a labeled-property graph which is composed of both vertices and edges. This is stored in a </w:t>
            </w:r>
            <w:proofErr w:type="spellStart"/>
            <w:r w:rsidRPr="00850593">
              <w:rPr>
                <w:rFonts w:ascii="Segoe UI" w:hAnsi="Segoe UI" w:cs="Segoe UI"/>
                <w:color w:val="080707"/>
                <w:sz w:val="20"/>
                <w:szCs w:val="20"/>
              </w:rPr>
              <w:t>VertexType</w:t>
            </w:r>
            <w:proofErr w:type="spellEnd"/>
            <w:r w:rsidRPr="00850593">
              <w:rPr>
                <w:rFonts w:ascii="Segoe UI" w:hAnsi="Segoe UI" w:cs="Segoe UI"/>
                <w:color w:val="080707"/>
                <w:sz w:val="20"/>
                <w:szCs w:val="20"/>
              </w:rPr>
              <w:t xml:space="preserve"> and </w:t>
            </w:r>
            <w:proofErr w:type="spellStart"/>
            <w:r w:rsidRPr="00850593">
              <w:rPr>
                <w:rFonts w:ascii="Segoe UI" w:hAnsi="Segoe UI" w:cs="Segoe UI"/>
                <w:color w:val="080707"/>
                <w:sz w:val="20"/>
                <w:szCs w:val="20"/>
              </w:rPr>
              <w:t>EdgeType</w:t>
            </w:r>
            <w:proofErr w:type="spellEnd"/>
            <w:r w:rsidRPr="00850593">
              <w:rPr>
                <w:rFonts w:ascii="Segoe UI" w:hAnsi="Segoe UI" w:cs="Segoe UI"/>
                <w:color w:val="080707"/>
                <w:sz w:val="20"/>
                <w:szCs w:val="20"/>
              </w:rPr>
              <w:t xml:space="preserve"> file </w:t>
            </w:r>
            <w:proofErr w:type="gramStart"/>
            <w:r w:rsidRPr="00850593">
              <w:rPr>
                <w:rFonts w:ascii="Segoe UI" w:hAnsi="Segoe UI" w:cs="Segoe UI"/>
                <w:color w:val="080707"/>
                <w:sz w:val="20"/>
                <w:szCs w:val="20"/>
              </w:rPr>
              <w:t>similar to</w:t>
            </w:r>
            <w:proofErr w:type="gramEnd"/>
            <w:r w:rsidRPr="00850593">
              <w:rPr>
                <w:rFonts w:ascii="Segoe UI" w:hAnsi="Segoe UI" w:cs="Segoe UI"/>
                <w:color w:val="080707"/>
                <w:sz w:val="20"/>
                <w:szCs w:val="20"/>
              </w:rPr>
              <w:t xml:space="preserve"> a traditional RDBMS data description language. This step was done in conjunction with drug formulary rule subject-matter experts.</w:t>
            </w:r>
          </w:p>
          <w:p w14:paraId="0079FE29" w14:textId="77777777" w:rsidR="00850593" w:rsidRPr="00850593" w:rsidRDefault="00850593" w:rsidP="00850593">
            <w:pPr>
              <w:numPr>
                <w:ilvl w:val="0"/>
                <w:numId w:val="1"/>
              </w:numPr>
              <w:spacing w:before="100" w:beforeAutospacing="1" w:after="100" w:afterAutospacing="1"/>
              <w:rPr>
                <w:rFonts w:ascii="Segoe UI" w:hAnsi="Segoe UI" w:cs="Segoe UI"/>
                <w:color w:val="080707"/>
                <w:sz w:val="20"/>
                <w:szCs w:val="20"/>
              </w:rPr>
            </w:pPr>
            <w:r w:rsidRPr="00850593">
              <w:rPr>
                <w:rFonts w:ascii="Segoe UI" w:hAnsi="Segoe UI" w:cs="Segoe UI"/>
                <w:color w:val="080707"/>
                <w:sz w:val="20"/>
                <w:szCs w:val="20"/>
              </w:rPr>
              <w:t xml:space="preserve">Creating a Subgraph that contains the </w:t>
            </w:r>
            <w:proofErr w:type="spellStart"/>
            <w:r w:rsidRPr="00850593">
              <w:rPr>
                <w:rFonts w:ascii="Segoe UI" w:hAnsi="Segoe UI" w:cs="Segoe UI"/>
                <w:color w:val="080707"/>
                <w:sz w:val="20"/>
                <w:szCs w:val="20"/>
              </w:rPr>
              <w:t>VertexTyes</w:t>
            </w:r>
            <w:proofErr w:type="spellEnd"/>
            <w:r w:rsidRPr="00850593">
              <w:rPr>
                <w:rFonts w:ascii="Segoe UI" w:hAnsi="Segoe UI" w:cs="Segoe UI"/>
                <w:color w:val="080707"/>
                <w:sz w:val="20"/>
                <w:szCs w:val="20"/>
              </w:rPr>
              <w:t xml:space="preserve"> and </w:t>
            </w:r>
            <w:proofErr w:type="spellStart"/>
            <w:r w:rsidRPr="00850593">
              <w:rPr>
                <w:rFonts w:ascii="Segoe UI" w:hAnsi="Segoe UI" w:cs="Segoe UI"/>
                <w:color w:val="080707"/>
                <w:sz w:val="20"/>
                <w:szCs w:val="20"/>
              </w:rPr>
              <w:t>EdgeTypes</w:t>
            </w:r>
            <w:proofErr w:type="spellEnd"/>
            <w:r w:rsidRPr="00850593">
              <w:rPr>
                <w:rFonts w:ascii="Segoe UI" w:hAnsi="Segoe UI" w:cs="Segoe UI"/>
                <w:color w:val="080707"/>
                <w:sz w:val="20"/>
                <w:szCs w:val="20"/>
              </w:rPr>
              <w:t>. This was done using a deployment script system written in Python (PyTigerGraph).</w:t>
            </w:r>
          </w:p>
          <w:p w14:paraId="63180D49" w14:textId="77777777" w:rsidR="00850593" w:rsidRPr="00850593" w:rsidRDefault="00850593" w:rsidP="00850593">
            <w:pPr>
              <w:numPr>
                <w:ilvl w:val="0"/>
                <w:numId w:val="1"/>
              </w:numPr>
              <w:spacing w:before="100" w:beforeAutospacing="1" w:after="100" w:afterAutospacing="1"/>
              <w:rPr>
                <w:rFonts w:ascii="Segoe UI" w:hAnsi="Segoe UI" w:cs="Segoe UI"/>
                <w:color w:val="080707"/>
                <w:sz w:val="20"/>
                <w:szCs w:val="20"/>
              </w:rPr>
            </w:pPr>
            <w:r w:rsidRPr="00850593">
              <w:rPr>
                <w:rFonts w:ascii="Segoe UI" w:hAnsi="Segoe UI" w:cs="Segoe UI"/>
                <w:color w:val="080707"/>
                <w:sz w:val="20"/>
                <w:szCs w:val="20"/>
              </w:rPr>
              <w:t>Adding existing plan, drug, and rule data from legacy systems into the subgraph database. We tested this using an existing database of approximately 2.3 million rules imported from the legacy RxBuilder tools.</w:t>
            </w:r>
          </w:p>
          <w:p w14:paraId="2CC291AC" w14:textId="77777777" w:rsidR="00850593" w:rsidRPr="00850593" w:rsidRDefault="00850593" w:rsidP="00850593">
            <w:pPr>
              <w:numPr>
                <w:ilvl w:val="0"/>
                <w:numId w:val="1"/>
              </w:numPr>
              <w:spacing w:before="100" w:beforeAutospacing="1" w:after="100" w:afterAutospacing="1"/>
              <w:rPr>
                <w:rFonts w:ascii="Segoe UI" w:hAnsi="Segoe UI" w:cs="Segoe UI"/>
                <w:color w:val="080707"/>
                <w:sz w:val="20"/>
                <w:szCs w:val="20"/>
              </w:rPr>
            </w:pPr>
            <w:r w:rsidRPr="00850593">
              <w:rPr>
                <w:rFonts w:ascii="Segoe UI" w:hAnsi="Segoe UI" w:cs="Segoe UI"/>
                <w:color w:val="080707"/>
                <w:sz w:val="20"/>
                <w:szCs w:val="20"/>
              </w:rPr>
              <w:t>Creating a short (100-line) graph query that traverses this graph to arrive at an alternative drug recommendation.</w:t>
            </w:r>
          </w:p>
          <w:p w14:paraId="3F5B44DB" w14:textId="77777777" w:rsidR="00850593" w:rsidRPr="00850593" w:rsidRDefault="00850593" w:rsidP="00850593">
            <w:pPr>
              <w:numPr>
                <w:ilvl w:val="0"/>
                <w:numId w:val="1"/>
              </w:numPr>
              <w:spacing w:before="100" w:beforeAutospacing="1" w:after="100" w:afterAutospacing="1"/>
              <w:rPr>
                <w:rFonts w:ascii="Segoe UI" w:hAnsi="Segoe UI" w:cs="Segoe UI"/>
                <w:color w:val="080707"/>
                <w:sz w:val="20"/>
                <w:szCs w:val="20"/>
              </w:rPr>
            </w:pPr>
            <w:r w:rsidRPr="00850593">
              <w:rPr>
                <w:rFonts w:ascii="Segoe UI" w:hAnsi="Segoe UI" w:cs="Segoe UI"/>
                <w:color w:val="080707"/>
                <w:sz w:val="20"/>
                <w:szCs w:val="20"/>
              </w:rPr>
              <w:t>This graph query is then executed on a distributed graph engine that can leverage thousands of concurrent threads of execution.</w:t>
            </w:r>
          </w:p>
          <w:p w14:paraId="2B6D6971" w14:textId="77777777" w:rsidR="00850593" w:rsidRPr="00850593" w:rsidRDefault="00850593" w:rsidP="00850593">
            <w:pPr>
              <w:rPr>
                <w:rFonts w:ascii="Segoe UI" w:hAnsi="Segoe UI" w:cs="Segoe UI"/>
                <w:color w:val="080707"/>
                <w:sz w:val="20"/>
                <w:szCs w:val="20"/>
              </w:rPr>
            </w:pPr>
          </w:p>
          <w:p w14:paraId="1F72CC66" w14:textId="77777777" w:rsidR="00850593" w:rsidRPr="00850593" w:rsidRDefault="00850593" w:rsidP="00850593">
            <w:pPr>
              <w:rPr>
                <w:rFonts w:ascii="Segoe UI" w:hAnsi="Segoe UI" w:cs="Segoe UI"/>
                <w:color w:val="080707"/>
                <w:sz w:val="20"/>
                <w:szCs w:val="20"/>
              </w:rPr>
            </w:pPr>
            <w:r w:rsidRPr="00850593">
              <w:rPr>
                <w:rFonts w:ascii="Segoe UI" w:hAnsi="Segoe UI" w:cs="Segoe UI"/>
                <w:color w:val="080707"/>
                <w:sz w:val="20"/>
                <w:szCs w:val="20"/>
              </w:rPr>
              <w:t>The net result is that the rules run quickly, efficiently and the system scales to be able to serve millions of rule execution per minute.</w:t>
            </w:r>
          </w:p>
        </w:tc>
      </w:tr>
    </w:tbl>
    <w:p w14:paraId="44DBC3C3" w14:textId="77777777" w:rsidR="00850593" w:rsidRPr="00850593" w:rsidRDefault="00850593" w:rsidP="00850593">
      <w:pPr>
        <w:rPr>
          <w:rFonts w:ascii="Times New Roman" w:hAnsi="Times New Roman"/>
        </w:rPr>
      </w:pPr>
    </w:p>
    <w:p w14:paraId="772BD6F3" w14:textId="77777777" w:rsidR="00850593" w:rsidRDefault="00850593"/>
    <w:sectPr w:rsidR="00850593" w:rsidSect="002B3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66D"/>
    <w:multiLevelType w:val="multilevel"/>
    <w:tmpl w:val="87FE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33"/>
    <w:rsid w:val="00123A27"/>
    <w:rsid w:val="001627E7"/>
    <w:rsid w:val="002B348E"/>
    <w:rsid w:val="00850593"/>
    <w:rsid w:val="00863B6D"/>
    <w:rsid w:val="00EC70F4"/>
    <w:rsid w:val="00F14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582AA"/>
  <w15:chartTrackingRefBased/>
  <w15:docId w15:val="{15C608C9-9CFB-C242-8307-E7B3FF5C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B6D"/>
    <w:rPr>
      <w:rFonts w:ascii="Arial"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333"/>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4248">
      <w:bodyDiv w:val="1"/>
      <w:marLeft w:val="0"/>
      <w:marRight w:val="0"/>
      <w:marTop w:val="0"/>
      <w:marBottom w:val="0"/>
      <w:divBdr>
        <w:top w:val="none" w:sz="0" w:space="0" w:color="auto"/>
        <w:left w:val="none" w:sz="0" w:space="0" w:color="auto"/>
        <w:bottom w:val="none" w:sz="0" w:space="0" w:color="auto"/>
        <w:right w:val="none" w:sz="0" w:space="0" w:color="auto"/>
      </w:divBdr>
      <w:divsChild>
        <w:div w:id="1613442131">
          <w:marLeft w:val="0"/>
          <w:marRight w:val="0"/>
          <w:marTop w:val="0"/>
          <w:marBottom w:val="0"/>
          <w:divBdr>
            <w:top w:val="none" w:sz="0" w:space="0" w:color="auto"/>
            <w:left w:val="none" w:sz="0" w:space="0" w:color="auto"/>
            <w:bottom w:val="none" w:sz="0" w:space="0" w:color="auto"/>
            <w:right w:val="none" w:sz="0" w:space="0" w:color="auto"/>
          </w:divBdr>
          <w:divsChild>
            <w:div w:id="243882847">
              <w:marLeft w:val="0"/>
              <w:marRight w:val="0"/>
              <w:marTop w:val="0"/>
              <w:marBottom w:val="0"/>
              <w:divBdr>
                <w:top w:val="none" w:sz="0" w:space="0" w:color="auto"/>
                <w:left w:val="none" w:sz="0" w:space="0" w:color="auto"/>
                <w:bottom w:val="none" w:sz="0" w:space="0" w:color="auto"/>
                <w:right w:val="none" w:sz="0" w:space="0" w:color="auto"/>
              </w:divBdr>
              <w:divsChild>
                <w:div w:id="525141973">
                  <w:marLeft w:val="0"/>
                  <w:marRight w:val="0"/>
                  <w:marTop w:val="0"/>
                  <w:marBottom w:val="0"/>
                  <w:divBdr>
                    <w:top w:val="none" w:sz="0" w:space="0" w:color="auto"/>
                    <w:left w:val="none" w:sz="0" w:space="0" w:color="auto"/>
                    <w:bottom w:val="none" w:sz="0" w:space="0" w:color="auto"/>
                    <w:right w:val="none" w:sz="0" w:space="0" w:color="auto"/>
                  </w:divBdr>
                  <w:divsChild>
                    <w:div w:id="546836368">
                      <w:marLeft w:val="0"/>
                      <w:marRight w:val="0"/>
                      <w:marTop w:val="0"/>
                      <w:marBottom w:val="0"/>
                      <w:divBdr>
                        <w:top w:val="none" w:sz="0" w:space="0" w:color="auto"/>
                        <w:left w:val="none" w:sz="0" w:space="0" w:color="auto"/>
                        <w:bottom w:val="none" w:sz="0" w:space="0" w:color="auto"/>
                        <w:right w:val="none" w:sz="0" w:space="0" w:color="auto"/>
                      </w:divBdr>
                      <w:divsChild>
                        <w:div w:id="480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1799">
      <w:bodyDiv w:val="1"/>
      <w:marLeft w:val="0"/>
      <w:marRight w:val="0"/>
      <w:marTop w:val="0"/>
      <w:marBottom w:val="0"/>
      <w:divBdr>
        <w:top w:val="none" w:sz="0" w:space="0" w:color="auto"/>
        <w:left w:val="none" w:sz="0" w:space="0" w:color="auto"/>
        <w:bottom w:val="none" w:sz="0" w:space="0" w:color="auto"/>
        <w:right w:val="none" w:sz="0" w:space="0" w:color="auto"/>
      </w:divBdr>
    </w:div>
    <w:div w:id="719671957">
      <w:bodyDiv w:val="1"/>
      <w:marLeft w:val="0"/>
      <w:marRight w:val="0"/>
      <w:marTop w:val="0"/>
      <w:marBottom w:val="0"/>
      <w:divBdr>
        <w:top w:val="none" w:sz="0" w:space="0" w:color="auto"/>
        <w:left w:val="none" w:sz="0" w:space="0" w:color="auto"/>
        <w:bottom w:val="none" w:sz="0" w:space="0" w:color="auto"/>
        <w:right w:val="none" w:sz="0" w:space="0" w:color="auto"/>
      </w:divBdr>
      <w:divsChild>
        <w:div w:id="454564891">
          <w:marLeft w:val="0"/>
          <w:marRight w:val="0"/>
          <w:marTop w:val="0"/>
          <w:marBottom w:val="0"/>
          <w:divBdr>
            <w:top w:val="none" w:sz="0" w:space="0" w:color="auto"/>
            <w:left w:val="none" w:sz="0" w:space="0" w:color="auto"/>
            <w:bottom w:val="none" w:sz="0" w:space="0" w:color="auto"/>
            <w:right w:val="none" w:sz="0" w:space="0" w:color="auto"/>
          </w:divBdr>
        </w:div>
        <w:div w:id="1428427775">
          <w:marLeft w:val="0"/>
          <w:marRight w:val="0"/>
          <w:marTop w:val="0"/>
          <w:marBottom w:val="0"/>
          <w:divBdr>
            <w:top w:val="none" w:sz="0" w:space="0" w:color="auto"/>
            <w:left w:val="none" w:sz="0" w:space="0" w:color="auto"/>
            <w:bottom w:val="none" w:sz="0" w:space="0" w:color="auto"/>
            <w:right w:val="none" w:sz="0" w:space="0" w:color="auto"/>
          </w:divBdr>
          <w:divsChild>
            <w:div w:id="12129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McCreary, Dan G</dc:creator>
  <cp:keywords/>
  <dc:description/>
  <cp:lastModifiedBy>McCreary, Dan G</cp:lastModifiedBy>
  <cp:revision>2</cp:revision>
  <dcterms:created xsi:type="dcterms:W3CDTF">2021-11-30T18:20:00Z</dcterms:created>
  <dcterms:modified xsi:type="dcterms:W3CDTF">2021-12-08T22:20:00Z</dcterms:modified>
</cp:coreProperties>
</file>