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44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CENTAUR</w:t>
      </w:r>
    </w:p>
    <w:p>
      <w:pPr>
        <w:spacing w:after="240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Product Features Specification  |  Iteration 1</w:t>
      </w:r>
    </w:p>
    <w:p>
      <w:pPr>
        <w:spacing w:after="72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 web application for knowledge workers that uses AI-powered Socratic dialogue to enhance thinking, reasoning, and intellectual capacity.</w:t>
      </w:r>
    </w:p>
    <w:p>
      <w:pPr>
        <w:pBdr>
          <w:bottom w:val="single" w:color="2E5FA3" w:sz="4" w:space="1"/>
        </w:pBd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Centaur is a web-based cognitive enhancement platform designed for knowledge workers. It pairs users with an AI coach (powered by Claude) that engages them through guided dialogue, probing questions, and structured reasoning exercises -- helping them think more clearly, reason more rigorously, and develop stronger intellectual habits over time.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Unlike productivity tools that do work for the user, Centaur is designed to make the user sharper. The AI does not write the memo or solve the problem -- it asks the right questions so the user can.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Target User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Primary Persona: The Knowledge Worker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Analysts, researchers, strategists, executives, consultants, writers, and other professionals whose primary output is ideas and decisions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Wants to think more clearly, reason without blind spots, stress-test ideas, and develop as an intellectual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structured feedback loop on the quality of their thinking; meetings and documents do not challenge their reasoning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 or laptop browser, primarily during focused work sessions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Core Value Proposition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think better when someone asks you hard questions.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Centaur is the thinking partner that always shows up, never flatters you, and always pushes 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Sessions are structured so that growth compounds over time -- each conversation builds on the last.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product actively drives behavior change: when your questions are shallow, Centaur names it, models a better question, and teaches you why -- so eventually you ask that question yourself before the session starts.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Feature Specifications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Onboarding &amp; Profile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First-time users go through a short onboarding flow that calibrates the AI to their domain, goals, and thinking style.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selects their primary domain (strategy, research, law, finance, writing, etc.) to tune coaching 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articulates a thinking goal (e.g. reason more rigorously, spot my own blind spots)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Thinking Style Quiz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5-question diagnostic that calibrates how directive or Socratic the AI coach should be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can revisit and edit their domain, goals, and style preferences at any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Coaching Sessions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core product experience. A session is a focused AI dialogue around a topic the user brings or selects.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Launcher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starts a session by entering a topic, question, or dilemma they are working through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Socratic Dialogue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asks probing, clarifying, and challenge questions rather than providing direct answers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Steelman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helps the user construct the strongest possible counter-argument to their own position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Assumption Mapping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 any point, Claude surfaces the key assumptions underlying the user's reasoning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each session, a brief summary of key insights, challenged assumptions, and open questions is generated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Timer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visible timer to keep sessions time-boxed (default 25 min)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Prompt Coaching (Behavior Change Layer)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Centaur's core behavior change mechanic. When a user's prompt or session opener is vague, surface-level, or resistance-avoiding, Claude detects it and teaches the user to ask a better question of themselves -- in the moment, as part of the conversation.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goal is not just better sessions. It is that over time, the user internalizes the habit of deeper self-questioning before they even open Centaur.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Shallow Prompt 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recognizes when a user's opening prompt is too broad, too safe, or too outcome-focused to produce real thinking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In-Session Prompt Reframe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a shallow prompt is detected, Claude names what is missing and offers a sharper version of the question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Coaching Explanation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briefly explains why the reframed question is more useful -- making the teaching explicit so the user builds the skill over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Quality Signal (UI)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subtle UI indicator shows the user when their session opener was reframed -- reinforcing awareness without judgment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History &amp; Patterns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 time, the Thinking Library shows whether the user's prompts are becoming more specific and generative -- visible growth of the habit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Thinking Library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personal archive of the user's sessions, insights, and growth over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Searchable list of past sessions with title, date, and topic tag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Insight Tagging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can star, tag, or highlight key moments from a session transcript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View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 summary of session frequency, topics covered, and recurring blind spots surfaced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any session transcript as a PDF or plain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4.5 Thinking Frameworks (Guided Modes)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Pre-built session templates based on proven reasoning frameworks. Users can launch these as alternatives to open-ended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Principles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guides the user to break a problem down to its fundamental truths and reason up from there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Pre-Mortem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leads a structured analysis of how a plan or decision could fail before it is executed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Devil's Advocate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systematically argues the opposite position to stress-test the user's thinking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helps the user think backward from an undesired outcome to identify what to avoid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Five Whys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facilitates iterative root-cause analysis by asking why at each level of explanation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4.6 User Accounts &amp;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Up / Login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Email/password authentication; Google OAuth as secondary option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Persistence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sessions and history saved to user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 Controls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 can delete individual sessions or their entire account and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Feature Priority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have for launch -- core product is not usable without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Should have for launch -- meaningfully improves the experience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Nice to have -- good for v1.1 or if capacity allows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Out of Scope for Iteration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or collaborative sessions (multiplayer)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native app (web-responsive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with third-party tools (Notion, Slack,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AI-generated learning curricula or courses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interface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completion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70% of started sessions reach a summary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active users (WAU)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 of signups complete at least one session per week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return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50% of users return for a second session within 7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reframe rate (new users)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Decreases over first 30 days as users internalize deeper questioning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40 from post-session survey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  <w:tabs>
        <w:tab w:val="right" w:pos="9360"/>
      </w:tabs>
    </w:pPr>
    <w:r>
      <w:rPr>
        <w:rFonts w:ascii="Arial" w:cs="Arial" w:eastAsia="Arial" w:hAnsi="Arial"/>
        <w:color w:val="2E5FA3"/>
        <w:sz w:val="18"/>
        <w:szCs w:val="18"/>
      </w:rPr>
      <w:t xml:space="preserve">CENTAUR  --  Product Features Specification</w:t>
    </w:r>
    <w:r>
      <w:rPr>
        <w:rFonts w:ascii="Arial" w:cs="Arial" w:eastAsia="Arial" w:hAnsi="Arial"/>
        <w:color w:val="888888"/>
        <w:sz w:val="18"/>
        <w:szCs w:val="18"/>
      </w:rPr>
      <w:t xml:space="preserve">	CONFIDENTIAL  |  v1.1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2026-05-30T16:17:14.231Z</dcterms:created>
  <dcterms:modified xsi:type="dcterms:W3CDTF">2026-05-30T16:17:14.231Z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