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D6C3" w14:textId="77777777" w:rsidR="009C040E" w:rsidRPr="00A11871" w:rsidRDefault="009C040E" w:rsidP="009C040E">
      <w:pPr>
        <w:spacing w:line="480" w:lineRule="auto"/>
        <w:jc w:val="center"/>
        <w:rPr>
          <w:rFonts w:ascii="Times New Roman" w:hAnsi="Times New Roman" w:cs="Times New Roman"/>
          <w:b/>
          <w:bCs/>
        </w:rPr>
      </w:pPr>
      <w:r w:rsidRPr="00A11871">
        <w:rPr>
          <w:rFonts w:ascii="Times New Roman" w:hAnsi="Times New Roman" w:cs="Times New Roman"/>
          <w:b/>
          <w:bCs/>
        </w:rPr>
        <w:t>Bounded flexibility in fish-coral relationships across a disturbance-recovery cycle</w:t>
      </w:r>
    </w:p>
    <w:p w14:paraId="2BCD6ECA" w14:textId="2878D7E0" w:rsidR="000D513A" w:rsidRDefault="009C040E" w:rsidP="009C040E">
      <w:pPr>
        <w:jc w:val="center"/>
      </w:pPr>
      <w:r w:rsidRPr="00A11871">
        <w:rPr>
          <w:rFonts w:ascii="Times New Roman" w:hAnsi="Times New Roman" w:cs="Times New Roman"/>
        </w:rPr>
        <w:t>Daniela M. Ceccarelli, Zoe T. Richards, Michael J. Emslie, Tane H. Sinclair-Taylor</w:t>
      </w:r>
    </w:p>
    <w:p w14:paraId="7357ADE6" w14:textId="77777777" w:rsidR="009C040E" w:rsidRDefault="009C040E" w:rsidP="009C040E">
      <w:pPr>
        <w:pStyle w:val="TableCaption"/>
        <w:keepNext/>
        <w:pBdr>
          <w:top w:val="none" w:sz="0" w:space="0" w:color="000000"/>
          <w:left w:val="none" w:sz="0" w:space="0" w:color="000000"/>
          <w:bottom w:val="none" w:sz="0" w:space="0" w:color="000000"/>
          <w:right w:val="none" w:sz="0" w:space="0" w:color="000000"/>
        </w:pBdr>
        <w:spacing w:before="60" w:after="60"/>
        <w:ind w:left="60" w:right="60"/>
        <w:jc w:val="left"/>
        <w:rPr>
          <w:rFonts w:ascii="Times New Roman" w:hAnsi="Times New Roman" w:cs="Times New Roman"/>
          <w:b w:val="0"/>
          <w:bCs/>
          <w:i w:val="0"/>
          <w:iCs/>
          <w:sz w:val="18"/>
          <w:szCs w:val="18"/>
        </w:rPr>
      </w:pPr>
    </w:p>
    <w:p w14:paraId="24FECEAE" w14:textId="621D5520" w:rsidR="009C040E" w:rsidRDefault="009C040E" w:rsidP="009C040E">
      <w:pPr>
        <w:pStyle w:val="TableCaption"/>
        <w:keepNext/>
        <w:pBdr>
          <w:top w:val="none" w:sz="0" w:space="0" w:color="000000"/>
          <w:left w:val="none" w:sz="0" w:space="0" w:color="000000"/>
          <w:bottom w:val="none" w:sz="0" w:space="0" w:color="000000"/>
          <w:right w:val="none" w:sz="0" w:space="0" w:color="000000"/>
        </w:pBdr>
        <w:spacing w:before="60" w:after="60"/>
        <w:ind w:left="60" w:right="60"/>
        <w:jc w:val="left"/>
        <w:rPr>
          <w:rFonts w:ascii="Times New Roman" w:hAnsi="Times New Roman" w:cs="Times New Roman"/>
          <w:b w:val="0"/>
          <w:bCs/>
          <w:i w:val="0"/>
          <w:iCs/>
          <w:sz w:val="18"/>
          <w:szCs w:val="18"/>
        </w:rPr>
      </w:pPr>
      <w:r>
        <w:rPr>
          <w:rFonts w:ascii="Times New Roman" w:hAnsi="Times New Roman" w:cs="Times New Roman"/>
          <w:b w:val="0"/>
          <w:bCs/>
          <w:i w:val="0"/>
          <w:iCs/>
          <w:sz w:val="18"/>
          <w:szCs w:val="18"/>
        </w:rPr>
        <w:t>Supporting information</w:t>
      </w:r>
    </w:p>
    <w:p w14:paraId="61B695D9" w14:textId="77777777" w:rsidR="009C040E" w:rsidRDefault="009C040E" w:rsidP="009C040E">
      <w:pPr>
        <w:pStyle w:val="TableCaption"/>
        <w:keepNext/>
        <w:pBdr>
          <w:top w:val="none" w:sz="0" w:space="0" w:color="000000"/>
          <w:left w:val="none" w:sz="0" w:space="0" w:color="000000"/>
          <w:bottom w:val="none" w:sz="0" w:space="0" w:color="000000"/>
          <w:right w:val="none" w:sz="0" w:space="0" w:color="000000"/>
        </w:pBdr>
        <w:spacing w:before="60" w:after="60"/>
        <w:ind w:left="60" w:right="60"/>
        <w:jc w:val="left"/>
        <w:rPr>
          <w:rFonts w:ascii="Times New Roman" w:hAnsi="Times New Roman" w:cs="Times New Roman"/>
          <w:b w:val="0"/>
          <w:bCs/>
          <w:i w:val="0"/>
          <w:iCs/>
          <w:sz w:val="18"/>
          <w:szCs w:val="18"/>
        </w:rPr>
      </w:pPr>
    </w:p>
    <w:p w14:paraId="032001E5" w14:textId="05B73D48" w:rsidR="000D513A" w:rsidRPr="009C040E" w:rsidRDefault="009C040E" w:rsidP="009C040E">
      <w:pPr>
        <w:pStyle w:val="TableCaption"/>
        <w:keepNext/>
        <w:pBdr>
          <w:top w:val="none" w:sz="0" w:space="0" w:color="000000"/>
          <w:left w:val="none" w:sz="0" w:space="0" w:color="000000"/>
          <w:bottom w:val="none" w:sz="0" w:space="0" w:color="000000"/>
          <w:right w:val="none" w:sz="0" w:space="0" w:color="000000"/>
        </w:pBdr>
        <w:spacing w:before="60" w:after="60"/>
        <w:ind w:left="60" w:right="60"/>
        <w:jc w:val="left"/>
        <w:rPr>
          <w:rFonts w:ascii="Times New Roman" w:hAnsi="Times New Roman" w:cs="Times New Roman"/>
          <w:b w:val="0"/>
          <w:bCs/>
          <w:i w:val="0"/>
          <w:iCs/>
          <w:sz w:val="18"/>
          <w:szCs w:val="18"/>
        </w:rPr>
      </w:pPr>
      <w:r>
        <w:rPr>
          <w:rFonts w:ascii="Times New Roman" w:hAnsi="Times New Roman" w:cs="Times New Roman"/>
          <w:b w:val="0"/>
          <w:bCs/>
          <w:i w:val="0"/>
          <w:iCs/>
          <w:sz w:val="18"/>
          <w:szCs w:val="18"/>
        </w:rPr>
        <w:t>Table</w:t>
      </w:r>
      <w:r w:rsidRPr="009C040E">
        <w:rPr>
          <w:rFonts w:ascii="Times New Roman" w:hAnsi="Times New Roman" w:cs="Times New Roman"/>
          <w:b w:val="0"/>
          <w:bCs/>
          <w:i w:val="0"/>
          <w:iCs/>
          <w:sz w:val="18"/>
          <w:szCs w:val="18"/>
        </w:rPr>
        <w:t xml:space="preserve"> S2. </w:t>
      </w:r>
      <w:r w:rsidRPr="009C040E">
        <w:rPr>
          <w:rFonts w:ascii="Times New Roman" w:hAnsi="Times New Roman" w:cs="Times New Roman"/>
          <w:b w:val="0"/>
          <w:bCs/>
          <w:i w:val="0"/>
          <w:iCs/>
          <w:sz w:val="18"/>
          <w:szCs w:val="18"/>
        </w:rPr>
        <w:t xml:space="preserve">Posterior contrasts from Bayesian </w:t>
      </w:r>
      <w:proofErr w:type="spellStart"/>
      <w:r w:rsidRPr="009C040E">
        <w:rPr>
          <w:rFonts w:ascii="Times New Roman" w:hAnsi="Times New Roman" w:cs="Times New Roman"/>
          <w:b w:val="0"/>
          <w:bCs/>
          <w:i w:val="0"/>
          <w:iCs/>
          <w:sz w:val="18"/>
          <w:szCs w:val="18"/>
        </w:rPr>
        <w:t>generalised</w:t>
      </w:r>
      <w:proofErr w:type="spellEnd"/>
      <w:r w:rsidRPr="009C040E">
        <w:rPr>
          <w:rFonts w:ascii="Times New Roman" w:hAnsi="Times New Roman" w:cs="Times New Roman"/>
          <w:b w:val="0"/>
          <w:bCs/>
          <w:i w:val="0"/>
          <w:iCs/>
          <w:sz w:val="18"/>
          <w:szCs w:val="18"/>
        </w:rPr>
        <w:t xml:space="preserve"> linear mixed models of biomass for each trophic group (Gamma with log link, or hurdle-lognormal where zeros occurred), with a site random intercept and a transect-position random intercept. Rate ratios (RR) are shown with 95% credible intervals, and EP is the exceedance probability, i.e. the posterior probability that the contrast is in the direction shown. Contrasts compare exposure zones within each year, and years within each exposure zone, on the response scale. EP &gt;0.95 indicates strong evidence, 0.90–0.95 possible evidence, and &lt;0.90 no evidence. For year contrasts, RR &gt;1 means biomass was higher in the earlier year (e.g. 2011 − 2020 &gt;1 is a decline). For exposure contrasts, RR &gt;1 means biomass was higher in the first-named zone.</w:t>
      </w:r>
    </w:p>
    <w:tbl>
      <w:tblPr>
        <w:tblW w:w="0" w:type="auto"/>
        <w:jc w:val="center"/>
        <w:tblLook w:val="0420" w:firstRow="1" w:lastRow="0" w:firstColumn="0" w:lastColumn="0" w:noHBand="0" w:noVBand="1"/>
      </w:tblPr>
      <w:tblGrid>
        <w:gridCol w:w="962"/>
        <w:gridCol w:w="864"/>
        <w:gridCol w:w="1354"/>
        <w:gridCol w:w="1353"/>
        <w:gridCol w:w="1353"/>
        <w:gridCol w:w="1353"/>
        <w:gridCol w:w="1353"/>
        <w:gridCol w:w="1353"/>
        <w:gridCol w:w="1353"/>
        <w:gridCol w:w="1353"/>
        <w:gridCol w:w="1353"/>
      </w:tblGrid>
      <w:tr w:rsidR="009C040E" w:rsidRPr="009C040E" w14:paraId="65ECFB0E" w14:textId="77777777" w:rsidTr="009C040E">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F55EB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Scope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93D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Contrast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4706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Benthic invertivore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08FC5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Carnivore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5055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Omnivore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AF13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Piscivore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4825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roofErr w:type="spellStart"/>
            <w:r w:rsidRPr="009C040E">
              <w:rPr>
                <w:rFonts w:ascii="Times New Roman" w:eastAsia="Arial" w:hAnsi="Times New Roman" w:cs="Times New Roman"/>
                <w:color w:val="000000"/>
                <w:sz w:val="18"/>
                <w:szCs w:val="18"/>
              </w:rPr>
              <w:t>Planktivore</w:t>
            </w:r>
            <w:proofErr w:type="spellEnd"/>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F9997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Grazer - All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80BA0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Grazer - Detritivore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E666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Grazer - Cropper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5C5E6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Grazer - Browser</w:t>
            </w:r>
          </w:p>
        </w:tc>
      </w:tr>
      <w:tr w:rsidR="009C040E" w:rsidRPr="009C040E" w14:paraId="03377103" w14:textId="77777777" w:rsidTr="009C040E">
        <w:trPr>
          <w:jc w:val="center"/>
        </w:trPr>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8478A"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Exposure (averaged over years)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D51D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Exposed − Lagoon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9CE12"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0.73 [0.41, 1.38];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3531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0.92 [0.43, 1.96];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0.41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8F4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1.13 [0.62, 2.07];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065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2.36 [1.09, 4.83];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D062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2.35 [1.06, 5.12];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1079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1.76 [1.12, 2.74];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DF3E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3.41 [1.57, 7.01];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2543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2.88 [1.51, 5.49];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5620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1.71 [0.83, 3.36];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0.94</w:t>
            </w:r>
          </w:p>
        </w:tc>
      </w:tr>
      <w:tr w:rsidR="009C040E" w:rsidRPr="009C040E" w14:paraId="64AB679D"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37B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02C3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Exposed − Oblique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EDB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1.29 [0.70, 2.34];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FF6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1.33 [0.60, 2.74];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5D41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1.29 [0.70, 2.31];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5454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1.12 [0.53, 2.31];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F081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1.43 [0.65, 3.12];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516C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1.10 [0.70, 1.74];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8406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1.54 [0.72, 3.23];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E89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1.07 [0.57, 2.01];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3FC3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1.31 [0.64, 2.55];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0.80</w:t>
            </w:r>
          </w:p>
        </w:tc>
      </w:tr>
      <w:tr w:rsidR="009C040E" w:rsidRPr="009C040E" w14:paraId="426B9084"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2E95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CF3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Exposed − Sheltered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38EC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1.29 [0.73, 2.26];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956AA"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1.25 [0.61, 2.45];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E809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1.83 [1.04, 3.16];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7E99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1.58 [0.79, 3.05];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9EDD2"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1.75 [0.82, 3.57];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7D9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1.89 [1.24, 2.82];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EC2D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2.34 [1.17, 4.62];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5C7E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1.36 [0.76, 2.39];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2D3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2.05 [1.06, 3.78];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r>
      <w:tr w:rsidR="009C040E" w:rsidRPr="009C040E" w14:paraId="420C4CF4"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3E35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5036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Lagoon − Oblique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F6F5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1.76 [0.91, 3.34];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0156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1.44 [0.59, 3.26];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3043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1.13 [0.59, 2.21];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5710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0.47 [0.21, 1.10];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CB74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0.61 [0.26, 1.50];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F49E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0.62 [0.39, 1.03];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2DE1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0.45 [0.20, 1.03];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FD08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0.37 [0.18, 0.76];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04A2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0.77 [0.35, 1.60];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0.22</w:t>
            </w:r>
          </w:p>
        </w:tc>
      </w:tr>
      <w:tr w:rsidR="009C040E" w:rsidRPr="009C040E" w14:paraId="7FF5140B"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0F1C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9120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Lagoon − Sheltered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648C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1.76 [0.93, 3.23];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BBD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1.35 [0.61, 2.91];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D97E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1.61 [0.86, 3.05];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A30F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0.67 [0.32, 1.47];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6E9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0.74 [0.33, 1.70];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C98E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1.07 [0.67, 1.70];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A2C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0.69 [0.32, 1.50];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C2D8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0.47 [0.25, 0.94];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B372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1.20 [0.58, 2.43];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0.72</w:t>
            </w:r>
          </w:p>
        </w:tc>
      </w:tr>
      <w:tr w:rsidR="009C040E" w:rsidRPr="009C040E" w14:paraId="13DEC73B"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EF96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2FE18"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Oblique − Sheltered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ACD8A"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1.00 [0.54, 1.86];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BF37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0.94 [0.44, 2.02];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B96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1.42 [0.77, 2.62];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DB11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1.42 [0.65, 3.08];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E63F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1.22 [0.52, 2.74];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DF18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1.72 [1.09, 2.69];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8EB2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1.52 [0.72, 3.32];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2DC7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1.27 [0.66, 2.46];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F8C4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1.57 [0.77, 3.24];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0.91</w:t>
            </w:r>
          </w:p>
        </w:tc>
      </w:tr>
      <w:tr w:rsidR="009C040E" w:rsidRPr="009C040E" w14:paraId="419953D2" w14:textId="77777777" w:rsidTr="009C040E">
        <w:trPr>
          <w:jc w:val="center"/>
        </w:trPr>
        <w:tc>
          <w:tcPr>
            <w:tcW w:w="0" w:type="auto"/>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DD1B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Year (averaged over exposures)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248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2011 − 2015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E5BF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0.63 [0.47, 0.83];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9E5C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0.59 [0.40, 0.89];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1944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1.96 [1.58, 2.44];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176F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1.01 [0.61, 1.68];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D335A"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0.77 [0.51, 1.15];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7CCD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0.73 [0.56, 0.96];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9F4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0.70 [0.49, 1.00];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064D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0.66 [0.48, 0.91];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8BA0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0.57 [0.41, 0.78];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r>
      <w:tr w:rsidR="009C040E" w:rsidRPr="009C040E" w14:paraId="4BA6443B" w14:textId="77777777" w:rsidTr="009C040E">
        <w:trPr>
          <w:jc w:val="center"/>
        </w:trPr>
        <w:tc>
          <w:tcPr>
            <w:tcW w:w="0" w:type="auto"/>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16D9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0C9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2011 − 2017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D519E"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0.84 [0.64, 1.10];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1220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0.60 [0.40, 0.90];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2EAF7"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2.26 [1.81, 2.82];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CD4B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0.64 [0.39, 1.07];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8E87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0.44 [0.29, 0.66];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AE65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0.41 [0.31, 0.54];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43C0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0.26 [0.18, 0.36];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0967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0.61 [0.44, 0.84];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9219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0.30 [0.22, 0.42];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r>
      <w:tr w:rsidR="009C040E" w:rsidRPr="009C040E" w14:paraId="4385E728"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4656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BFD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2011 − 2020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3929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0.57 [0.43, 0.75];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C865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0.72 [0.48, 1.07];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BD59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2.26 [1.81, 2.83];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DA4A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0.76 [0.46, 1.25];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4C6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0.43 [0.28, 0.64];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C6FF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0.48 [0.37, 0.62];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15C82"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0.28 [0.19, 0.39];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6BD04"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0.79 [0.58, 1.08];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E41D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0.26 [0.19, 0.37];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r>
      <w:tr w:rsidR="009C040E" w:rsidRPr="009C040E" w14:paraId="1EE449A8"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1BDC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4EE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2015 − 2017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40FAA"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1.33 [0.98, 1.79];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DC5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1.01 [0.67, 1.53];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647B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1.15 [0.93, 1.43];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B644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0.64 [0.38, 1.07];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37F6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0.58 [0.38, 0.87];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F99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0.56 [0.43, 0.72];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6F78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0.37 [0.26, 0.53];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80F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0.92 [0.67, 1.27];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AEF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0.54 [0.39, 0.74];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r>
      <w:tr w:rsidR="009C040E" w:rsidRPr="009C040E" w14:paraId="7ADEA0C6" w14:textId="77777777" w:rsidTr="009C040E">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A67D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E19E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2015 − 2020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C8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0.91 [0.68, 1.21];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27D6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1.21 [0.80, 1.84];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904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1.15 [0.93, 1.44];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58075"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0.75 [0.45, 1.24];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DD6BB"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0.56 [0.37, 0.83];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38FA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0.65 [0.51, 0.83];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C1EEA"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0.40 [0.28, 0.57];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D7E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1.19 [0.87, 1.64];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91A5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0.46 [0.33, 0.65];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r>
      <w:tr w:rsidR="009C040E" w:rsidRPr="009C040E" w14:paraId="4B79140B" w14:textId="77777777" w:rsidTr="009C040E">
        <w:trPr>
          <w:jc w:val="center"/>
        </w:trPr>
        <w:tc>
          <w:tcPr>
            <w:tcW w:w="0" w:type="auto"/>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CAC75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E0E61"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2017 − 2020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A546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0.68 [0.52, 0.90];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6252F"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1.20 [0.80, 1.80];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5D340C"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1.00 [0.80, 1.25];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27E22"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1.18 [0.70, 1.96];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CDCD06"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0.96 [0.64, 1.44];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0.43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F1D99"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1.17 [0.90, 1.50];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F35D3"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1.08 [0.76, 1.53];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09ED0"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1.30 [0.95, 1.78];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9967D" w14:textId="77777777" w:rsidR="009C040E" w:rsidRPr="009C040E" w:rsidRDefault="009C040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0.86 [0.61, 1.20];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0.19</w:t>
            </w:r>
          </w:p>
        </w:tc>
      </w:tr>
    </w:tbl>
    <w:p w14:paraId="7F02D896" w14:textId="77777777" w:rsidR="00000000" w:rsidRPr="009C040E" w:rsidRDefault="00000000">
      <w:pPr>
        <w:rPr>
          <w:rFonts w:ascii="Times New Roman" w:hAnsi="Times New Roman" w:cs="Times New Roman"/>
          <w:sz w:val="18"/>
          <w:szCs w:val="18"/>
        </w:rPr>
      </w:pPr>
    </w:p>
    <w:p w14:paraId="19C82B85" w14:textId="77777777" w:rsidR="009C040E" w:rsidRPr="009C040E" w:rsidRDefault="009C040E">
      <w:pPr>
        <w:rPr>
          <w:rFonts w:ascii="Times New Roman" w:hAnsi="Times New Roman" w:cs="Times New Roman"/>
          <w:sz w:val="18"/>
          <w:szCs w:val="18"/>
        </w:rPr>
      </w:pPr>
    </w:p>
    <w:tbl>
      <w:tblPr>
        <w:tblW w:w="0" w:type="auto"/>
        <w:jc w:val="center"/>
        <w:tblLook w:val="0420" w:firstRow="1" w:lastRow="0" w:firstColumn="0" w:lastColumn="0" w:noHBand="0" w:noVBand="1"/>
      </w:tblPr>
      <w:tblGrid>
        <w:gridCol w:w="966"/>
        <w:gridCol w:w="866"/>
        <w:gridCol w:w="1358"/>
        <w:gridCol w:w="1358"/>
        <w:gridCol w:w="1358"/>
        <w:gridCol w:w="1358"/>
        <w:gridCol w:w="1358"/>
        <w:gridCol w:w="1358"/>
        <w:gridCol w:w="1358"/>
        <w:gridCol w:w="1358"/>
        <w:gridCol w:w="1308"/>
      </w:tblGrid>
      <w:tr w:rsidR="009C040E" w:rsidRPr="009C040E" w14:paraId="5DAF3DE1" w14:textId="77777777" w:rsidTr="00581693">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E93C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lastRenderedPageBreak/>
              <w:t>Scope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84DC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Contrast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E2057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Grazer - Scraper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8351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Excavator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8A5A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Farmer - All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8587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Intensive farmer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630F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Extensive farmer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1FB0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Indeterminate farmer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82052"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Corallivore - All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CCF7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Obligate corallivore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8FF4C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Facultative corallivore</w:t>
            </w:r>
          </w:p>
        </w:tc>
      </w:tr>
      <w:tr w:rsidR="009C040E" w:rsidRPr="009C040E" w14:paraId="5D6C9C45" w14:textId="77777777" w:rsidTr="00581693">
        <w:trPr>
          <w:jc w:val="center"/>
        </w:trPr>
        <w:tc>
          <w:tcPr>
            <w:tcW w:w="0" w:type="auto"/>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BFA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Exposure (averaged over years)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708A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Exposed − Lagoon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6E00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1.72 [1.11, 2.65];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741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1.03 [0.54, 1.97];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9867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0.37 [0.10, 1.53];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8DF9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1.00 [0.30, 3.10];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6ABEC"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0.60 [0.16, 2.28];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E778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0.21 [0.09, 0.52];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CDE3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1.24 [0.63, 2.42];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ED0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1.40 [0.84, 2.29];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1079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0.81 [0.31, 2.12];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0.32</w:t>
            </w:r>
          </w:p>
        </w:tc>
      </w:tr>
      <w:tr w:rsidR="009C040E" w:rsidRPr="009C040E" w14:paraId="21B10E60"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3E54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0737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Exposed − Oblique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00C6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1.24 [0.80, 1.93];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2B3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0.90 [0.48, 1.67];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C3F7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0.94 [0.25, 3.82];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C7C12"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1.24 [0.38, 4.18];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9A5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1.10 [0.28, 3.86];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D4F8C"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0.69 [0.30, 1.65];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18F3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0.77 [0.40, 1.51];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F22C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1.03 [0.62, 1.69];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59C7C"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0.99 [0.42, 2.21];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0.50</w:t>
            </w:r>
          </w:p>
        </w:tc>
      </w:tr>
      <w:tr w:rsidR="009C040E" w:rsidRPr="009C040E" w14:paraId="2066CA5A"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13DB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A2C5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Exposed − Sheltered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6B62"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1.36 [0.90, 2.06];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D6B0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1.29 [0.69, 2.34];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12432"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2.57 [0.70, 8.99];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674D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4.60 [1.41, 13.60];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64C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4.46 [1.26, 14.78];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FE5C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0.55 [0.26, 1.24];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E178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1.39 [0.77, 2.57];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283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1.11 [0.69, 1.84];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44A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1.70 [0.80, 3.57];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0.92</w:t>
            </w:r>
          </w:p>
        </w:tc>
      </w:tr>
      <w:tr w:rsidR="009C040E" w:rsidRPr="009C040E" w14:paraId="2CFC88A0"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DADE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503C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Lagoon − Oblique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8F7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0.72 [0.45, 1.16];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850D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0.87 [0.43, 1.77];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6A6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2.51 [0.47, 12.00];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B58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1.25 [0.34, 5.15];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8DA2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1.83 [0.38, 7.99];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5E96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3.26 [1.32, 8.02];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7E91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0.62 [0.30, 1.28];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5D4B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0.73 [0.43, 1.24];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8E0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1.22 [0.42, 3.54];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0.66</w:t>
            </w:r>
          </w:p>
        </w:tc>
      </w:tr>
      <w:tr w:rsidR="009C040E" w:rsidRPr="009C040E" w14:paraId="1D365A41"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23E4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C606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Lagoon − Sheltered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9DAD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0.79 [0.51, 1.23];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DDD1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1.25 [0.61, 2.50];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E43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6.86 [1.45, 29.53];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C086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4.63 [1.24, 16.72];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FDC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7.44 [1.67, 29.97];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6BB7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2.61 [1.10, 5.92];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3C8C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1.12 [0.57, 2.25];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B869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0.80 [0.48, 1.33];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71D2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2.10 [0.78, 5.66];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0.94</w:t>
            </w:r>
          </w:p>
        </w:tc>
      </w:tr>
      <w:tr w:rsidR="009C040E" w:rsidRPr="009C040E" w14:paraId="38411856"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377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9D7D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Oblique − Sheltered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EAC4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1.10 [0.71, 1.74];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DBE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1.43 [0.73, 2.79];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C1AA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2.73 [0.61, 12.00];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F5F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3.70 [0.91, 12.43];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7169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4.06 [0.94, 16.28];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77F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0.80 [0.34, 1.90];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67DD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1.81 [0.92, 3.50];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7BBD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1.08 [0.65, 1.81];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EDDD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1.72 [0.74, 4.01];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0.91</w:t>
            </w:r>
          </w:p>
        </w:tc>
      </w:tr>
      <w:tr w:rsidR="009C040E" w:rsidRPr="009C040E" w14:paraId="7B82DA5F" w14:textId="77777777" w:rsidTr="00581693">
        <w:trPr>
          <w:jc w:val="center"/>
        </w:trPr>
        <w:tc>
          <w:tcPr>
            <w:tcW w:w="0" w:type="auto"/>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F5A8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Year (averaged over exposures)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1F18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2011 − 2015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98E3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0.58 [0.41, 0.83];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B20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0.36 [0.21, 0.62];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71BB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1.27 [0.88, 1.85];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F3AA3"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0.84 [0.46, 1.47];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93C0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1.50 [0.87, 2.64];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D1C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2.53 [1.76, 3.65];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ABB42"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1.23 [0.84, 1.79];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E8A4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1.22 [0.85, 1.76];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B7B3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1.17 [0.72, 1.91];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0.73</w:t>
            </w:r>
          </w:p>
        </w:tc>
      </w:tr>
      <w:tr w:rsidR="009C040E" w:rsidRPr="009C040E" w14:paraId="5A87B7AB" w14:textId="77777777" w:rsidTr="00581693">
        <w:trPr>
          <w:jc w:val="center"/>
        </w:trPr>
        <w:tc>
          <w:tcPr>
            <w:tcW w:w="0" w:type="auto"/>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0763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3A74C"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2011 − 2017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C27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0.46 [0.32, 0.66];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4D20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0.37 [0.22, 0.64];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93F7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1.36 [0.94, 2.00];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5710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0.99 [0.56, 1.76];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0D5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1.56 [0.91, 2.71];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F819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2.04 [1.38, 3.01];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C8163"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1.84 [1.27, 2.67];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C778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1.50 [1.02, 2.22];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2313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1.05 [0.64, 1.72];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0.59</w:t>
            </w:r>
          </w:p>
        </w:tc>
      </w:tr>
      <w:tr w:rsidR="009C040E" w:rsidRPr="009C040E" w14:paraId="7586E3B0"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DF20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B381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2011 − 2020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2C52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0.52 [0.37, 0.74];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14F9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0.41 [0.24, 0.70];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6399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2.27 [1.57, 3.30];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BCC2"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1.50 [0.77, 2.91];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17B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2.38 [1.35, 4.14];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BE55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2.28 [1.60, 3.25];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AA308"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2.32 [1.59, 3.39];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D54F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2.24 [1.49, 3.31];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1EA5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1.15 [0.69, 1.91];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0.70</w:t>
            </w:r>
          </w:p>
        </w:tc>
      </w:tr>
      <w:tr w:rsidR="009C040E" w:rsidRPr="009C040E" w14:paraId="62190F1E"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9D4F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BF5A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2015 − 2017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1404B"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0.80 [0.57, 1.12];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C35B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1.04 [0.62, 1.77];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923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1.07 [0.74, 1.56];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419C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1.18 [0.67, 2.09];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EB4C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1.04 [0.62, 1.70];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E274"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0.81 [0.54, 1.20];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6F0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1.50 [1.02, 2.23];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64BC"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1.23 [0.83, 1.83];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6654D"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0.90 [0.54, 1.52];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0.33</w:t>
            </w:r>
          </w:p>
        </w:tc>
      </w:tr>
      <w:tr w:rsidR="009C040E" w:rsidRPr="009C040E" w14:paraId="3B7CDEFE" w14:textId="77777777" w:rsidTr="00581693">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CB0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C047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2015 − 2020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CB31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0.90 [0.64, 1.25];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FB68C"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1.14 [0.67, 1.97];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0B5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1.79 [1.24, 2.59];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F442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1.79 [0.93, 3.41];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65871"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1.58 [0.95, 2.66];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E3C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0.90 [0.62, 1.31];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F404E"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1.89 [1.27, 2.79];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F4D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1.84 [1.21, 2.75];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886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0.98 [0.59, 1.65];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0.47</w:t>
            </w:r>
          </w:p>
        </w:tc>
      </w:tr>
      <w:tr w:rsidR="009C040E" w:rsidRPr="009C040E" w14:paraId="334C5E68" w14:textId="77777777" w:rsidTr="00581693">
        <w:trPr>
          <w:jc w:val="center"/>
        </w:trPr>
        <w:tc>
          <w:tcPr>
            <w:tcW w:w="0" w:type="auto"/>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399DA"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2296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2017 − 2020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CC9C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1.12 [0.80, 1.59];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60FB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1.10 [0.65, 1.86];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4D3D0"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8"/>
                <w:szCs w:val="18"/>
              </w:rPr>
            </w:pPr>
            <w:r w:rsidRPr="009C040E">
              <w:rPr>
                <w:rFonts w:ascii="Times New Roman" w:eastAsia="Arial" w:hAnsi="Times New Roman" w:cs="Times New Roman"/>
                <w:b/>
                <w:color w:val="000000"/>
                <w:sz w:val="18"/>
                <w:szCs w:val="18"/>
              </w:rPr>
              <w:t xml:space="preserve">1.67 [1.15, 2.42]; </w:t>
            </w:r>
            <w:proofErr w:type="spellStart"/>
            <w:proofErr w:type="gramStart"/>
            <w:r w:rsidRPr="009C040E">
              <w:rPr>
                <w:rFonts w:ascii="Times New Roman" w:eastAsia="Arial" w:hAnsi="Times New Roman" w:cs="Times New Roman"/>
                <w:b/>
                <w:color w:val="000000"/>
                <w:sz w:val="18"/>
                <w:szCs w:val="18"/>
              </w:rPr>
              <w:t>Pr</w:t>
            </w:r>
            <w:proofErr w:type="spellEnd"/>
            <w:r w:rsidRPr="009C040E">
              <w:rPr>
                <w:rFonts w:ascii="Times New Roman" w:eastAsia="Arial" w:hAnsi="Times New Roman" w:cs="Times New Roman"/>
                <w:b/>
                <w:color w:val="000000"/>
                <w:sz w:val="18"/>
                <w:szCs w:val="18"/>
              </w:rPr>
              <w:t>(</w:t>
            </w:r>
            <w:proofErr w:type="gramEnd"/>
            <w:r w:rsidRPr="009C040E">
              <w:rPr>
                <w:rFonts w:ascii="Times New Roman" w:eastAsia="Arial" w:hAnsi="Times New Roman" w:cs="Times New Roman"/>
                <w:b/>
                <w:color w:val="000000"/>
                <w:sz w:val="18"/>
                <w:szCs w:val="18"/>
              </w:rPr>
              <w:t>RR&gt;</w:t>
            </w:r>
            <w:proofErr w:type="gramStart"/>
            <w:r w:rsidRPr="009C040E">
              <w:rPr>
                <w:rFonts w:ascii="Times New Roman" w:eastAsia="Arial" w:hAnsi="Times New Roman" w:cs="Times New Roman"/>
                <w:b/>
                <w:color w:val="000000"/>
                <w:sz w:val="18"/>
                <w:szCs w:val="18"/>
              </w:rPr>
              <w:t>1)=</w:t>
            </w:r>
            <w:proofErr w:type="gramEnd"/>
            <w:r w:rsidRPr="009C040E">
              <w:rPr>
                <w:rFonts w:ascii="Times New Roman" w:eastAsia="Arial" w:hAnsi="Times New Roman" w:cs="Times New Roman"/>
                <w:b/>
                <w:color w:val="000000"/>
                <w:sz w:val="18"/>
                <w:szCs w:val="18"/>
              </w:rPr>
              <w:t>1.00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3EBC95"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1.52 [0.81, 2.80];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D5A129"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1.53 [0.90, 2.58];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44D4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1.12 [0.76, 1.64];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0.71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57D27"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1.26 [0.84, 1.87];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F0B46"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1.49 [0.97, 2.28];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0.96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0488F" w14:textId="77777777" w:rsidR="009C040E" w:rsidRPr="009C040E" w:rsidRDefault="009C040E" w:rsidP="0058169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8"/>
                <w:szCs w:val="18"/>
              </w:rPr>
            </w:pPr>
            <w:r w:rsidRPr="009C040E">
              <w:rPr>
                <w:rFonts w:ascii="Times New Roman" w:eastAsia="Arial" w:hAnsi="Times New Roman" w:cs="Times New Roman"/>
                <w:color w:val="000000"/>
                <w:sz w:val="18"/>
                <w:szCs w:val="18"/>
              </w:rPr>
              <w:t xml:space="preserve">1.09 [0.65, 1.87]; </w:t>
            </w:r>
            <w:proofErr w:type="spellStart"/>
            <w:proofErr w:type="gramStart"/>
            <w:r w:rsidRPr="009C040E">
              <w:rPr>
                <w:rFonts w:ascii="Times New Roman" w:eastAsia="Arial" w:hAnsi="Times New Roman" w:cs="Times New Roman"/>
                <w:color w:val="000000"/>
                <w:sz w:val="18"/>
                <w:szCs w:val="18"/>
              </w:rPr>
              <w:t>Pr</w:t>
            </w:r>
            <w:proofErr w:type="spellEnd"/>
            <w:r w:rsidRPr="009C040E">
              <w:rPr>
                <w:rFonts w:ascii="Times New Roman" w:eastAsia="Arial" w:hAnsi="Times New Roman" w:cs="Times New Roman"/>
                <w:color w:val="000000"/>
                <w:sz w:val="18"/>
                <w:szCs w:val="18"/>
              </w:rPr>
              <w:t>(</w:t>
            </w:r>
            <w:proofErr w:type="gramEnd"/>
            <w:r w:rsidRPr="009C040E">
              <w:rPr>
                <w:rFonts w:ascii="Times New Roman" w:eastAsia="Arial" w:hAnsi="Times New Roman" w:cs="Times New Roman"/>
                <w:color w:val="000000"/>
                <w:sz w:val="18"/>
                <w:szCs w:val="18"/>
              </w:rPr>
              <w:t>RR&gt;</w:t>
            </w:r>
            <w:proofErr w:type="gramStart"/>
            <w:r w:rsidRPr="009C040E">
              <w:rPr>
                <w:rFonts w:ascii="Times New Roman" w:eastAsia="Arial" w:hAnsi="Times New Roman" w:cs="Times New Roman"/>
                <w:color w:val="000000"/>
                <w:sz w:val="18"/>
                <w:szCs w:val="18"/>
              </w:rPr>
              <w:t>1)=</w:t>
            </w:r>
            <w:proofErr w:type="gramEnd"/>
            <w:r w:rsidRPr="009C040E">
              <w:rPr>
                <w:rFonts w:ascii="Times New Roman" w:eastAsia="Arial" w:hAnsi="Times New Roman" w:cs="Times New Roman"/>
                <w:color w:val="000000"/>
                <w:sz w:val="18"/>
                <w:szCs w:val="18"/>
              </w:rPr>
              <w:t>0.62</w:t>
            </w:r>
          </w:p>
        </w:tc>
      </w:tr>
    </w:tbl>
    <w:p w14:paraId="6872C1D0" w14:textId="77777777" w:rsidR="009C040E" w:rsidRPr="009C040E" w:rsidRDefault="009C040E">
      <w:pPr>
        <w:rPr>
          <w:rFonts w:ascii="Times New Roman" w:hAnsi="Times New Roman" w:cs="Times New Roman"/>
          <w:sz w:val="18"/>
          <w:szCs w:val="18"/>
        </w:rPr>
      </w:pPr>
    </w:p>
    <w:sectPr w:rsidR="009C040E" w:rsidRPr="009C040E" w:rsidSect="009C040E">
      <w:type w:val="continuous"/>
      <w:pgSz w:w="16838" w:h="11906" w:orient="landscape"/>
      <w:pgMar w:top="1417" w:right="1417" w:bottom="1417" w:left="1417" w:header="708" w:footer="70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47891113">
    <w:abstractNumId w:val="1"/>
  </w:num>
  <w:num w:numId="2" w16cid:durableId="150948657">
    <w:abstractNumId w:val="2"/>
  </w:num>
  <w:num w:numId="3" w16cid:durableId="19230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13A"/>
    <w:rsid w:val="000D513A"/>
    <w:rsid w:val="003155A7"/>
    <w:rsid w:val="009C04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AA3E"/>
  <w15:docId w15:val="{7BDCD8D0-3430-4E92-80DB-4880A7B3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1341</Words>
  <Characters>7646</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8970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Daniela Ceccarelli</cp:lastModifiedBy>
  <cp:revision>10</cp:revision>
  <dcterms:created xsi:type="dcterms:W3CDTF">2017-02-28T11:18:00Z</dcterms:created>
  <dcterms:modified xsi:type="dcterms:W3CDTF">2026-10-30T01:22:00Z</dcterms:modified>
  <cp:category/>
</cp:coreProperties>
</file>