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Leave-one-out comparison of models with and without Depth and Depth x Exposure.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74"/>
        <w:gridCol w:w="3468"/>
        <w:gridCol w:w="716"/>
        <w:gridCol w:w="2221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elpd difference (depth - pooled)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Conclusion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density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clear difference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 richness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clear difference</w:t>
            </w:r>
          </w:p>
        </w:tc>
      </w:tr>
      <w:tr>
        <w:trPr>
          <w:trHeight w:val="57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biomass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clear difference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2026-10-23T09:34:51Z</dcterms:modified>
  <cp:category/>
</cp:coreProperties>
</file>