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FC577" w14:textId="77777777" w:rsidR="00604C29" w:rsidRDefault="007B69A5">
      <w:pPr>
        <w:spacing w:after="40"/>
      </w:pPr>
      <w:r>
        <w:rPr>
          <w:b/>
          <w:color w:val="1A365D"/>
          <w:sz w:val="48"/>
        </w:rPr>
        <w:t>DEEPAK CHITNIS</w:t>
      </w:r>
    </w:p>
    <w:p w14:paraId="3BB74CE2" w14:textId="0F28AEF1" w:rsidR="00604C29" w:rsidRDefault="00E32DB6">
      <w:pPr>
        <w:pBdr>
          <w:bottom w:val="single" w:sz="18" w:space="4" w:color="1A365D"/>
        </w:pBdr>
        <w:spacing w:after="160"/>
      </w:pPr>
      <w:r w:rsidRPr="00E32DB6">
        <w:rPr>
          <w:i/>
          <w:color w:val="4A5568"/>
          <w:sz w:val="28"/>
        </w:rPr>
        <w:t>Platform Engineering, Application Portfolio &amp; Security Executive</w:t>
      </w:r>
    </w:p>
    <w:p w14:paraId="020D4E1A" w14:textId="0CF11ACC" w:rsidR="00604C29" w:rsidRDefault="00E32DB6">
      <w:pPr>
        <w:spacing w:after="400"/>
        <w:jc w:val="right"/>
      </w:pPr>
      <w:r>
        <w:rPr>
          <w:color w:val="718096"/>
          <w:sz w:val="19"/>
        </w:rPr>
        <w:t>Piscataway</w:t>
      </w:r>
      <w:r w:rsidR="007B69A5">
        <w:rPr>
          <w:color w:val="718096"/>
          <w:sz w:val="19"/>
        </w:rPr>
        <w:t xml:space="preserve">, </w:t>
      </w:r>
      <w:proofErr w:type="gramStart"/>
      <w:r w:rsidR="007B69A5">
        <w:rPr>
          <w:color w:val="718096"/>
          <w:sz w:val="19"/>
        </w:rPr>
        <w:t>NJ  |</w:t>
      </w:r>
      <w:proofErr w:type="gramEnd"/>
      <w:r w:rsidR="007B69A5">
        <w:rPr>
          <w:color w:val="718096"/>
          <w:sz w:val="19"/>
        </w:rPr>
        <w:t xml:space="preserve">  (732) 609-</w:t>
      </w:r>
      <w:proofErr w:type="gramStart"/>
      <w:r w:rsidR="007B69A5">
        <w:rPr>
          <w:color w:val="718096"/>
          <w:sz w:val="19"/>
        </w:rPr>
        <w:t>3767  |</w:t>
      </w:r>
      <w:proofErr w:type="gramEnd"/>
      <w:r w:rsidR="007B69A5">
        <w:rPr>
          <w:color w:val="718096"/>
          <w:sz w:val="19"/>
        </w:rPr>
        <w:t xml:space="preserve">  d</w:t>
      </w:r>
      <w:r>
        <w:rPr>
          <w:color w:val="718096"/>
          <w:sz w:val="19"/>
        </w:rPr>
        <w:t>m</w:t>
      </w:r>
      <w:r w:rsidR="007B69A5">
        <w:rPr>
          <w:color w:val="718096"/>
          <w:sz w:val="19"/>
        </w:rPr>
        <w:t>chitnis@</w:t>
      </w:r>
      <w:r>
        <w:rPr>
          <w:color w:val="718096"/>
          <w:sz w:val="19"/>
        </w:rPr>
        <w:t>gmail.com</w:t>
      </w:r>
    </w:p>
    <w:p w14:paraId="5379E04F" w14:textId="77777777" w:rsidR="00604C29" w:rsidRDefault="007B69A5">
      <w:pPr>
        <w:pBdr>
          <w:bottom w:val="single" w:sz="6" w:space="4" w:color="CBD5E0"/>
        </w:pBdr>
        <w:spacing w:before="240" w:after="120"/>
      </w:pPr>
      <w:r>
        <w:rPr>
          <w:b/>
          <w:color w:val="1A365D"/>
          <w:sz w:val="26"/>
        </w:rPr>
        <w:t>EXECUTIVE PROFILE</w:t>
      </w:r>
    </w:p>
    <w:p w14:paraId="059F1EA2" w14:textId="77777777" w:rsidR="00604C29" w:rsidRDefault="007B69A5">
      <w:pPr>
        <w:spacing w:after="280" w:line="288" w:lineRule="auto"/>
      </w:pPr>
      <w:r>
        <w:t>Highly accomplished IT Executive and Cloud Solution Architect with over 20 years of experience driving digital transformation, modernizing enterprise architectures, and leading multi-zonal engineering teams across major financial advisory, energy, and commercial sectors. A trusted strategic advisor expert at navigating high-stakes corporate initiatives, establishing robust organizational technical guardrails, and delivering highly secure, scalable, event-driven cloud platforms that bridge the gap between complex technical engineering and director-level business metrics.</w:t>
      </w:r>
    </w:p>
    <w:p w14:paraId="4466CE7F" w14:textId="77777777" w:rsidR="00604C29" w:rsidRDefault="007B69A5">
      <w:pPr>
        <w:pBdr>
          <w:bottom w:val="single" w:sz="6" w:space="4" w:color="CBD5E0"/>
        </w:pBdr>
        <w:spacing w:before="240" w:after="160"/>
      </w:pPr>
      <w:r>
        <w:rPr>
          <w:b/>
          <w:color w:val="1A365D"/>
          <w:sz w:val="26"/>
        </w:rPr>
        <w:t>KEY LEADERSHIP METRICS &amp; BUSINESS IMPACT</w:t>
      </w:r>
    </w:p>
    <w:tbl>
      <w:tblPr>
        <w:tblW w:w="0" w:type="auto"/>
        <w:jc w:val="center"/>
        <w:tblLayout w:type="fixed"/>
        <w:tblLook w:val="04A0" w:firstRow="1" w:lastRow="0" w:firstColumn="1" w:lastColumn="0" w:noHBand="0" w:noVBand="1"/>
      </w:tblPr>
      <w:tblGrid>
        <w:gridCol w:w="3024"/>
        <w:gridCol w:w="3024"/>
        <w:gridCol w:w="3312"/>
      </w:tblGrid>
      <w:tr w:rsidR="00604C29" w14:paraId="5411CA23" w14:textId="77777777">
        <w:trPr>
          <w:jc w:val="center"/>
        </w:trPr>
        <w:tc>
          <w:tcPr>
            <w:tcW w:w="3024" w:type="dxa"/>
            <w:tcBorders>
              <w:top w:val="single" w:sz="4" w:space="0" w:color="E2E8F0"/>
              <w:left w:val="single" w:sz="4" w:space="0" w:color="E2E8F0"/>
              <w:bottom w:val="single" w:sz="4" w:space="0" w:color="E2E8F0"/>
              <w:right w:val="single" w:sz="4" w:space="0" w:color="E2E8F0"/>
            </w:tcBorders>
            <w:shd w:val="clear" w:color="auto" w:fill="F7FAFC"/>
            <w:tcMar>
              <w:top w:w="140" w:type="dxa"/>
              <w:left w:w="140" w:type="dxa"/>
              <w:bottom w:w="140" w:type="dxa"/>
              <w:right w:w="140" w:type="dxa"/>
            </w:tcMar>
          </w:tcPr>
          <w:p w14:paraId="370CA6F8" w14:textId="77777777" w:rsidR="00604C29" w:rsidRDefault="007B69A5">
            <w:pPr>
              <w:spacing w:after="40"/>
              <w:jc w:val="center"/>
            </w:pPr>
            <w:r>
              <w:rPr>
                <w:b/>
                <w:color w:val="2B6CB0"/>
                <w:sz w:val="40"/>
              </w:rPr>
              <w:t>+116%</w:t>
            </w:r>
          </w:p>
          <w:p w14:paraId="7B6E40D9" w14:textId="77777777" w:rsidR="00604C29" w:rsidRDefault="007B69A5">
            <w:pPr>
              <w:jc w:val="center"/>
            </w:pPr>
            <w:r>
              <w:rPr>
                <w:b/>
                <w:color w:val="2D3748"/>
                <w:sz w:val="19"/>
              </w:rPr>
              <w:t>Python Adoption Growth</w:t>
            </w:r>
          </w:p>
          <w:p w14:paraId="4FBAACFB" w14:textId="77777777" w:rsidR="00604C29" w:rsidRDefault="007B69A5">
            <w:pPr>
              <w:spacing w:after="0"/>
              <w:jc w:val="center"/>
            </w:pPr>
            <w:r>
              <w:rPr>
                <w:color w:val="718096"/>
                <w:sz w:val="17"/>
              </w:rPr>
              <w:t>Scaled specialized developer team from 300 to over 650 professionals in 12 months.</w:t>
            </w:r>
          </w:p>
        </w:tc>
        <w:tc>
          <w:tcPr>
            <w:tcW w:w="3024" w:type="dxa"/>
            <w:tcBorders>
              <w:top w:val="single" w:sz="4" w:space="0" w:color="E2E8F0"/>
              <w:left w:val="single" w:sz="4" w:space="0" w:color="E2E8F0"/>
              <w:bottom w:val="single" w:sz="4" w:space="0" w:color="E2E8F0"/>
              <w:right w:val="single" w:sz="4" w:space="0" w:color="E2E8F0"/>
            </w:tcBorders>
            <w:shd w:val="clear" w:color="auto" w:fill="F7FAFC"/>
            <w:tcMar>
              <w:top w:w="140" w:type="dxa"/>
              <w:left w:w="140" w:type="dxa"/>
              <w:bottom w:w="140" w:type="dxa"/>
              <w:right w:w="140" w:type="dxa"/>
            </w:tcMar>
          </w:tcPr>
          <w:p w14:paraId="478B059B" w14:textId="77777777" w:rsidR="00604C29" w:rsidRDefault="007B69A5">
            <w:pPr>
              <w:spacing w:after="40"/>
              <w:jc w:val="center"/>
            </w:pPr>
            <w:r>
              <w:rPr>
                <w:b/>
                <w:color w:val="2B6CB0"/>
                <w:sz w:val="40"/>
              </w:rPr>
              <w:t>$8.0M</w:t>
            </w:r>
          </w:p>
          <w:p w14:paraId="3B62DEC8" w14:textId="77777777" w:rsidR="00604C29" w:rsidRDefault="007B69A5">
            <w:pPr>
              <w:jc w:val="center"/>
            </w:pPr>
            <w:r>
              <w:rPr>
                <w:b/>
                <w:color w:val="2D3748"/>
                <w:sz w:val="19"/>
              </w:rPr>
              <w:t>Digital Program Delivery</w:t>
            </w:r>
          </w:p>
          <w:p w14:paraId="5B095F78" w14:textId="77777777" w:rsidR="00604C29" w:rsidRDefault="007B69A5">
            <w:pPr>
              <w:spacing w:after="0"/>
              <w:jc w:val="center"/>
            </w:pPr>
            <w:r>
              <w:rPr>
                <w:color w:val="718096"/>
                <w:sz w:val="17"/>
              </w:rPr>
              <w:t>Led 4 multi-shore teams (50 members) prioritizing critical client experience initiatives.</w:t>
            </w:r>
          </w:p>
        </w:tc>
        <w:tc>
          <w:tcPr>
            <w:tcW w:w="3312" w:type="dxa"/>
            <w:tcBorders>
              <w:top w:val="single" w:sz="4" w:space="0" w:color="E2E8F0"/>
              <w:left w:val="single" w:sz="4" w:space="0" w:color="E2E8F0"/>
              <w:bottom w:val="single" w:sz="4" w:space="0" w:color="E2E8F0"/>
              <w:right w:val="single" w:sz="4" w:space="0" w:color="E2E8F0"/>
            </w:tcBorders>
            <w:shd w:val="clear" w:color="auto" w:fill="F7FAFC"/>
            <w:tcMar>
              <w:top w:w="140" w:type="dxa"/>
              <w:left w:w="140" w:type="dxa"/>
              <w:bottom w:w="140" w:type="dxa"/>
              <w:right w:w="140" w:type="dxa"/>
            </w:tcMar>
          </w:tcPr>
          <w:p w14:paraId="11A05D02" w14:textId="77777777" w:rsidR="00604C29" w:rsidRDefault="007B69A5">
            <w:pPr>
              <w:spacing w:after="40"/>
              <w:jc w:val="center"/>
            </w:pPr>
            <w:r>
              <w:rPr>
                <w:b/>
                <w:color w:val="2B6CB0"/>
                <w:sz w:val="40"/>
              </w:rPr>
              <w:t>3.5 Mo.</w:t>
            </w:r>
          </w:p>
          <w:p w14:paraId="501CC41B" w14:textId="77777777" w:rsidR="00604C29" w:rsidRDefault="007B69A5">
            <w:pPr>
              <w:jc w:val="center"/>
            </w:pPr>
            <w:r>
              <w:rPr>
                <w:b/>
                <w:color w:val="2D3748"/>
                <w:sz w:val="19"/>
              </w:rPr>
              <w:t>Rapid MVP Rollout</w:t>
            </w:r>
          </w:p>
          <w:p w14:paraId="7A9C2A5A" w14:textId="77777777" w:rsidR="00604C29" w:rsidRDefault="007B69A5">
            <w:pPr>
              <w:spacing w:after="0"/>
              <w:jc w:val="center"/>
            </w:pPr>
            <w:r>
              <w:rPr>
                <w:color w:val="718096"/>
                <w:sz w:val="17"/>
              </w:rPr>
              <w:t xml:space="preserve">Architected and delivered a multi-system enterprise commodity integration using </w:t>
            </w:r>
            <w:proofErr w:type="spellStart"/>
            <w:r>
              <w:rPr>
                <w:color w:val="718096"/>
                <w:sz w:val="17"/>
              </w:rPr>
              <w:t>SAFe</w:t>
            </w:r>
            <w:proofErr w:type="spellEnd"/>
            <w:r>
              <w:rPr>
                <w:color w:val="718096"/>
                <w:sz w:val="17"/>
              </w:rPr>
              <w:t>.</w:t>
            </w:r>
          </w:p>
        </w:tc>
      </w:tr>
    </w:tbl>
    <w:p w14:paraId="49847BE7" w14:textId="77777777" w:rsidR="00604C29" w:rsidRDefault="00604C29">
      <w:pPr>
        <w:spacing w:before="160" w:after="0"/>
      </w:pPr>
    </w:p>
    <w:p w14:paraId="7A9228ED" w14:textId="77777777" w:rsidR="00604C29" w:rsidRDefault="007B69A5">
      <w:pPr>
        <w:pBdr>
          <w:bottom w:val="single" w:sz="6" w:space="4" w:color="CBD5E0"/>
        </w:pBdr>
        <w:spacing w:after="120"/>
      </w:pPr>
      <w:r>
        <w:rPr>
          <w:b/>
          <w:color w:val="1A365D"/>
          <w:sz w:val="26"/>
        </w:rPr>
        <w:t>CORE COMPETENCIES &amp; EXPERTISE</w:t>
      </w:r>
    </w:p>
    <w:p w14:paraId="54390E66" w14:textId="77777777" w:rsidR="00604C29" w:rsidRDefault="007B69A5">
      <w:pPr>
        <w:pStyle w:val="ListBullet"/>
        <w:spacing w:after="60"/>
      </w:pPr>
      <w:r>
        <w:rPr>
          <w:b/>
          <w:color w:val="2D3748"/>
        </w:rPr>
        <w:t xml:space="preserve">Enterprise Architecture &amp; Governance: </w:t>
      </w:r>
      <w:r>
        <w:rPr>
          <w:color w:val="4A5568"/>
        </w:rPr>
        <w:t>Setting corporate technology standards, infrastructure processes, and security guardrails for cross-departmental platforms.</w:t>
      </w:r>
    </w:p>
    <w:p w14:paraId="2BEA341A" w14:textId="77777777" w:rsidR="00604C29" w:rsidRDefault="007B69A5">
      <w:pPr>
        <w:pStyle w:val="ListBullet"/>
        <w:spacing w:after="60"/>
      </w:pPr>
      <w:r>
        <w:rPr>
          <w:b/>
          <w:color w:val="2D3748"/>
        </w:rPr>
        <w:t xml:space="preserve">Multi-Zonal Team Leadership: </w:t>
      </w:r>
      <w:r>
        <w:rPr>
          <w:color w:val="4A5568"/>
        </w:rPr>
        <w:t>Directing large-scale (50+ members) onshore/offshore teams, coordinating multi-disciplinary workstreams using Agile/</w:t>
      </w:r>
      <w:proofErr w:type="spellStart"/>
      <w:r>
        <w:rPr>
          <w:color w:val="4A5568"/>
        </w:rPr>
        <w:t>SAFe</w:t>
      </w:r>
      <w:proofErr w:type="spellEnd"/>
      <w:r>
        <w:rPr>
          <w:color w:val="4A5568"/>
        </w:rPr>
        <w:t xml:space="preserve"> frameworks.</w:t>
      </w:r>
    </w:p>
    <w:p w14:paraId="52DD8324" w14:textId="77777777" w:rsidR="00604C29" w:rsidRDefault="007B69A5">
      <w:pPr>
        <w:pStyle w:val="ListBullet"/>
        <w:spacing w:after="60"/>
      </w:pPr>
      <w:r>
        <w:rPr>
          <w:b/>
          <w:color w:val="2D3748"/>
        </w:rPr>
        <w:t xml:space="preserve">Cloud Integration &amp; Scalability: </w:t>
      </w:r>
      <w:r>
        <w:rPr>
          <w:color w:val="4A5568"/>
        </w:rPr>
        <w:t>Designing secure transactional repositories and analytical storage setups with cutting-edge, event-driven architectures.</w:t>
      </w:r>
    </w:p>
    <w:p w14:paraId="16FCD0AD" w14:textId="77777777" w:rsidR="00604C29" w:rsidRDefault="007B69A5">
      <w:pPr>
        <w:pStyle w:val="ListBullet"/>
        <w:spacing w:after="60"/>
      </w:pPr>
      <w:r>
        <w:rPr>
          <w:b/>
          <w:color w:val="2D3748"/>
        </w:rPr>
        <w:t xml:space="preserve">Data Science &amp; Advanced Analytics Readying: </w:t>
      </w:r>
      <w:r>
        <w:rPr>
          <w:color w:val="4A5568"/>
        </w:rPr>
        <w:t>Pivoting legacy environments into high-performance infrastructure optimized for big data engines and AI pipelines.</w:t>
      </w:r>
    </w:p>
    <w:p w14:paraId="7BDE3318" w14:textId="77777777" w:rsidR="00604C29" w:rsidRDefault="007B69A5">
      <w:pPr>
        <w:pBdr>
          <w:bottom w:val="single" w:sz="6" w:space="4" w:color="CBD5E0"/>
        </w:pBdr>
        <w:spacing w:before="240" w:after="160"/>
      </w:pPr>
      <w:r>
        <w:rPr>
          <w:b/>
          <w:color w:val="1A365D"/>
          <w:sz w:val="26"/>
        </w:rPr>
        <w:t>STRATEGIC LEADERSHIP &amp; SYSTEM INTEGRATION RECORD</w:t>
      </w:r>
    </w:p>
    <w:p w14:paraId="165B0D0B" w14:textId="77777777" w:rsidR="00604C29" w:rsidRDefault="007B69A5">
      <w:pPr>
        <w:spacing w:after="40"/>
      </w:pPr>
      <w:r>
        <w:rPr>
          <w:b/>
          <w:color w:val="2B6CB0"/>
          <w:sz w:val="23"/>
        </w:rPr>
        <w:t xml:space="preserve">Practice </w:t>
      </w:r>
      <w:proofErr w:type="gramStart"/>
      <w:r>
        <w:rPr>
          <w:b/>
          <w:color w:val="2B6CB0"/>
          <w:sz w:val="23"/>
        </w:rPr>
        <w:t>Lead  |</w:t>
      </w:r>
      <w:proofErr w:type="gramEnd"/>
      <w:r>
        <w:rPr>
          <w:b/>
          <w:color w:val="2B6CB0"/>
          <w:sz w:val="23"/>
        </w:rPr>
        <w:t xml:space="preserve">  Major Financial Advisory Enterprise</w:t>
      </w:r>
    </w:p>
    <w:p w14:paraId="3E101312" w14:textId="77777777" w:rsidR="00604C29" w:rsidRDefault="007B69A5">
      <w:pPr>
        <w:pStyle w:val="ListBullet"/>
        <w:spacing w:after="40"/>
      </w:pPr>
      <w:r>
        <w:rPr>
          <w:color w:val="4A5568"/>
        </w:rPr>
        <w:t xml:space="preserve">Led the technical language office for Python, single-handedly transforming the development culture and accelerating specialized professional adoption from </w:t>
      </w:r>
      <w:r>
        <w:rPr>
          <w:b/>
        </w:rPr>
        <w:t>300 to 650+ users within 12 months.</w:t>
      </w:r>
    </w:p>
    <w:p w14:paraId="0B7F5CD5" w14:textId="4DB9288F" w:rsidR="00130401" w:rsidRDefault="007B69A5" w:rsidP="00130401">
      <w:pPr>
        <w:pStyle w:val="ListBullet"/>
        <w:spacing w:after="40"/>
      </w:pPr>
      <w:r>
        <w:rPr>
          <w:color w:val="4A5568"/>
        </w:rPr>
        <w:lastRenderedPageBreak/>
        <w:t xml:space="preserve">Formulated enterprise-grade </w:t>
      </w:r>
      <w:r>
        <w:rPr>
          <w:b/>
        </w:rPr>
        <w:t>security guardrails, standard processes, and infrastructure baselines</w:t>
      </w:r>
      <w:r>
        <w:rPr>
          <w:color w:val="4A5568"/>
        </w:rPr>
        <w:t xml:space="preserve"> required to support advanced data science, analytics engines, </w:t>
      </w:r>
      <w:r w:rsidR="00130401" w:rsidRPr="00130401">
        <w:t>and modern AI platform integration (including LLMs, RAG pipelines, and agentic tool execution) across multiple business units</w:t>
      </w:r>
      <w:r>
        <w:rPr>
          <w:color w:val="4A5568"/>
        </w:rPr>
        <w:t>.</w:t>
      </w:r>
    </w:p>
    <w:p w14:paraId="0590B202" w14:textId="77777777" w:rsidR="00604C29" w:rsidRDefault="007B69A5">
      <w:pPr>
        <w:spacing w:before="160" w:after="40"/>
      </w:pPr>
      <w:r>
        <w:rPr>
          <w:b/>
          <w:color w:val="2B6CB0"/>
          <w:sz w:val="23"/>
        </w:rPr>
        <w:t xml:space="preserve">Technical Delivery </w:t>
      </w:r>
      <w:proofErr w:type="gramStart"/>
      <w:r>
        <w:rPr>
          <w:b/>
          <w:color w:val="2B6CB0"/>
          <w:sz w:val="23"/>
        </w:rPr>
        <w:t>Lead  |</w:t>
      </w:r>
      <w:proofErr w:type="gramEnd"/>
      <w:r>
        <w:rPr>
          <w:b/>
          <w:color w:val="2B6CB0"/>
          <w:sz w:val="23"/>
        </w:rPr>
        <w:t xml:space="preserve">  Global Energy &amp; Resources Network</w:t>
      </w:r>
    </w:p>
    <w:p w14:paraId="1B09A197" w14:textId="77777777" w:rsidR="00604C29" w:rsidRDefault="007B69A5">
      <w:pPr>
        <w:pStyle w:val="ListBullet"/>
        <w:spacing w:after="40"/>
      </w:pPr>
      <w:r>
        <w:rPr>
          <w:color w:val="4A5568"/>
        </w:rPr>
        <w:t xml:space="preserve">Architected and synchronized a complex, data-heavy network asset platform using </w:t>
      </w:r>
      <w:r>
        <w:rPr>
          <w:b/>
        </w:rPr>
        <w:t>Scaled Agile Framework (</w:t>
      </w:r>
      <w:proofErr w:type="spellStart"/>
      <w:r>
        <w:rPr>
          <w:b/>
        </w:rPr>
        <w:t>SAFe</w:t>
      </w:r>
      <w:proofErr w:type="spellEnd"/>
      <w:r>
        <w:rPr>
          <w:b/>
        </w:rPr>
        <w:t>)</w:t>
      </w:r>
      <w:r>
        <w:rPr>
          <w:color w:val="4A5568"/>
        </w:rPr>
        <w:t xml:space="preserve"> to orchestrate a cross-team effort delivering a highly anticipated MVP in just </w:t>
      </w:r>
      <w:r>
        <w:rPr>
          <w:b/>
        </w:rPr>
        <w:t>3.5 months.</w:t>
      </w:r>
    </w:p>
    <w:p w14:paraId="5B88CD6F" w14:textId="77777777" w:rsidR="00604C29" w:rsidRDefault="007B69A5">
      <w:pPr>
        <w:pStyle w:val="ListBullet"/>
        <w:spacing w:after="40"/>
      </w:pPr>
      <w:r>
        <w:rPr>
          <w:color w:val="4A5568"/>
        </w:rPr>
        <w:t xml:space="preserve">Pioneered </w:t>
      </w:r>
      <w:proofErr w:type="gramStart"/>
      <w:r>
        <w:rPr>
          <w:color w:val="4A5568"/>
        </w:rPr>
        <w:t>an</w:t>
      </w:r>
      <w:proofErr w:type="gramEnd"/>
      <w:r>
        <w:rPr>
          <w:color w:val="4A5568"/>
        </w:rPr>
        <w:t xml:space="preserve"> cutting-edge transactional-to-analytical integration pattern, combining </w:t>
      </w:r>
      <w:r>
        <w:rPr>
          <w:b/>
        </w:rPr>
        <w:t>Cosmos DB (transactional repository), Azure Data Lake (long-term data warehouse), and Databricks</w:t>
      </w:r>
      <w:r>
        <w:rPr>
          <w:color w:val="4A5568"/>
        </w:rPr>
        <w:t xml:space="preserve"> as the foundational network optimization engine for complex commodity forecasting pipelines.</w:t>
      </w:r>
    </w:p>
    <w:p w14:paraId="2A3E0247" w14:textId="77777777" w:rsidR="00604C29" w:rsidRDefault="007B69A5">
      <w:pPr>
        <w:spacing w:before="160" w:after="40"/>
      </w:pPr>
      <w:r>
        <w:rPr>
          <w:b/>
          <w:color w:val="2B6CB0"/>
          <w:sz w:val="23"/>
        </w:rPr>
        <w:t xml:space="preserve">Program Director &amp; Portfolio </w:t>
      </w:r>
      <w:proofErr w:type="gramStart"/>
      <w:r>
        <w:rPr>
          <w:b/>
          <w:color w:val="2B6CB0"/>
          <w:sz w:val="23"/>
        </w:rPr>
        <w:t>Lead  |</w:t>
      </w:r>
      <w:proofErr w:type="gramEnd"/>
      <w:r>
        <w:rPr>
          <w:b/>
          <w:color w:val="2B6CB0"/>
          <w:sz w:val="23"/>
        </w:rPr>
        <w:t xml:space="preserve">  Large-Scale Enterprise Initiative</w:t>
      </w:r>
    </w:p>
    <w:p w14:paraId="27EA274D" w14:textId="77777777" w:rsidR="00604C29" w:rsidRDefault="007B69A5">
      <w:pPr>
        <w:pStyle w:val="ListBullet"/>
        <w:spacing w:after="40"/>
      </w:pPr>
      <w:r>
        <w:rPr>
          <w:color w:val="4A5568"/>
        </w:rPr>
        <w:t xml:space="preserve">Accountable for a major digital experience transformation program valued at </w:t>
      </w:r>
      <w:r>
        <w:rPr>
          <w:b/>
        </w:rPr>
        <w:t>$8.0 million over a 2-year lifecycle,</w:t>
      </w:r>
      <w:r>
        <w:rPr>
          <w:color w:val="4A5568"/>
        </w:rPr>
        <w:t xml:space="preserve"> overseeing 4 critical onshore/offshore teams encompassing 50+ total engineering and design professionals.</w:t>
      </w:r>
    </w:p>
    <w:p w14:paraId="5CF26FB7" w14:textId="77777777" w:rsidR="00604C29" w:rsidRDefault="007B69A5">
      <w:pPr>
        <w:pStyle w:val="ListBullet"/>
        <w:spacing w:after="280"/>
      </w:pPr>
      <w:r>
        <w:rPr>
          <w:color w:val="4A5568"/>
        </w:rPr>
        <w:t>Successfully streamlined highly integrated user flows including multi-channel pre-visit notifications, scheduling systems, online questionnaires, and geographical routing features to maximize customer retention and operational fluidity.</w:t>
      </w:r>
    </w:p>
    <w:p w14:paraId="5BB4A8E7" w14:textId="77777777" w:rsidR="00604C29" w:rsidRDefault="007B69A5">
      <w:pPr>
        <w:pBdr>
          <w:bottom w:val="single" w:sz="6" w:space="4" w:color="CBD5E0"/>
        </w:pBdr>
        <w:spacing w:before="80" w:after="120"/>
      </w:pPr>
      <w:r>
        <w:rPr>
          <w:b/>
          <w:color w:val="1A365D"/>
          <w:sz w:val="26"/>
        </w:rPr>
        <w:t>TECHNICAL SIGNATURE &amp; TOOLKIT</w:t>
      </w:r>
    </w:p>
    <w:tbl>
      <w:tblPr>
        <w:tblW w:w="0" w:type="auto"/>
        <w:jc w:val="center"/>
        <w:tblLayout w:type="fixed"/>
        <w:tblLook w:val="04A0" w:firstRow="1" w:lastRow="0" w:firstColumn="1" w:lastColumn="0" w:noHBand="0" w:noVBand="1"/>
      </w:tblPr>
      <w:tblGrid>
        <w:gridCol w:w="2592"/>
        <w:gridCol w:w="7344"/>
      </w:tblGrid>
      <w:tr w:rsidR="00E75909" w14:paraId="601F69B6" w14:textId="77777777" w:rsidTr="00FD4BA9">
        <w:trPr>
          <w:jc w:val="center"/>
        </w:trPr>
        <w:tc>
          <w:tcPr>
            <w:tcW w:w="2592" w:type="dxa"/>
            <w:tcMar>
              <w:top w:w="20" w:type="dxa"/>
              <w:left w:w="0" w:type="dxa"/>
              <w:bottom w:w="20" w:type="dxa"/>
              <w:right w:w="40" w:type="dxa"/>
            </w:tcMar>
          </w:tcPr>
          <w:p w14:paraId="0E405FC7" w14:textId="77777777" w:rsidR="00E75909" w:rsidRDefault="00E75909" w:rsidP="00FD4BA9">
            <w:pPr>
              <w:spacing w:after="20"/>
            </w:pPr>
            <w:r>
              <w:rPr>
                <w:b/>
                <w:color w:val="1A365D"/>
                <w:sz w:val="18"/>
              </w:rPr>
              <w:t>Microsoft Azure Stack:</w:t>
            </w:r>
          </w:p>
        </w:tc>
        <w:tc>
          <w:tcPr>
            <w:tcW w:w="7344" w:type="dxa"/>
            <w:tcMar>
              <w:top w:w="20" w:type="dxa"/>
              <w:left w:w="40" w:type="dxa"/>
              <w:bottom w:w="20" w:type="dxa"/>
              <w:right w:w="0" w:type="dxa"/>
            </w:tcMar>
          </w:tcPr>
          <w:p w14:paraId="56A702B3" w14:textId="0844E66F" w:rsidR="00E75909" w:rsidRDefault="00E75909" w:rsidP="00FD4BA9">
            <w:pPr>
              <w:spacing w:after="20"/>
            </w:pPr>
            <w:r>
              <w:rPr>
                <w:color w:val="4A5568"/>
                <w:sz w:val="18"/>
              </w:rPr>
              <w:t>Microsoft Azure (PaaS, IaaS), Azure Kubernetes Service (AKS), Cosmos DB, Azure Data Factory, Azure Data Lake, Logic Apps, Azure Databricks, Azure Service Bus, Azure Websites, Azure Functions, Azure Queue, Azure Pipelines.</w:t>
            </w:r>
          </w:p>
        </w:tc>
      </w:tr>
      <w:tr w:rsidR="00E75909" w14:paraId="6D7595A4" w14:textId="77777777" w:rsidTr="00FD4BA9">
        <w:trPr>
          <w:jc w:val="center"/>
        </w:trPr>
        <w:tc>
          <w:tcPr>
            <w:tcW w:w="2592" w:type="dxa"/>
            <w:tcMar>
              <w:top w:w="20" w:type="dxa"/>
              <w:left w:w="0" w:type="dxa"/>
              <w:bottom w:w="20" w:type="dxa"/>
              <w:right w:w="40" w:type="dxa"/>
            </w:tcMar>
          </w:tcPr>
          <w:p w14:paraId="30275F68" w14:textId="77777777" w:rsidR="00E75909" w:rsidRDefault="00E75909" w:rsidP="00FD4BA9">
            <w:pPr>
              <w:spacing w:after="20"/>
            </w:pPr>
            <w:r>
              <w:rPr>
                <w:b/>
                <w:color w:val="1A365D"/>
                <w:sz w:val="18"/>
              </w:rPr>
              <w:t>Amazon Web Services Stack:</w:t>
            </w:r>
          </w:p>
        </w:tc>
        <w:tc>
          <w:tcPr>
            <w:tcW w:w="7344" w:type="dxa"/>
            <w:tcMar>
              <w:top w:w="20" w:type="dxa"/>
              <w:left w:w="40" w:type="dxa"/>
              <w:bottom w:w="20" w:type="dxa"/>
              <w:right w:w="0" w:type="dxa"/>
            </w:tcMar>
          </w:tcPr>
          <w:p w14:paraId="7183EF05" w14:textId="77777777" w:rsidR="00E75909" w:rsidRDefault="00E75909" w:rsidP="00FD4BA9">
            <w:pPr>
              <w:spacing w:after="20"/>
            </w:pPr>
            <w:r>
              <w:rPr>
                <w:color w:val="4A5568"/>
                <w:sz w:val="18"/>
              </w:rPr>
              <w:t xml:space="preserve">AWS </w:t>
            </w:r>
            <w:proofErr w:type="spellStart"/>
            <w:r>
              <w:rPr>
                <w:color w:val="4A5568"/>
                <w:sz w:val="18"/>
              </w:rPr>
              <w:t>DocumentDB</w:t>
            </w:r>
            <w:proofErr w:type="spellEnd"/>
            <w:r>
              <w:rPr>
                <w:color w:val="4A5568"/>
                <w:sz w:val="18"/>
              </w:rPr>
              <w:t xml:space="preserve">, AWS Lambda, AWS API Gateway, AWS S3, AWS </w:t>
            </w:r>
            <w:proofErr w:type="spellStart"/>
            <w:r>
              <w:rPr>
                <w:color w:val="4A5568"/>
                <w:sz w:val="18"/>
              </w:rPr>
              <w:t>CodeBuild</w:t>
            </w:r>
            <w:proofErr w:type="spellEnd"/>
            <w:r>
              <w:rPr>
                <w:color w:val="4A5568"/>
                <w:sz w:val="18"/>
              </w:rPr>
              <w:t>, Amazon Web Services Cloud Services.</w:t>
            </w:r>
          </w:p>
        </w:tc>
      </w:tr>
      <w:tr w:rsidR="00E75909" w14:paraId="0D72AD73" w14:textId="77777777" w:rsidTr="00FD4BA9">
        <w:trPr>
          <w:jc w:val="center"/>
        </w:trPr>
        <w:tc>
          <w:tcPr>
            <w:tcW w:w="2592" w:type="dxa"/>
            <w:tcMar>
              <w:top w:w="20" w:type="dxa"/>
              <w:left w:w="0" w:type="dxa"/>
              <w:bottom w:w="20" w:type="dxa"/>
              <w:right w:w="40" w:type="dxa"/>
            </w:tcMar>
          </w:tcPr>
          <w:p w14:paraId="52FA941C" w14:textId="77777777" w:rsidR="00E75909" w:rsidRDefault="00E75909" w:rsidP="00FD4BA9">
            <w:pPr>
              <w:spacing w:after="20"/>
            </w:pPr>
            <w:r>
              <w:rPr>
                <w:b/>
                <w:color w:val="1A365D"/>
                <w:sz w:val="18"/>
              </w:rPr>
              <w:t>Development Tools &amp; Frameworks:</w:t>
            </w:r>
          </w:p>
        </w:tc>
        <w:tc>
          <w:tcPr>
            <w:tcW w:w="7344" w:type="dxa"/>
            <w:tcMar>
              <w:top w:w="20" w:type="dxa"/>
              <w:left w:w="40" w:type="dxa"/>
              <w:bottom w:w="20" w:type="dxa"/>
              <w:right w:w="0" w:type="dxa"/>
            </w:tcMar>
          </w:tcPr>
          <w:p w14:paraId="7210E6C9" w14:textId="5648F748" w:rsidR="00E75909" w:rsidRDefault="00E75909" w:rsidP="00FD4BA9">
            <w:pPr>
              <w:spacing w:after="20"/>
            </w:pPr>
            <w:r>
              <w:rPr>
                <w:color w:val="4A5568"/>
                <w:sz w:val="18"/>
              </w:rPr>
              <w:t>Visual Studio Enterprise, Visual Studio Code, SQL Server Management Studio, TFS / Azure DevOps, Sitecore XP (8/8.1), Octopus Deploy, Git, Adobe Experience Manager, Jenkins, Docker, Kubernetes, Biztalk Server, Mule ESB, Microsoft Dynamics CRM, Microsoft .NET Framework.</w:t>
            </w:r>
          </w:p>
        </w:tc>
      </w:tr>
      <w:tr w:rsidR="00E75909" w14:paraId="092BEA1B" w14:textId="77777777" w:rsidTr="00FD4BA9">
        <w:trPr>
          <w:jc w:val="center"/>
        </w:trPr>
        <w:tc>
          <w:tcPr>
            <w:tcW w:w="2592" w:type="dxa"/>
            <w:tcMar>
              <w:top w:w="20" w:type="dxa"/>
              <w:left w:w="0" w:type="dxa"/>
              <w:bottom w:w="20" w:type="dxa"/>
              <w:right w:w="40" w:type="dxa"/>
            </w:tcMar>
          </w:tcPr>
          <w:p w14:paraId="0374D525" w14:textId="77777777" w:rsidR="00E75909" w:rsidRDefault="00E75909" w:rsidP="00FD4BA9">
            <w:pPr>
              <w:spacing w:after="20"/>
            </w:pPr>
            <w:r>
              <w:rPr>
                <w:b/>
                <w:color w:val="1A365D"/>
                <w:sz w:val="18"/>
              </w:rPr>
              <w:t>Languages &amp; Formats:</w:t>
            </w:r>
          </w:p>
        </w:tc>
        <w:tc>
          <w:tcPr>
            <w:tcW w:w="7344" w:type="dxa"/>
            <w:tcMar>
              <w:top w:w="20" w:type="dxa"/>
              <w:left w:w="40" w:type="dxa"/>
              <w:bottom w:w="20" w:type="dxa"/>
              <w:right w:w="0" w:type="dxa"/>
            </w:tcMar>
          </w:tcPr>
          <w:p w14:paraId="3421A10B" w14:textId="1910D13D" w:rsidR="00E75909" w:rsidRDefault="00E75909" w:rsidP="00FD4BA9">
            <w:pPr>
              <w:spacing w:after="20"/>
            </w:pPr>
            <w:r>
              <w:rPr>
                <w:color w:val="4A5568"/>
                <w:sz w:val="18"/>
              </w:rPr>
              <w:t>C#, Python, ASP.NET MVC, ASP.NET Web API, .NET Framework, WinForms, NodeJS, JavaScript, jQuery, Angular, Bootstrap, Transact-SQL, HTML, CSS, XML, JSON.</w:t>
            </w:r>
          </w:p>
        </w:tc>
      </w:tr>
      <w:tr w:rsidR="00E75909" w14:paraId="156C092B" w14:textId="77777777" w:rsidTr="00FD4BA9">
        <w:trPr>
          <w:jc w:val="center"/>
        </w:trPr>
        <w:tc>
          <w:tcPr>
            <w:tcW w:w="2592" w:type="dxa"/>
            <w:tcMar>
              <w:top w:w="20" w:type="dxa"/>
              <w:left w:w="0" w:type="dxa"/>
              <w:bottom w:w="20" w:type="dxa"/>
              <w:right w:w="40" w:type="dxa"/>
            </w:tcMar>
          </w:tcPr>
          <w:p w14:paraId="74C0CFBE" w14:textId="77777777" w:rsidR="00E75909" w:rsidRDefault="00E75909" w:rsidP="00FD4BA9">
            <w:pPr>
              <w:spacing w:after="20"/>
            </w:pPr>
            <w:r>
              <w:rPr>
                <w:b/>
                <w:color w:val="1A365D"/>
                <w:sz w:val="18"/>
              </w:rPr>
              <w:t>Core Capabilities &amp; OS:</w:t>
            </w:r>
          </w:p>
        </w:tc>
        <w:tc>
          <w:tcPr>
            <w:tcW w:w="7344" w:type="dxa"/>
            <w:tcMar>
              <w:top w:w="20" w:type="dxa"/>
              <w:left w:w="40" w:type="dxa"/>
              <w:bottom w:w="20" w:type="dxa"/>
              <w:right w:w="0" w:type="dxa"/>
            </w:tcMar>
          </w:tcPr>
          <w:p w14:paraId="23EEA63C" w14:textId="0C68E0EB" w:rsidR="00E75909" w:rsidRDefault="00E75909" w:rsidP="00FD4BA9">
            <w:pPr>
              <w:spacing w:after="20"/>
            </w:pPr>
            <w:r>
              <w:rPr>
                <w:color w:val="4A5568"/>
                <w:sz w:val="18"/>
              </w:rPr>
              <w:t>Program Management, Agile (</w:t>
            </w:r>
            <w:proofErr w:type="spellStart"/>
            <w:r>
              <w:rPr>
                <w:color w:val="4A5568"/>
                <w:sz w:val="18"/>
              </w:rPr>
              <w:t>SAFe</w:t>
            </w:r>
            <w:proofErr w:type="spellEnd"/>
            <w:r>
              <w:rPr>
                <w:color w:val="4A5568"/>
                <w:sz w:val="18"/>
              </w:rPr>
              <w:t xml:space="preserve">), Delivery, Solution Design, SDLC Process Design, </w:t>
            </w:r>
            <w:proofErr w:type="spellStart"/>
            <w:r>
              <w:rPr>
                <w:color w:val="4A5568"/>
                <w:sz w:val="18"/>
              </w:rPr>
              <w:t>DevSecOps</w:t>
            </w:r>
            <w:proofErr w:type="spellEnd"/>
            <w:r>
              <w:rPr>
                <w:color w:val="4A5568"/>
                <w:sz w:val="18"/>
              </w:rPr>
              <w:t>, Account Delivery Management, SQL Server, MongoDB, Windows, Mac, Linux (Ubuntu, RHET).</w:t>
            </w:r>
          </w:p>
        </w:tc>
      </w:tr>
    </w:tbl>
    <w:p w14:paraId="3CC09590" w14:textId="143EF5DF" w:rsidR="00604C29" w:rsidRDefault="00604C29">
      <w:pPr>
        <w:spacing w:after="0" w:line="300" w:lineRule="auto"/>
      </w:pPr>
    </w:p>
    <w:sectPr w:rsidR="00604C2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7328909">
    <w:abstractNumId w:val="8"/>
  </w:num>
  <w:num w:numId="2" w16cid:durableId="676884126">
    <w:abstractNumId w:val="6"/>
  </w:num>
  <w:num w:numId="3" w16cid:durableId="1944143637">
    <w:abstractNumId w:val="5"/>
  </w:num>
  <w:num w:numId="4" w16cid:durableId="903682238">
    <w:abstractNumId w:val="4"/>
  </w:num>
  <w:num w:numId="5" w16cid:durableId="1246113564">
    <w:abstractNumId w:val="7"/>
  </w:num>
  <w:num w:numId="6" w16cid:durableId="1635333871">
    <w:abstractNumId w:val="3"/>
  </w:num>
  <w:num w:numId="7" w16cid:durableId="1286162092">
    <w:abstractNumId w:val="2"/>
  </w:num>
  <w:num w:numId="8" w16cid:durableId="514195525">
    <w:abstractNumId w:val="1"/>
  </w:num>
  <w:num w:numId="9" w16cid:durableId="1012217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401"/>
    <w:rsid w:val="0015074B"/>
    <w:rsid w:val="0029639D"/>
    <w:rsid w:val="002F46B1"/>
    <w:rsid w:val="00326F90"/>
    <w:rsid w:val="00604C29"/>
    <w:rsid w:val="007B69A5"/>
    <w:rsid w:val="00927C08"/>
    <w:rsid w:val="00A02A31"/>
    <w:rsid w:val="00A97916"/>
    <w:rsid w:val="00AA1D8D"/>
    <w:rsid w:val="00B47730"/>
    <w:rsid w:val="00CB0664"/>
    <w:rsid w:val="00E32DB6"/>
    <w:rsid w:val="00E759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87A75"/>
  <w14:defaultImageDpi w14:val="300"/>
  <w15:docId w15:val="{1E620406-5212-4085-B7C1-F31E66533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675</Words>
  <Characters>3850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Deepak Chitnis</cp:lastModifiedBy>
  <cp:revision>4</cp:revision>
  <dcterms:created xsi:type="dcterms:W3CDTF">2013-12-23T23:15:00Z</dcterms:created>
  <dcterms:modified xsi:type="dcterms:W3CDTF">2026-06-03T13:45:00Z</dcterms:modified>
  <cp:category/>
</cp:coreProperties>
</file>