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Mat2Doc User Manual</w:t>
      </w:r>
    </w:p>
    <w:p>
      <w:pPr>
        <w:pStyle w:val="Subtitle"/>
        <w:jc w:val="left"/>
      </w:pPr>
      <w:r>
        <w:t>Create Word documents from base MATLAB.</w:t>
      </w:r>
    </w:p>
    <w:p>
      <w:r>
        <w:rPr>
          <w:i/>
        </w:rPr>
        <w:t>A faithful MATLAB replica of python-docx v1.2.0.</w:t>
      </w:r>
    </w:p>
    <w:p>
      <w:r>
        <w:rPr>
          <w:b/>
        </w:rPr>
        <w:t>This manual is itself a .docx file, and it was generated by Mat2Doc. Every heading, paragraph, list, table, figure, header, footer, and comment on the pages that follow was produced by the same public API the manual describes. Mat2Doc documents itself.</w:t>
      </w:r>
    </w:p>
    <w:p>
      <w:r>
        <w:br w:type="page"/>
      </w:r>
    </w:p>
    <w:p>
      <w:pPr>
        <w:pStyle w:val="Heading1"/>
      </w:pPr>
      <w:r>
        <w:t>1. Introduction</w:t>
      </w:r>
    </w:p>
    <w:p>
      <w:r>
        <w:t>Mat2Doc is an exact functional MATLAB port of python-docx v1.2.0. It runs on base MATLAB R2024b with no additional toolboxes and produces Office Open XML (.docx) packages that open cleanly in Microsoft Word. The API mirrors python-docx symbol-for-symbol: a Document opens a package, paragraphs and runs carry the text, and value types such as Inches, Pt, and RGBColor express measurements and colour.</w:t>
      </w:r>
    </w:p>
    <w:p>
      <w:r>
        <w:t>Because the port is validated at the XML-part level against python-docx, a script written to this manual produces the same bytes a line-for-line python-docx script would produce. See the closing chapter on the equivalence guarantee.</w:t>
      </w:r>
    </w:p>
    <w:p>
      <w:pPr>
        <w:pStyle w:val="Heading2"/>
      </w:pPr>
      <w:r>
        <w:t>1.1 What you can build</w:t>
      </w:r>
    </w:p>
    <w:p>
      <w:pPr>
        <w:pStyle w:val="ListBullet"/>
      </w:pPr>
      <w:r>
        <w:t>Headings and a document Title</w:t>
      </w:r>
    </w:p>
    <w:p>
      <w:pPr>
        <w:pStyle w:val="ListBullet"/>
      </w:pPr>
      <w:r>
        <w:t>Rich text: bold, italic, underline, font, size, colour</w:t>
      </w:r>
    </w:p>
    <w:p>
      <w:pPr>
        <w:pStyle w:val="ListBullet"/>
      </w:pPr>
      <w:r>
        <w:t>Bulleted and numbered lists</w:t>
      </w:r>
    </w:p>
    <w:p>
      <w:pPr>
        <w:pStyle w:val="ListBullet"/>
      </w:pPr>
      <w:r>
        <w:t>Tables with styles, merged cells, and set column widths</w:t>
      </w:r>
    </w:p>
    <w:p>
      <w:pPr>
        <w:pStyle w:val="ListBullet"/>
      </w:pPr>
      <w:r>
        <w:t>Inline pictures</w:t>
      </w:r>
    </w:p>
    <w:p>
      <w:pPr>
        <w:pStyle w:val="ListBullet"/>
      </w:pPr>
      <w:r>
        <w:t>Sections with orientation, margins, headers, and footers</w:t>
      </w:r>
    </w:p>
    <w:p>
      <w:pPr>
        <w:pStyle w:val="ListBullet"/>
      </w:pPr>
      <w:r>
        <w:t>Comments anchored to a run of text</w:t>
      </w:r>
    </w:p>
    <w:p>
      <w:pPr>
        <w:pStyle w:val="Heading1"/>
      </w:pPr>
      <w:r>
        <w:t>2. Installation and Path Setup</w:t>
      </w:r>
    </w:p>
    <w:p>
      <w:r>
        <w:t>Mat2Doc ships as a MATLAB package folder (+mat2doc) inside the toolbox root. Add that root to the MATLAB path, then reference everything through the fully-qualified mat2doc.* namespace. There are no imports to manage and no toolbox dependencies to install.</w:t>
      </w:r>
    </w:p>
    <w:p>
      <w:r>
        <w:rPr>
          <w:rFonts w:ascii="Consolas" w:hAnsi="Consolas"/>
          <w:sz w:val="18"/>
        </w:rPr>
        <w:t>% Point MATLAB at the folder that CONTAINS the +mat2doc package</w:t>
        <w:br/>
      </w:r>
      <w:r>
        <w:rPr>
          <w:rFonts w:ascii="Consolas" w:hAnsi="Consolas"/>
          <w:sz w:val="18"/>
        </w:rPr>
        <w:t>addpath('C:\Repos\Mat2Doc');</w:t>
        <w:br/>
      </w:r>
      <w:r>
        <w:rPr>
          <w:rFonts w:ascii="Consolas" w:hAnsi="Consolas"/>
          <w:sz w:val="18"/>
        </w:rPr>
        <w:br/>
      </w:r>
      <w:r>
        <w:rPr>
          <w:rFonts w:ascii="Consolas" w:hAnsi="Consolas"/>
          <w:sz w:val="18"/>
        </w:rPr>
        <w:t>% You are ready -- no 'import', no toolboxes</w:t>
        <w:br/>
      </w:r>
      <w:r>
        <w:rPr>
          <w:rFonts w:ascii="Consolas" w:hAnsi="Consolas"/>
          <w:sz w:val="18"/>
        </w:rPr>
        <w:t>d = mat2doc.Document();</w:t>
      </w:r>
    </w:p>
    <w:p>
      <w:pPr>
        <w:pStyle w:val="IntenseQuote"/>
      </w:pPr>
      <w:r>
        <w:t>Requirements: base MATLAB R2024b. No Report Generator, no other toolboxes. The package uses only core MATLAB and the built-in Java ZIP machinery for reading and writing the .docx container.</w:t>
      </w:r>
    </w:p>
    <w:p>
      <w:pPr>
        <w:pStyle w:val="Heading1"/>
      </w:pPr>
      <w:r>
        <w:t>3. Quick Start</w:t>
      </w:r>
    </w:p>
    <w:p>
      <w:r>
        <w:t>The smallest useful program opens a document, writes a line, and saves. mat2doc.Document() with no argument opens the bundled default template (the same starting point as python-docx's Document()).</w:t>
      </w:r>
    </w:p>
    <w:p>
      <w:r>
        <w:rPr>
          <w:rFonts w:ascii="Consolas" w:hAnsi="Consolas"/>
          <w:sz w:val="18"/>
        </w:rPr>
        <w:t>d = mat2doc.Document();</w:t>
        <w:br/>
      </w:r>
      <w:r>
        <w:rPr>
          <w:rFonts w:ascii="Consolas" w:hAnsi="Consolas"/>
          <w:sz w:val="18"/>
        </w:rPr>
        <w:t>d.add_heading('Hello, Mat2Doc', 0);        % a Title</w:t>
        <w:br/>
      </w:r>
      <w:r>
        <w:rPr>
          <w:rFonts w:ascii="Consolas" w:hAnsi="Consolas"/>
          <w:sz w:val="18"/>
        </w:rPr>
        <w:t>d.add_paragraph('My first Word document.');</w:t>
        <w:br/>
      </w:r>
      <w:r>
        <w:rPr>
          <w:rFonts w:ascii="Consolas" w:hAnsi="Consolas"/>
          <w:sz w:val="18"/>
        </w:rPr>
        <w:t>d.save('hello.docx');</w:t>
      </w:r>
    </w:p>
    <w:p>
      <w:r>
        <w:t>That produces a valid .docx that opens in Word with the Title and one body paragraph. Everything else in this manual builds on those four lines.</w:t>
      </w:r>
    </w:p>
    <w:p>
      <w:pPr>
        <w:pStyle w:val="Heading1"/>
      </w:pPr>
      <w:r>
        <w:t>4. Text and Fonts</w:t>
      </w:r>
    </w:p>
    <w:p>
      <w:r>
        <w:t>A paragraph is a sequence of runs. Each run carries its own character formatting: bold, italic, underline, font name, size, and colour. Add an empty paragraph, then append runs to it.</w:t>
      </w:r>
    </w:p>
    <w:p>
      <w:r>
        <w:rPr>
          <w:rFonts w:ascii="Consolas" w:hAnsi="Consolas"/>
          <w:sz w:val="18"/>
        </w:rPr>
        <w:t>p = d.add_paragraph();</w:t>
        <w:br/>
      </w:r>
      <w:r>
        <w:rPr>
          <w:rFonts w:ascii="Consolas" w:hAnsi="Consolas"/>
          <w:sz w:val="18"/>
        </w:rPr>
        <w:t>r = p.add_run('Bold ');    r.bold = true;</w:t>
        <w:br/>
      </w:r>
      <w:r>
        <w:rPr>
          <w:rFonts w:ascii="Consolas" w:hAnsi="Consolas"/>
          <w:sz w:val="18"/>
        </w:rPr>
        <w:t>r = p.add_run('italic ');  r.italic = true;</w:t>
        <w:br/>
      </w:r>
      <w:r>
        <w:rPr>
          <w:rFonts w:ascii="Consolas" w:hAnsi="Consolas"/>
          <w:sz w:val="18"/>
        </w:rPr>
        <w:t>r = p.add_run('underlined '); r.underline = true;</w:t>
        <w:br/>
      </w:r>
      <w:r>
        <w:rPr>
          <w:rFonts w:ascii="Consolas" w:hAnsi="Consolas"/>
          <w:sz w:val="18"/>
        </w:rPr>
        <w:t>r = p.add_run('double '); r.underline = mat2doc.enum.text.WD_UNDERLINE.DOUBLE;</w:t>
        <w:br/>
      </w:r>
      <w:r>
        <w:rPr>
          <w:rFonts w:ascii="Consolas" w:hAnsi="Consolas"/>
          <w:sz w:val="18"/>
        </w:rPr>
        <w:t>r = p.add_run('and 14pt red Consolas.');</w:t>
        <w:br/>
      </w:r>
      <w:r>
        <w:rPr>
          <w:rFonts w:ascii="Consolas" w:hAnsi="Consolas"/>
          <w:sz w:val="18"/>
        </w:rPr>
        <w:t>r.font.size       = mat2doc.shared.Pt(14);</w:t>
        <w:br/>
      </w:r>
      <w:r>
        <w:rPr>
          <w:rFonts w:ascii="Consolas" w:hAnsi="Consolas"/>
          <w:sz w:val="18"/>
        </w:rPr>
        <w:t>r.font.name       = 'Consolas';</w:t>
        <w:br/>
      </w:r>
      <w:r>
        <w:rPr>
          <w:rFonts w:ascii="Consolas" w:hAnsi="Consolas"/>
          <w:sz w:val="18"/>
        </w:rPr>
        <w:t>r.font.color.rgb  = mat2doc.shared.RGBColor(192, 0, 0);</w:t>
      </w:r>
    </w:p>
    <w:p>
      <w:r>
        <w:t>The code above produces this line:</w:t>
      </w:r>
    </w:p>
    <w:p>
      <w:r>
        <w:rPr>
          <w:b/>
        </w:rPr>
        <w:t xml:space="preserve">Bold </w:t>
      </w:r>
      <w:r>
        <w:rPr>
          <w:i/>
        </w:rPr>
        <w:t xml:space="preserve">italic </w:t>
      </w:r>
      <w:r>
        <w:rPr>
          <w:u w:val="single"/>
        </w:rPr>
        <w:t xml:space="preserve">underlined </w:t>
      </w:r>
      <w:r>
        <w:rPr>
          <w:u w:val="double"/>
        </w:rPr>
        <w:t xml:space="preserve">double-underlined </w:t>
      </w:r>
      <w:commentRangeStart w:id="0"/>
      <w:r>
        <w:rPr>
          <w:rFonts w:ascii="Consolas" w:hAnsi="Consolas"/>
          <w:color w:val="C00000"/>
          <w:sz w:val="28"/>
        </w:rPr>
        <w:t>and 14pt red Consolas.</w:t>
      </w:r>
      <w:commentRangeEnd w:id="0"/>
      <w:r>
        <w:rPr>
          <w:rStyle w:val="CommentReference"/>
        </w:rPr>
        <w:commentReference w:id="0"/>
      </w:r>
    </w:p>
    <w:p>
      <w:pPr>
        <w:pStyle w:val="Heading1"/>
      </w:pPr>
      <w:r>
        <w:t>5. Paragraphs and Styles</w:t>
      </w:r>
    </w:p>
    <w:p>
      <w:r>
        <w:t>Pass a style name as the second argument to add_paragraph to apply a named paragraph style from the template (for example Quote or Intense Quote). Set the alignment through the WD_ALIGN_PARAGRAPH enumeration.</w:t>
      </w:r>
    </w:p>
    <w:p>
      <w:r>
        <w:rPr>
          <w:rFonts w:ascii="Consolas" w:hAnsi="Consolas"/>
          <w:sz w:val="18"/>
        </w:rPr>
        <w:t>d.add_paragraph('A pull quote.', 'Quote');</w:t>
        <w:br/>
      </w:r>
      <w:r>
        <w:rPr>
          <w:rFonts w:ascii="Consolas" w:hAnsi="Consolas"/>
          <w:sz w:val="18"/>
        </w:rPr>
        <w:t>p = d.add_paragraph('Justified body text ...');</w:t>
        <w:br/>
      </w:r>
      <w:r>
        <w:rPr>
          <w:rFonts w:ascii="Consolas" w:hAnsi="Consolas"/>
          <w:sz w:val="18"/>
        </w:rPr>
        <w:t>p.alignment = mat2doc.enum.text.WD_ALIGN_PARAGRAPH.JUSTIFY;</w:t>
      </w:r>
    </w:p>
    <w:p>
      <w:r>
        <w:t>Rendered, the Quote style looks like this:</w:t>
      </w:r>
    </w:p>
    <w:p>
      <w:pPr>
        <w:pStyle w:val="Quote"/>
      </w:pPr>
      <w:r>
        <w:t>Simplicity is the soul of efficiency -- and a document that opens clean is worth a thousand that need repair.</w:t>
      </w:r>
    </w:p>
    <w:p>
      <w:pPr>
        <w:jc w:val="both"/>
      </w:pPr>
      <w:r>
        <w:t>This paragraph is justified: Mat2Doc writes the same w:jc element python-docx would, so the text spreads evenly between the margins exactly as Word expects. Alignment, indentation, and spacing all flow through the same paragraph-format object.</w:t>
      </w:r>
    </w:p>
    <w:p>
      <w:pPr>
        <w:pStyle w:val="Heading1"/>
      </w:pPr>
      <w:r>
        <w:t>6. Lists and Numbering</w:t>
      </w:r>
    </w:p>
    <w:p>
      <w:r>
        <w:t>Bulleted and numbered lists are ordinary paragraphs with the List Bullet or List Number style. Word supplies the bullet glyph or the running number from the numbering definitions in the template.</w:t>
      </w:r>
    </w:p>
    <w:p>
      <w:r>
        <w:rPr>
          <w:rFonts w:ascii="Consolas" w:hAnsi="Consolas"/>
          <w:sz w:val="18"/>
        </w:rPr>
        <w:t>d.add_paragraph('Milk', 'List Bullet');</w:t>
        <w:br/>
      </w:r>
      <w:r>
        <w:rPr>
          <w:rFonts w:ascii="Consolas" w:hAnsi="Consolas"/>
          <w:sz w:val="18"/>
        </w:rPr>
        <w:t>d.add_paragraph('Eggs', 'List Bullet');</w:t>
        <w:br/>
      </w:r>
      <w:r>
        <w:rPr>
          <w:rFonts w:ascii="Consolas" w:hAnsi="Consolas"/>
          <w:sz w:val="18"/>
        </w:rPr>
        <w:t>d.add_paragraph('Preheat the oven', 'List Number');</w:t>
        <w:br/>
      </w:r>
      <w:r>
        <w:rPr>
          <w:rFonts w:ascii="Consolas" w:hAnsi="Consolas"/>
          <w:sz w:val="18"/>
        </w:rPr>
        <w:t>d.add_paragraph('Mix the batter',   'List Number');</w:t>
      </w:r>
    </w:p>
    <w:p>
      <w:r>
        <w:t>A bulleted list:</w:t>
      </w:r>
    </w:p>
    <w:p>
      <w:pPr>
        <w:pStyle w:val="ListBullet"/>
      </w:pPr>
      <w:r>
        <w:t>Portable: base MATLAB, no toolboxes</w:t>
      </w:r>
    </w:p>
    <w:p>
      <w:pPr>
        <w:pStyle w:val="ListBullet"/>
      </w:pPr>
      <w:r>
        <w:t>Faithful: byte-validated against python-docx</w:t>
      </w:r>
    </w:p>
    <w:p>
      <w:pPr>
        <w:pStyle w:val="ListBullet"/>
      </w:pPr>
      <w:r>
        <w:t>Self-documenting: this manual proves it</w:t>
      </w:r>
    </w:p>
    <w:p>
      <w:r>
        <w:t>A numbered procedure:</w:t>
      </w:r>
    </w:p>
    <w:p>
      <w:pPr>
        <w:pStyle w:val="ListNumber"/>
      </w:pPr>
      <w:r>
        <w:t>Open a Document</w:t>
      </w:r>
    </w:p>
    <w:p>
      <w:pPr>
        <w:pStyle w:val="ListNumber"/>
      </w:pPr>
      <w:r>
        <w:t>Add content through the API</w:t>
      </w:r>
    </w:p>
    <w:p>
      <w:pPr>
        <w:pStyle w:val="ListNumber"/>
      </w:pPr>
      <w:r>
        <w:t>Save to a .docx path</w:t>
      </w:r>
    </w:p>
    <w:p>
      <w:pPr>
        <w:pStyle w:val="Heading1"/>
      </w:pPr>
      <w:r>
        <w:t>7. Tables</w:t>
      </w:r>
    </w:p>
    <w:p>
      <w:r>
        <w:t>Create a grid with add_table(rows, cols), then apply a table style, set the table alignment, merge cells, write cell text, and set column widths. Collections such as columns are indexed 0-based through getitem_ to mirror python-docx exactly.</w:t>
      </w:r>
    </w:p>
    <w:p>
      <w:r>
        <w:rPr>
          <w:rFonts w:ascii="Consolas" w:hAnsi="Consolas"/>
          <w:sz w:val="18"/>
        </w:rPr>
        <w:t>t = d.add_table(3, 3);</w:t>
        <w:br/>
      </w:r>
      <w:r>
        <w:rPr>
          <w:rFonts w:ascii="Consolas" w:hAnsi="Consolas"/>
          <w:sz w:val="18"/>
        </w:rPr>
        <w:t>t.style = 'Table Grid';</w:t>
        <w:br/>
      </w:r>
      <w:r>
        <w:rPr>
          <w:rFonts w:ascii="Consolas" w:hAnsi="Consolas"/>
          <w:sz w:val="18"/>
        </w:rPr>
        <w:t>t.alignment = mat2doc.enum.table.WD_TABLE_ALIGNMENT.CENTER;</w:t>
        <w:br/>
      </w:r>
      <w:r>
        <w:rPr>
          <w:rFonts w:ascii="Consolas" w:hAnsi="Consolas"/>
          <w:sz w:val="18"/>
        </w:rPr>
        <w:t>banner = t.cell(0,0).merge(t.cell(0,2));</w:t>
        <w:br/>
      </w:r>
      <w:r>
        <w:rPr>
          <w:rFonts w:ascii="Consolas" w:hAnsi="Consolas"/>
          <w:sz w:val="18"/>
        </w:rPr>
        <w:t>banner.text = 'FY2025 Results';</w:t>
        <w:br/>
      </w:r>
      <w:r>
        <w:rPr>
          <w:rFonts w:ascii="Consolas" w:hAnsi="Consolas"/>
          <w:sz w:val="18"/>
        </w:rPr>
        <w:t>t.cell(1,0).text = 'Quarter';</w:t>
        <w:br/>
      </w:r>
      <w:r>
        <w:rPr>
          <w:rFonts w:ascii="Consolas" w:hAnsi="Consolas"/>
          <w:sz w:val="18"/>
        </w:rPr>
        <w:t>t.columns.getitem_(0).width = mat2doc.shared.Inches(1.5);</w:t>
      </w:r>
    </w:p>
    <w:p>
      <w:r>
        <w:t>The resulting table:</w:t>
      </w:r>
    </w:p>
    <w:tbl>
      <w:tblPr>
        <w:tblStyle w:val="TableGrid"/>
        <w:tblW w:type="auto" w:w="0"/>
        <w:jc w:val="center"/>
        <w:tblLook w:firstColumn="1" w:firstRow="1" w:lastColumn="0" w:lastRow="0" w:noHBand="0" w:noVBand="1" w:val="04A0"/>
      </w:tblPr>
      <w:tblGrid>
        <w:gridCol w:w="2160"/>
        <w:gridCol w:w="2880"/>
        <w:gridCol w:w="2880"/>
      </w:tblGrid>
      <w:tr>
        <w:tc>
          <w:tcPr>
            <w:tcW w:type="dxa" w:w="8640"/>
            <w:gridSpan w:val="3"/>
          </w:tcPr>
          <w:p>
            <w:r>
              <w:t>FY2025 Results</w:t>
            </w:r>
          </w:p>
        </w:tc>
      </w:tr>
      <w:tr>
        <w:tc>
          <w:tcPr>
            <w:tcW w:type="dxa" w:w="2880"/>
          </w:tcPr>
          <w:p>
            <w:r>
              <w:t>Quarter</w:t>
            </w:r>
          </w:p>
        </w:tc>
        <w:tc>
          <w:tcPr>
            <w:tcW w:type="dxa" w:w="2880"/>
          </w:tcPr>
          <w:p>
            <w:r>
              <w:t>Revenue</w:t>
            </w:r>
          </w:p>
        </w:tc>
        <w:tc>
          <w:tcPr>
            <w:tcW w:type="dxa" w:w="2880"/>
          </w:tcPr>
          <w:p>
            <w:r>
              <w:t>Growth</w:t>
            </w:r>
          </w:p>
        </w:tc>
      </w:tr>
      <w:tr>
        <w:tc>
          <w:tcPr>
            <w:tcW w:type="dxa" w:w="2880"/>
          </w:tcPr>
          <w:p>
            <w:r>
              <w:t>Q1</w:t>
            </w:r>
          </w:p>
        </w:tc>
        <w:tc>
          <w:tcPr>
            <w:tcW w:type="dxa" w:w="2880"/>
          </w:tcPr>
          <w:p>
            <w:r>
              <w:t>$1.2M</w:t>
            </w:r>
          </w:p>
        </w:tc>
        <w:tc>
          <w:tcPr>
            <w:tcW w:type="dxa" w:w="2880"/>
          </w:tcPr>
          <w:p>
            <w:r>
              <w:t>+4%</w:t>
            </w:r>
          </w:p>
        </w:tc>
      </w:tr>
    </w:tbl>
    <w:p>
      <w:pPr>
        <w:pStyle w:val="Heading1"/>
      </w:pPr>
      <w:r>
        <w:t>8. Images</w:t>
      </w:r>
    </w:p>
    <w:p>
      <w:r>
        <w:t>add_picture places an image in its own paragraph. Give a width (and optionally a height) as a Length value type; omit them for the image's native size. Mat2Doc registers the image part and its relationship the same way python-docx does, and de-duplicates a repeated image.</w:t>
      </w:r>
    </w:p>
    <w:p>
      <w:r>
        <w:rPr>
          <w:rFonts w:ascii="Consolas" w:hAnsi="Consolas"/>
          <w:sz w:val="18"/>
        </w:rPr>
        <w:t>d.add_picture('logo.png', mat2doc.shared.Inches(2.0));</w:t>
      </w:r>
    </w:p>
    <w:p>
      <w:r>
        <w:t>An inline picture, sized to two inches wide:</w:t>
      </w:r>
    </w:p>
    <w:p>
      <w:r>
        <w:drawing>
          <wp:inline xmlns:a="http://schemas.openxmlformats.org/drawingml/2006/main" xmlns:pic="http://schemas.openxmlformats.org/drawingml/2006/picture">
            <wp:extent cx="1828800" cy="731520"/>
            <wp:docPr id="1" name="Picture 1"/>
            <wp:cNvGraphicFramePr>
              <a:graphicFrameLocks noChangeAspect="1"/>
            </wp:cNvGraphicFramePr>
            <a:graphic>
              <a:graphicData uri="http://schemas.openxmlformats.org/drawingml/2006/picture">
                <pic:pic>
                  <pic:nvPicPr>
                    <pic:cNvPr id="0" name="python-powered.png"/>
                    <pic:cNvPicPr/>
                  </pic:nvPicPr>
                  <pic:blipFill>
                    <a:blip r:embed="rId9"/>
                    <a:stretch>
                      <a:fillRect/>
                    </a:stretch>
                  </pic:blipFill>
                  <pic:spPr>
                    <a:xfrm>
                      <a:off x="0" y="0"/>
                      <a:ext cx="1828800" cy="731520"/>
                    </a:xfrm>
                    <a:prstGeom prst="rect"/>
                  </pic:spPr>
                </pic:pic>
              </a:graphicData>
            </a:graphic>
          </wp:inline>
        </w:drawing>
      </w:r>
    </w:p>
    <w:p>
      <w:pPr>
        <w:pStyle w:val="Heading1"/>
      </w:pPr>
      <w:r>
        <w:t>9. Sections, Headers, and Footers</w:t>
      </w:r>
    </w:p>
    <w:p>
      <w:r>
        <w:t>A section controls page geometry -- orientation, size, and margins -- and owns the header and footer. Start a new section, switch it to landscape, set the margins, and turn on a distinct first-page header. Populate the primary header with text and even a logo picture, and give the footer a line of text.</w:t>
      </w:r>
    </w:p>
    <w:p>
      <w:r>
        <w:rPr>
          <w:rFonts w:ascii="Consolas" w:hAnsi="Consolas"/>
          <w:sz w:val="18"/>
        </w:rPr>
        <w:t>sec = d.add_section(mat2doc.enum.section.WD_SECTION.NEW_PAGE);</w:t>
        <w:br/>
      </w:r>
      <w:r>
        <w:rPr>
          <w:rFonts w:ascii="Consolas" w:hAnsi="Consolas"/>
          <w:sz w:val="18"/>
        </w:rPr>
        <w:t>sec.orientation = mat2doc.enum.section.WD_ORIENTATION.LANDSCAPE;</w:t>
        <w:br/>
      </w:r>
      <w:r>
        <w:rPr>
          <w:rFonts w:ascii="Consolas" w:hAnsi="Consolas"/>
          <w:sz w:val="18"/>
        </w:rPr>
        <w:t>sec.page_width  = mat2doc.shared.Inches(11);</w:t>
        <w:br/>
      </w:r>
      <w:r>
        <w:rPr>
          <w:rFonts w:ascii="Consolas" w:hAnsi="Consolas"/>
          <w:sz w:val="18"/>
        </w:rPr>
        <w:t>sec.page_height = mat2doc.shared.Inches(8.5);</w:t>
        <w:br/>
      </w:r>
      <w:r>
        <w:rPr>
          <w:rFonts w:ascii="Consolas" w:hAnsi="Consolas"/>
          <w:sz w:val="18"/>
        </w:rPr>
        <w:t>sec.different_first_page_header_footer = true;</w:t>
        <w:br/>
      </w:r>
      <w:r>
        <w:rPr>
          <w:rFonts w:ascii="Consolas" w:hAnsi="Consolas"/>
          <w:sz w:val="18"/>
        </w:rPr>
        <w:t>hp = sec.header.paragraphs(1);</w:t>
        <w:br/>
      </w:r>
      <w:r>
        <w:rPr>
          <w:rFonts w:ascii="Consolas" w:hAnsi="Consolas"/>
          <w:sz w:val="18"/>
        </w:rPr>
        <w:t>hp.text = 'Mat2Doc Showcase';</w:t>
        <w:br/>
      </w:r>
      <w:r>
        <w:rPr>
          <w:rFonts w:ascii="Consolas" w:hAnsi="Consolas"/>
          <w:sz w:val="18"/>
        </w:rPr>
        <w:t>hp.add_run().add_picture('logo.png', mat2doc.shared.Inches(0.5));</w:t>
        <w:br/>
      </w:r>
      <w:r>
        <w:rPr>
          <w:rFonts w:ascii="Consolas" w:hAnsi="Consolas"/>
          <w:sz w:val="18"/>
        </w:rPr>
        <w:t>sec.footer.paragraphs(1).text = 'Confidential - Page footer';</w:t>
      </w:r>
    </w:p>
    <w:p>
      <w:r>
        <w:t>The next section of THIS manual is exactly that: a landscape page with a header bearing a logo and a footer. Turn the page to see it live.</w:t>
      </w:r>
    </w:p>
    <w:p>
      <w:pPr>
        <w:sectPr>
          <w:pgSz w:w="12240" w:h="15840"/>
          <w:pgMar w:top="1440" w:right="1800" w:bottom="1440" w:left="1800" w:header="720" w:footer="720" w:gutter="0"/>
          <w:cols w:space="720"/>
          <w:docGrid w:linePitch="360"/>
        </w:sectPr>
      </w:pPr>
    </w:p>
    <w:p>
      <w:pPr>
        <w:pStyle w:val="Heading2"/>
      </w:pPr>
      <w:r>
        <w:t>9.1 This is the landscape section</w:t>
      </w:r>
    </w:p>
    <w:p>
      <w:r>
        <w:t>This page is landscape, with three-quarter-inch top and bottom margins, a primary header that carries both text and a logo picture, a footer, and a different first-page header. Every one of those was set with the code on the previous page.</w:t>
      </w:r>
    </w:p>
    <w:p>
      <w:pPr>
        <w:pStyle w:val="Heading1"/>
      </w:pPr>
      <w:r>
        <w:t>10. Comments</w:t>
      </w:r>
    </w:p>
    <w:p>
      <w:r>
        <w:t>add_comment anchors a review comment to one or more runs. Pass the run to anchor, the comment text, an author, and initials. Word shows the comment in the margin against the highlighted range.</w:t>
      </w:r>
    </w:p>
    <w:p>
      <w:r>
        <w:rPr>
          <w:rFonts w:ascii="Consolas" w:hAnsi="Consolas"/>
          <w:sz w:val="18"/>
        </w:rPr>
        <w:t>r = p.add_run('figures to confirm');</w:t>
        <w:br/>
      </w:r>
      <w:r>
        <w:rPr>
          <w:rFonts w:ascii="Consolas" w:hAnsi="Consolas"/>
          <w:sz w:val="18"/>
        </w:rPr>
        <w:t>d.add_comment(r, 'Confirm before publication.', 'Reviewer', 'RV');</w:t>
      </w:r>
    </w:p>
    <w:p>
      <w:r>
        <w:t>This manual anchors a real comment to the red Consolas sample back in the Text and Fonts chapter -- open the manual in Word and the comment appears in the review pane.</w:t>
      </w:r>
    </w:p>
    <w:p>
      <w:pPr>
        <w:pStyle w:val="Heading1"/>
      </w:pPr>
      <w:r>
        <w:t>11. python-docx to Mat2Doc Cheat-Sheet</w:t>
      </w:r>
    </w:p>
    <w:p>
      <w:r>
        <w:t>If you know python-docx, you already know Mat2Doc. These are the handful of idiom translations that come up in practice.</w:t>
      </w:r>
    </w:p>
    <w:tbl>
      <w:tblPr>
        <w:tblStyle w:val="TableGrid"/>
        <w:tblW w:type="auto" w:w="0"/>
        <w:tblLook w:firstColumn="1" w:firstRow="1" w:lastColumn="0" w:lastRow="0" w:noHBand="0" w:noVBand="1" w:val="04A0"/>
      </w:tblPr>
      <w:tblGrid>
        <w:gridCol w:w="6480"/>
        <w:gridCol w:w="6480"/>
      </w:tblGrid>
      <w:tr>
        <w:tc>
          <w:tcPr>
            <w:tcW w:type="dxa" w:w="6480"/>
          </w:tcPr>
          <w:p>
            <w:r>
              <w:t>python-docx</w:t>
            </w:r>
          </w:p>
        </w:tc>
        <w:tc>
          <w:tcPr>
            <w:tcW w:type="dxa" w:w="6480"/>
          </w:tcPr>
          <w:p>
            <w:r>
              <w:t>Mat2Doc</w:t>
            </w:r>
          </w:p>
        </w:tc>
      </w:tr>
      <w:tr>
        <w:tc>
          <w:tcPr>
            <w:tcW w:type="dxa" w:w="6480"/>
          </w:tcPr>
          <w:p>
            <w:r>
              <w:t>from docx import Document</w:t>
            </w:r>
          </w:p>
        </w:tc>
        <w:tc>
          <w:tcPr>
            <w:tcW w:type="dxa" w:w="6480"/>
          </w:tcPr>
          <w:p>
            <w:r>
              <w:t>(no import; add the toolbox to the path)</w:t>
            </w:r>
          </w:p>
        </w:tc>
      </w:tr>
      <w:tr>
        <w:tc>
          <w:tcPr>
            <w:tcW w:type="dxa" w:w="6480"/>
          </w:tcPr>
          <w:p>
            <w:r>
              <w:t>Document()</w:t>
            </w:r>
          </w:p>
        </w:tc>
        <w:tc>
          <w:tcPr>
            <w:tcW w:type="dxa" w:w="6480"/>
          </w:tcPr>
          <w:p>
            <w:r>
              <w:t>mat2doc.Document()</w:t>
            </w:r>
          </w:p>
        </w:tc>
      </w:tr>
      <w:tr>
        <w:tc>
          <w:tcPr>
            <w:tcW w:type="dxa" w:w="6480"/>
          </w:tcPr>
          <w:p>
            <w:r>
              <w:t>None</w:t>
            </w:r>
          </w:p>
        </w:tc>
        <w:tc>
          <w:tcPr>
            <w:tcW w:type="dxa" w:w="6480"/>
          </w:tcPr>
          <w:p>
            <w:r>
              <w:t>[]  (the empty double)</w:t>
            </w:r>
          </w:p>
        </w:tc>
      </w:tr>
      <w:tr>
        <w:tc>
          <w:tcPr>
            <w:tcW w:type="dxa" w:w="6480"/>
          </w:tcPr>
          <w:p>
            <w:r>
              <w:t>RGBColor(0xC0, 0x00, 0x00)</w:t>
            </w:r>
          </w:p>
        </w:tc>
        <w:tc>
          <w:tcPr>
            <w:tcW w:type="dxa" w:w="6480"/>
          </w:tcPr>
          <w:p>
            <w:r>
              <w:t>mat2doc.shared.RGBColor(192, 0, 0)</w:t>
            </w:r>
          </w:p>
        </w:tc>
      </w:tr>
      <w:tr>
        <w:tc>
          <w:tcPr>
            <w:tcW w:type="dxa" w:w="6480"/>
          </w:tcPr>
          <w:p>
            <w:r>
              <w:t>Inches(1.5) / Pt(14)</w:t>
            </w:r>
          </w:p>
        </w:tc>
        <w:tc>
          <w:tcPr>
            <w:tcW w:type="dxa" w:w="6480"/>
          </w:tcPr>
          <w:p>
            <w:r>
              <w:t>mat2doc.shared.Inches(1.5) / mat2doc.shared.Pt(14)</w:t>
            </w:r>
          </w:p>
        </w:tc>
      </w:tr>
      <w:tr>
        <w:tc>
          <w:tcPr>
            <w:tcW w:type="dxa" w:w="6480"/>
          </w:tcPr>
          <w:p>
            <w:r>
              <w:t>WD_ALIGN_PARAGRAPH.JUSTIFY</w:t>
            </w:r>
          </w:p>
        </w:tc>
        <w:tc>
          <w:tcPr>
            <w:tcW w:type="dxa" w:w="6480"/>
          </w:tcPr>
          <w:p>
            <w:r>
              <w:t>mat2doc.enum.text.WD_ALIGN_PARAGRAPH.JUSTIFY</w:t>
            </w:r>
          </w:p>
        </w:tc>
      </w:tr>
      <w:tr>
        <w:tc>
          <w:tcPr>
            <w:tcW w:type="dxa" w:w="6480"/>
          </w:tcPr>
          <w:p>
            <w:r>
              <w:t>t.columns[0]  (0-based)</w:t>
            </w:r>
          </w:p>
        </w:tc>
        <w:tc>
          <w:tcPr>
            <w:tcW w:type="dxa" w:w="6480"/>
          </w:tcPr>
          <w:p>
            <w:r>
              <w:t>t.columns.getitem_(0)  (0-based getitem_)</w:t>
            </w:r>
          </w:p>
        </w:tc>
      </w:tr>
      <w:tr>
        <w:tc>
          <w:tcPr>
            <w:tcW w:type="dxa" w:w="6480"/>
          </w:tcPr>
          <w:p>
            <w:r>
              <w:t>header.paragraphs[0]</w:t>
            </w:r>
          </w:p>
        </w:tc>
        <w:tc>
          <w:tcPr>
            <w:tcW w:type="dxa" w:w="6480"/>
          </w:tcPr>
          <w:p>
            <w:r>
              <w:t>header.paragraphs(1)  (native array, 1-based)</w:t>
            </w:r>
          </w:p>
        </w:tc>
      </w:tr>
      <w:tr>
        <w:tc>
          <w:tcPr>
            <w:tcW w:type="dxa" w:w="6480"/>
          </w:tcPr>
          <w:p>
            <w:r>
              <w:t>runs[-1]</w:t>
            </w:r>
          </w:p>
        </w:tc>
        <w:tc>
          <w:tcPr>
            <w:tcW w:type="dxa" w:w="6480"/>
          </w:tcPr>
          <w:p>
            <w:r>
              <w:t>runs(end)</w:t>
            </w:r>
          </w:p>
        </w:tc>
      </w:tr>
    </w:tbl>
    <w:p>
      <w:r>
        <w:t>Two rules cover almost everything else: fully-qualify names (there is no import, so write mat2doc.shared.Pt, not Pt), and remember that library collections keep python-docx's 0-based getitem_ while plain MATLAB arrays returned to you are 1-based. When in doubt, getitem_ mirrors Python.</w:t>
      </w:r>
    </w:p>
    <w:p>
      <w:pPr>
        <w:pStyle w:val="Heading1"/>
      </w:pPr>
      <w:r>
        <w:t>12. The Equivalence Guarantee</w:t>
      </w:r>
    </w:p>
    <w:p>
      <w:r>
        <w:t>Mat2Doc is not merely inspired by python-docx -- it is validated against it. For every work package, paired MATLAB and python-docx scripts build the same document and their saved packages are compared part by part after unzip. The expectation, met throughout the port, is that every XML part is byte-identical (part-level L1) and every image part is identical.</w:t>
      </w:r>
    </w:p>
    <w:p>
      <w:pPr>
        <w:pStyle w:val="IntenseQuote"/>
      </w:pPr>
      <w:r>
        <w:t>The port carries zero output-visible deviations: no D-numbers were needed to explain a difference in the bytes Mat2Doc writes versus python-docx v1.2.0. The whole document you are reading was produced this way and opens clean in real Microsoft Word.</w:t>
      </w:r>
    </w:p>
    <w:p>
      <w:r>
        <w:t>Practically, that means you can prototype in python-docx and port to Mat2Doc (or the reverse) with confidence that the output file is the same. This manual -- generated by Mat2Doc itself -- is the proof.</w:t>
      </w:r>
    </w:p>
    <w:sectPr w:rsidR="00FC693F" w:rsidRPr="0006063C" w:rsidSect="00034616">
      <w:headerReference w:type="default" r:id="rId10"/>
      <w:footerReference w:type="default" r:id="rId11"/>
      <w:headerReference w:type="first" r:id="rId12"/>
      <w:pgSz w:w="15840" w:h="12240" w:orient="landscape"/>
      <w:pgMar w:top="1080" w:right="1440" w:bottom="1080" w:left="1440" w:header="720" w:footer="720"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at2Doc" w:initials="M2D" w:date="2026-08-03T01:26:10Z">
    <w:p>
      <w:pPr>
        <w:pStyle w:val="CommentText"/>
      </w:pPr>
      <w:r>
        <w:rPr>
          <w:rStyle w:val="CommentReference"/>
        </w:rPr>
        <w:annotationRef/>
      </w:r>
      <w:r>
        <w:t>This colored run is the live comment anchor demonstrated in Chapter 10.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Generated by Mat2Doc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Mat2Doc User Manual - Landscape Section</w:t>
    </w:r>
    <w:r>
      <w:drawing>
        <wp:inline xmlns:a="http://schemas.openxmlformats.org/drawingml/2006/main" xmlns:pic="http://schemas.openxmlformats.org/drawingml/2006/picture">
          <wp:extent cx="365760" cy="146304"/>
          <wp:docPr id="1" name="Picture 1"/>
          <wp:cNvGraphicFramePr>
            <a:graphicFrameLocks noChangeAspect="1"/>
          </wp:cNvGraphicFramePr>
          <a:graphic>
            <a:graphicData uri="http://schemas.openxmlformats.org/drawingml/2006/picture">
              <pic:pic>
                <pic:nvPicPr>
                  <pic:cNvPr id="0" name="python-powered.png"/>
                  <pic:cNvPicPr/>
                </pic:nvPicPr>
                <pic:blipFill>
                  <a:blip r:embed="rId1"/>
                  <a:stretch>
                    <a:fillRect/>
                  </a:stretch>
                </pic:blipFill>
                <pic:spPr>
                  <a:xfrm>
                    <a:off x="0" y="0"/>
                    <a:ext cx="365760" cy="146304"/>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First-page header (distinct from the primary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Mat2Doc User Manual</dc:title>
  <dc:subject>Authoring Word documents from base MATLAB</dc:subject>
  <dc:creator>Mat2Doc</dc:creator>
  <cp:keywords>mat2doc, python-docx, word, docx, matlab</cp:keywords>
  <dc:description>This manual was generated by the Mat2Doc toolbox itself (dogfood).</dc:description>
  <cp:lastModifiedBy/>
  <cp:revision>1</cp:revision>
  <dcterms:created xsi:type="dcterms:W3CDTF">2013-12-23T23:15:00Z</dcterms:created>
  <dcterms:modified xsi:type="dcterms:W3CDTF">2013-12-23T23:15:00Z</dcterms:modified>
  <cp:category>Documentation</cp:category>
  <cp:contentStatus>Final</cp:contentStatus>
  <dc:language>en-US</dc:language>
</cp:coreProperties>
</file>