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F3864"/>
          <w:sz w:val="44"/>
        </w:rPr>
        <w:t>TRUSTSQUARE — Trademark Self-Filing Sheet</w:t>
      </w:r>
    </w:p>
    <w:p>
      <w:pPr>
        <w:pBdr>
          <w:bottom w:val="single" w:sz="24" w:space="1" w:color="1F3864"/>
        </w:pBdr>
      </w:pPr>
    </w:p>
    <w:p>
      <w:pPr>
        <w:spacing w:after="200"/>
      </w:pPr>
      <w:r>
        <w:rPr>
          <w:rFonts w:ascii="Calibri" w:hAnsi="Calibri"/>
          <w:b w:val="0"/>
          <w:i/>
          <w:color w:val="595959"/>
          <w:sz w:val="20"/>
        </w:rPr>
        <w:t>Companion to the patent pack · CIPC IP Online (iponline.cipc.co.za) · 30 June 2026 · Applicant login: AFGGPO (David Maurice Conradie)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  <w:tcBorders>
              <w:top w:val="single" w:sz="4" w:color="D9D9D9"/>
              <w:bottom w:val="single" w:sz="4" w:color="D9D9D9"/>
              <w:right w:val="single" w:sz="4" w:color="D9D9D9"/>
              <w:left w:val="single" w:sz="24" w:color="C55A11"/>
            </w:tcBorders>
          </w:tcPr>
          <w:p>
            <w:pPr>
              <w:spacing w:line="293" w:lineRule="auto"/>
            </w:pPr>
            <w:r>
              <w:rPr>
                <w:rFonts w:ascii="Calibri" w:hAnsi="Calibri"/>
                <w:b/>
                <w:i w:val="0"/>
                <w:color w:val="1F3864"/>
                <w:sz w:val="22"/>
              </w:rPr>
              <w:t xml:space="preserve">Order:  </w:t>
            </w:r>
            <w:r>
              <w:rPr>
                <w:rFonts w:ascii="Calibri" w:hAnsi="Calibri"/>
                <w:b w:val="0"/>
                <w:i w:val="0"/>
                <w:color w:val="262626"/>
                <w:sz w:val="22"/>
              </w:rPr>
              <w:t>File the trademark BEFORE publishing the whitepaper. Trademarks are first-to-file, and publishing broadcasts the brand — get the application in first. Your patent is already filed (ZA 2026/06760, 30 June 2026); nothing depends on the whitepaper timing.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1. What to file (in priority order)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South Africa is a SINGLE-CLASS system — form TM1 covers one Nice class per application. So each mark, in each class, is a separate application and a separate R590 fee. Prioritise to manage cost: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Mark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TRUSTSQUARE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Word mark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FIRST — broadest; protects the name in any font/styling</w:t>
            </w:r>
          </w:p>
        </w:tc>
      </w:tr>
      <w:tr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Box-with-tick logo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Device mark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Recommended — protects the visual identity (use the prepared white PNG)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TrustSquare + logo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Composite mark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Optional — the word + device together</w:t>
            </w:r>
          </w:p>
        </w:tc>
      </w:tr>
      <w:tr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TUPPENCE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Word mark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Optional — the platform-currency brand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2. Applicant — your decision (one to make before filing)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Recommended: Trustsquare (Pty) Ltd (Reg 2026/340128/07) — the entity that operates the brand is the natural trademark owner. Alternative: file in your personal name (David Maurice Conradie), mirroring the patent for portability, then licence the mark to the company. Either is valid — pick one and use it consistently across all the applications. (Unlike a patent, a company may file its own marks, so the company route is clean here.)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3. Classes + goods/services (drafted for you — paste into the TM1)</w:t>
      </w:r>
    </w:p>
    <w:p>
      <w:pPr>
        <w:spacing w:before="160" w:after="60"/>
      </w:pPr>
      <w:r>
        <w:rPr>
          <w:rFonts w:ascii="Calibri" w:hAnsi="Calibri"/>
          <w:b/>
          <w:i w:val="0"/>
          <w:color w:val="1F3864"/>
          <w:sz w:val="25"/>
        </w:rPr>
        <w:t>Class 35 — marketplace, advertising, business  (CORE)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Online marketplace services, namely, providing an online marketplace for buyers and sellers of goods and services; advertising and promotional services; business management and business administration; classified advertising services; commercial intermediation services; bringing together, for the benefit of others, a variety of goods and services enabling customers to conveniently view and transact via an online marketplace; provision of business and directory information.</w:t>
      </w:r>
    </w:p>
    <w:p>
      <w:pPr>
        <w:spacing w:before="160" w:after="60"/>
      </w:pPr>
      <w:r>
        <w:rPr>
          <w:rFonts w:ascii="Calibri" w:hAnsi="Calibri"/>
          <w:b/>
          <w:i w:val="0"/>
          <w:color w:val="1F3864"/>
          <w:sz w:val="25"/>
        </w:rPr>
        <w:t>Class 42 — software, SaaS, AI  (CORE)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Software as a service (SaaS) featuring software for operating an online marketplace, facilitating anonymous introductions between buyers and sellers, and providing AI-powered listing creation, valuation and research services; platform as a service (PaaS); providing temporary use of online non-downloadable software; design, development and hosting of software and online platforms; artificial-intelligence services for generating listings, valuations and reports.</w:t>
      </w:r>
    </w:p>
    <w:p>
      <w:pPr>
        <w:spacing w:before="160" w:after="60"/>
      </w:pPr>
      <w:r>
        <w:rPr>
          <w:rFonts w:ascii="Calibri" w:hAnsi="Calibri"/>
          <w:b/>
          <w:i w:val="0"/>
          <w:color w:val="1F3864"/>
          <w:sz w:val="25"/>
        </w:rPr>
        <w:t>Class 36 — payments / financial  (OPTIONAL)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Electronic payment services; processing and facilitation of electronic payments between users of an online platform; issuance and administration of non-transferable, closed-loop prepaid platform credit for use within an online marketplace; financial transaction processing.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595959"/>
          <w:sz w:val="20"/>
        </w:rPr>
        <w:t>Note: this is brand coverage of the payment features only — it does not classify the Tuppence credit as a regulated financial product. If you would rather avoid any financial-services implication, Class 36 is optional and can be skipped or added later.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4. Fee &amp; cost planning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Official CIPC fee (confirmed, 2026): R590 per class per mark. Single-class system, so cost scales with (marks × classes):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Filing set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Applications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Minimal — TRUSTSQUARE word mark, Class 35 + 42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R1,180</w:t>
            </w:r>
          </w:p>
        </w:tc>
      </w:tr>
      <w:tr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 Class 36 (word mark)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+1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+R590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 Device mark (logo), Classes 35 + 42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+R1,180</w:t>
            </w:r>
          </w:p>
        </w:tc>
      </w:tr>
      <w:tr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 TUPPENCE word mark (per class)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+1 each</w:t>
            </w:r>
          </w:p>
        </w:tc>
        <w:tc>
          <w:tcPr>
            <w:tcW w:type="dxa" w:w="3137"/>
            <w:shd w:val="clear" w:color="auto" w:fill="EAF0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+R590 each</w:t>
            </w:r>
          </w:p>
        </w:tc>
      </w:tr>
    </w:tbl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Fund the same way as the patent: EFT to CIPC's ABSA account (Acct 4055 68 1017, ref AFGGPO), then the fee deducts from your balance. Deposit enough to cover all the applications you intend to lodge.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5. Step-by-step on CIPC IP Online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1. iponline.cipc.co.za → Trade Marks → New Application (form TM1).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2. Mark: for the WORD mark, type TRUSTSQUARE (plain text, no logo). For the DEVICE mark, upload the prepared logo image (below).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3. Applicant: your chosen applicant from §2 (company or personal), with address.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4. Class: select ONE Nice class (35, then 42, then optionally 36 — a separate application each).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5. Goods/services: paste the drafted specification for that class from §3.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6. Pay R590 from your funded balance → Submit → save the trademark application number.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7. Repeat per class / per mark. Same portal, same login you used for the patent.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6. Files</w:t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262626"/>
          <w:sz w:val="22"/>
        </w:rPr>
        <w:t>Word mark needs no image — just the text TRUSTSQUARE. For the device mark, upload the clean white-background logo (prepared, cropped, upload-ready):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54480" cy="1266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Square_DeviceMark_white_2026-06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6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7" w:lineRule="auto"/>
      </w:pPr>
      <w:r>
        <w:rPr>
          <w:rFonts w:ascii="Calibri" w:hAnsi="Calibri"/>
          <w:b w:val="0"/>
          <w:i w:val="0"/>
          <w:color w:val="595959"/>
          <w:sz w:val="20"/>
        </w:rPr>
        <w:t>File: TrustSquare_DeviceMark_white_2026-06-30.png  (in the Patents folder). The original brand assets are in \MarketSquare\Marketsqaure logo\ (Brand logo.jpeg = logo + wordmark; Marketsquare Icon.jpeg = icon).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