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SOLAR COUNCIL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A5298"/>
          <w:sz w:val="36"/>
          <w:szCs w:val="36"/>
        </w:rPr>
        <w:t xml:space="preserve">MARKETSQUARE · CODEX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Version 4.3 · April 2026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Portable context document for multi-AI council sessions. Upload with marketsquare_v8_6b.html and marketsquare_admin_v1_1.html.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Council Member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David (Founder)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Final decision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 (Sonnet 4.6)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Claude.ai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UI / Dev / Codex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ChatGPT / 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Architecture /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ChatGPT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Research / Copy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left w:val="single" w:color="1E3A5F" w:sz="12" w:space="8"/>
        </w:pBdr>
        <w:spacing w:before="80" w:after="80"/>
        <w:ind w:left="44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v4.3 changes: §7 Location Hierarchy added — Country → City → Suburb three-level structure, suburb data strategy, SA cities pre-seeded at launch, new BEA endpoints. §6 Buyer Subscription Tiers &amp; Cost Model added. Session 7 tasks 1–6 defined. Next: execute Tasks 1–6 · suburbs_seed.json · Maroushka re-listings · n8n · Hetzner Object Storage.</w:t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 ·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MarketSquare is a mobile-first local marketplace connecting buyers with trusted anonymous sellers via a Tuppence introduction currency. No commission. No buyer/seller identity revealed until mutual introduction accepted.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Three-Pillar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The marketplace app (FEA — Front-End App)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Solar Council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governance board — multi-AI advisory council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Conradie Trust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Ownership continuity vehicle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Launch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Launch city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Pretoria, South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cities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 York · London · Berlin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City go-live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Loop: 1 per category (internal only) · Liquidity: 15 per category · 60 total (public launch) · Density: 20 per category · 80 total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Property · Tutors · Services · Help Wanted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 progress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 / 60 founding sellers recruited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§2 · Core Product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Tuppence Introduction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Unit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Tuppence (1T) = USD $2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Who pays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 only — on seller acceptance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When deducted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Only after seller accepts introduction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revenue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Zero commission — MarketSquare earns from intros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Introduction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(Commitment)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Tutors &amp; Services (Soft Queue)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 on intro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Paused immediately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Stays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Simultaneous buyers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— one at a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 — multiple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response window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48 hours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48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 pays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on acceptance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on 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penalty if ignored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 Score −3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penalty if declined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1T to resubmit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penalty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Trust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 – 39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Visible, no tier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 – 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Blue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70 – 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Green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90 – 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Highly Trusted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Gold badge · featured priority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Three Liquidity Levers (Locked — Solis + Claude)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· Listing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 the listing before creating an account.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→ Category → Title + Price → Publish instantly. Then claim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· Minimum Viable 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Three required fields only.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(skippable) · Category · Title + Price. Target: under 30 seconds.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· Show Activity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Empty marketplaces kill growth.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founding listings on first open. City progress bar. Featured carousel.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§4 · FEA Build Status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Current File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8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marketsquare_v8_6b.html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 (index.html)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Buyer-facing marketplace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marketsquare_admin_v1_1.html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trustsquare.co/admin.html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onboarding admin 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Solar_Council_Codex_v4_3.docx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upload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Portable context document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Alpha Checklist —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200"/>
        <w:gridCol w:w="27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core screens (Home, Browse, Detail, CV, Saved, Wallet, Plans, Dashboard, Recruit, Publish)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Anonymity model · Trust Score · Introduction flows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v6–v7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Listing-First publish wizard (3 fields · under 30 sec)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— accept/decline intros with live 1T deduction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Category-specific filter sheets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CV editing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Offline state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/intros BEA endpoint · loadLiveDash() · live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Silent 30-second background refresh of live 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v8.6b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— all 4 categories · photo upload · magic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— photo error handling · size display · upload blocking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tool deployed to trustsquare.co/admin.html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✓ Done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 v1.1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§5 ·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BEA v1.1.0 — Live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 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/listings?city=Pretoria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live listings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/listings/photo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+ compress photo — returns thumb_url + medium_url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Register seller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/users/{email}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intro request (buyer action)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pending intros with listing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/intros/{listing_id}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Intros for specific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/intros/{id}/accept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 intro · charges 1T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/intros/{id}/decline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Decline intro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/payment/initialize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 checkout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/payment/verify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payment · credit Tuppence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API key header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X-Api-Key: ms_mk_2026_pretoria_admin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Protected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POST · PUT · DELETE (except /intros POST — buyer action)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GET · POST /intros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systemd Environment variable on Hetzner · also in admin HTML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Per-seller tokens in Phase 2 when auth system is built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A5298"/>
          <w:sz w:val="24"/>
          <w:szCs w:val="24"/>
        </w:rPr>
        <w:t xml:space="preserve">Infrastructure — Live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Hetzner CPX22 · 178.104.73.239 · Ubuntu 24.04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trustsquare.co · Cloudflare DNS · DDoS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SSL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Let's Encrypt · expires June 21 2026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Secured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nginx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Reverse proxy · 20MB upload limit · /media static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FastAPI BEA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v1.1.0 · systemd · auto-restart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SQLite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WAL mode · 4 tables · 6 indexes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Redis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cache · rate limiting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/media (Hetzner Object Storage — next session)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🔜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 mode · live mode pending CIPC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🔜 Pending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§9 · Pending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Maroushke real listings — test admin tool · add actual property listings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n8n email notifications — buyer emailed on accept/decline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Next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Hetzner Object Storage — migrate photos from local disk to S3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session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CIPC Pty Ltd registration · Paystack go-live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David 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Help Wanted category — FEA + BEA implementation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 founding seller content — replace demo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Scraper-to-onboard flow (Property24 → n8n → SQLite)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Wishlist Ping — Phase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build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§6 · Buyer Subscription Tiers &amp; Cost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color w:val="1E3A5F"/>
          <w:sz w:val="24"/>
          <w:szCs w:val="24"/>
        </w:rPr>
        <w:t>Buyer Subscription Tiers (Preliminary ·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4660"/>
      </w:tblGrid>
      <w:tr>
        <w:trPr>
          <w:tblHeader/>
        </w:trPr>
        <w:tc>
          <w:tcPr>
            <w:tcW w:type="dxa" w:w="20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2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5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Sessions/day</w:t>
            </w:r>
          </w:p>
        </w:tc>
        <w:tc>
          <w:tcPr>
            <w:tcW w:type="dxa" w:w="466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City Scope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Free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$0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3 (hard limit)</w:t>
            </w:r>
          </w:p>
        </w:tc>
        <w:tc>
          <w:tcPr>
            <w:tcW w:type="dxa" w:w="46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Local city only (non-interactive button)</w:t>
            </w:r>
          </w:p>
        </w:tc>
      </w:tr>
      <w:tr>
        <w:tc>
          <w:tcPr>
            <w:tcW w:type="dxa" w:w="20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Starter</w:t>
            </w:r>
          </w:p>
        </w:tc>
        <w:tc>
          <w:tcPr>
            <w:tcW w:type="dxa" w:w="12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$5/mo</w:t>
            </w:r>
          </w:p>
        </w:tc>
        <w:tc>
          <w:tcPr>
            <w:tcW w:type="dxa" w:w="15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20/day</w:t>
            </w:r>
          </w:p>
        </w:tc>
        <w:tc>
          <w:tcPr>
            <w:tcW w:type="dxa" w:w="466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All cities in buyer’s country (dropdown selector)</w:t>
            </w:r>
          </w:p>
        </w:tc>
      </w:tr>
      <w:tr>
        <w:tc>
          <w:tcPr>
            <w:tcW w:type="dxa" w:w="2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Premium</w:t>
            </w:r>
          </w:p>
        </w:tc>
        <w:tc>
          <w:tcPr>
            <w:tcW w:type="dxa" w:w="12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$15/mo</w:t>
            </w:r>
          </w:p>
        </w:tc>
        <w:tc>
          <w:tcPr>
            <w:tcW w:type="dxa" w:w="1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50/day</w:t>
            </w:r>
          </w:p>
        </w:tc>
        <w:tc>
          <w:tcPr>
            <w:tcW w:type="dxa" w:w="46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All cities globally (dropdown selector)</w:t>
            </w:r>
          </w:p>
        </w:tc>
      </w:tr>
    </w:tbl>
    <w:p>
      <w:pPr>
        <w:spacing w:before="80" w:after="80"/>
      </w:pPr>
      <w:r>
        <w:rPr>
          <w:rFonts w:ascii="Arial" w:cs="Arial" w:hAnsi="Arial"/>
          <w:i/>
          <w:color w:val="666666"/>
          <w:sz w:val="18"/>
        </w:rPr>
        <w:t>Note: Session limits and prices are preliminary as of April 2026. Final values to be confirmed before Paystack live mode activation.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color w:val="1E3A5F"/>
          <w:sz w:val="24"/>
          <w:szCs w:val="24"/>
        </w:rPr>
        <w:t>Fixed Monthly Infrastructure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286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Cost/month</w:t>
            </w:r>
          </w:p>
        </w:tc>
      </w:tr>
      <w:tr>
        <w:tc>
          <w:tcPr>
            <w:tcW w:type="dxa" w:w="3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Hetzner CPX22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2 vCPU · 4GB RAM · Ubuntu 24.04</w:t>
            </w:r>
          </w:p>
        </w:tc>
        <w:tc>
          <w:tcPr>
            <w:tcW w:type="dxa" w:w="28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~$8.50</w:t>
            </w:r>
          </w:p>
        </w:tc>
      </w:tr>
      <w:tr>
        <w:tc>
          <w:tcPr>
            <w:tcW w:type="dxa" w:w="35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Domain (trustsquare.co)</w:t>
            </w:r>
          </w:p>
        </w:tc>
        <w:tc>
          <w:tcPr>
            <w:tcW w:type="dxa" w:w="30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Annual registration</w:t>
            </w:r>
          </w:p>
        </w:tc>
        <w:tc>
          <w:tcPr>
            <w:tcW w:type="dxa" w:w="286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~$1.25</w:t>
            </w:r>
          </w:p>
        </w:tc>
      </w:tr>
      <w:tr>
        <w:tc>
          <w:tcPr>
            <w:tcW w:type="dxa" w:w="3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Cloudflare</w:t>
            </w:r>
          </w:p>
        </w:tc>
        <w:tc>
          <w:tcPr>
            <w:tcW w:type="dxa" w:w="3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DNS + DDoS protection</w:t>
            </w:r>
          </w:p>
        </w:tc>
        <w:tc>
          <w:tcPr>
            <w:tcW w:type="dxa" w:w="28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$0 (free tier)</w:t>
            </w:r>
          </w:p>
        </w:tc>
      </w:tr>
      <w:tr>
        <w:tc>
          <w:tcPr>
            <w:tcW w:type="dxa" w:w="35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sz w:val="20"/>
              </w:rPr>
              <w:t>Total fixed</w:t>
            </w:r>
          </w:p>
        </w:tc>
        <w:tc>
          <w:tcPr>
            <w:tcW w:type="dxa" w:w="30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/>
            </w:r>
          </w:p>
        </w:tc>
        <w:tc>
          <w:tcPr>
            <w:tcW w:type="dxa" w:w="286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sz w:val="20"/>
              </w:rPr>
              <w:t>~$10/month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color w:val="1E3A5F"/>
          <w:sz w:val="24"/>
          <w:szCs w:val="24"/>
        </w:rPr>
        <w:t>Breakeven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68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Revenue/mo</w:t>
            </w:r>
          </w:p>
        </w:tc>
        <w:tc>
          <w:tcPr>
            <w:tcW w:type="dxa" w:w="268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Net margin/mo</w:t>
            </w:r>
          </w:p>
        </w:tc>
      </w:tr>
      <w:tr>
        <w:tc>
          <w:tcPr>
            <w:tcW w:type="dxa" w:w="4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2 Starter subscribers only</w:t>
            </w:r>
          </w:p>
        </w:tc>
        <w:tc>
          <w:tcPr>
            <w:tcW w:type="dxa" w:w="268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$10</w:t>
            </w:r>
          </w:p>
        </w:tc>
        <w:tc>
          <w:tcPr>
            <w:tcW w:type="dxa" w:w="268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$0 (breakeven)</w:t>
            </w:r>
          </w:p>
        </w:tc>
      </w:tr>
      <w:tr>
        <w:tc>
          <w:tcPr>
            <w:tcW w:type="dxa" w:w="40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10 Starter + 2 Premium subscribers</w:t>
            </w:r>
          </w:p>
        </w:tc>
        <w:tc>
          <w:tcPr>
            <w:tcW w:type="dxa" w:w="268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$80</w:t>
            </w:r>
          </w:p>
        </w:tc>
        <w:tc>
          <w:tcPr>
            <w:tcW w:type="dxa" w:w="268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$70</w:t>
            </w:r>
          </w:p>
        </w:tc>
      </w:tr>
      <w:tr>
        <w:tc>
          <w:tcPr>
            <w:tcW w:type="dxa" w:w="40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50 Starter + 10 Premium subscribers</w:t>
            </w:r>
          </w:p>
        </w:tc>
        <w:tc>
          <w:tcPr>
            <w:tcW w:type="dxa" w:w="268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$400</w:t>
            </w:r>
          </w:p>
        </w:tc>
        <w:tc>
          <w:tcPr>
            <w:tcW w:type="dxa" w:w="268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$390</w:t>
            </w:r>
          </w:p>
        </w:tc>
      </w:tr>
      <w:tr>
        <w:tc>
          <w:tcPr>
            <w:tcW w:type="dxa" w:w="40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100 Starter + 50 Premium subscribers</w:t>
            </w:r>
          </w:p>
        </w:tc>
        <w:tc>
          <w:tcPr>
            <w:tcW w:type="dxa" w:w="268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$1,250</w:t>
            </w:r>
          </w:p>
        </w:tc>
        <w:tc>
          <w:tcPr>
            <w:tcW w:type="dxa" w:w="268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$1,240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color w:val="1E3A5F"/>
          <w:sz w:val="24"/>
          <w:szCs w:val="24"/>
        </w:rPr>
        <w:t>Server Capacity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rPr>
          <w:tblHeader/>
        </w:trPr>
        <w:tc>
          <w:tcPr>
            <w:tcW w:type="dxa" w:w="550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860"/>
            <w:shd w:val="clear" w:fill="1E3A5F"/>
          </w:tcPr>
          <w:p>
            <w:pPr>
              <w:spacing w:before="60" w:after="60"/>
            </w:pPr>
            <w:r>
              <w:rPr>
                <w:rFonts w:ascii="Arial" w:cs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CPX22 comfortable daily session capacity</w:t>
            </w:r>
          </w:p>
        </w:tc>
        <w:tc>
          <w:tcPr>
            <w:tcW w:type="dxa" w:w="38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~50,000 sessions/day</w:t>
            </w:r>
          </w:p>
        </w:tc>
      </w:tr>
      <w:tr>
        <w:tc>
          <w:tcPr>
            <w:tcW w:type="dxa" w:w="55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Free-user ceiling before server upgrade</w:t>
            </w:r>
          </w:p>
        </w:tc>
        <w:tc>
          <w:tcPr>
            <w:tcW w:type="dxa" w:w="386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~16,000 free-only users</w:t>
            </w:r>
          </w:p>
        </w:tc>
      </w:tr>
      <w:tr>
        <w:tc>
          <w:tcPr>
            <w:tcW w:type="dxa" w:w="550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Next server tier if needed</w:t>
            </w:r>
          </w:p>
        </w:tc>
        <w:tc>
          <w:tcPr>
            <w:tcW w:type="dxa" w:w="3860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Hetzner CPX32 · ~$17/month</w:t>
            </w:r>
          </w:p>
        </w:tc>
      </w:tr>
      <w:tr>
        <w:tc>
          <w:tcPr>
            <w:tcW w:type="dxa" w:w="550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AI agent app token costs</w:t>
            </w:r>
          </w:p>
        </w:tc>
        <w:tc>
          <w:tcPr>
            <w:tcW w:type="dxa" w:w="3860"/>
            <w:shd w:val="clear" w:fill="EBF1F8"/>
          </w:tcPr>
          <w:p>
            <w:pPr>
              <w:spacing w:before="60" w:after="60"/>
            </w:pPr>
            <w:r>
              <w:rPr>
                <w:rFonts w:ascii="Arial" w:cs="Arial" w:hAnsi="Arial"/>
                <w:sz w:val="20"/>
              </w:rPr>
              <w:t>Not applicable to MarketSquare · separate model required when AI agent app launches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color="1E3A5F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§10 ·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v1.0–v3.5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Feb–Mar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See previous Codex versions for full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BEA deployed to Hetzner. All infrastructure live. trustsquare.co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FEA integrated with BEA. First real intro request recorded: ID 1 · Luxury Apartment · dmcontiki2@gmail.com.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Paystack integration complete. Full Tuppence top-up flow end to end. FEA v8.5 master copy from server.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v3.9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Seller dashboard wired to live data. GET /intros added. loadLiveDash() added. FEA v8.6 deployed.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Session complete. BEA v1.1.0: API key auth (auth.py) · photo upload endpoint (storage.py) · nginx 20MB limit. Admin tool built and deployed to trustsquare.co/admin.html · all 4 categories · photo compression · magic link. Admin v1.1: photo error handling · file size display · upload blocking. Buyer app silent 30s background refresh. Three artifacts locked: marketsquare_v8_6b.html · marketsquare_admin_v1_1.html · Codex v4.0. Maroushke test email sent.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Codex corrections. Solis platform corrected: Grok → ChatGPT / OpenAI. Tuppence unit value corrected: USD $2. CLAUDE.md updated to reflect MarketSquare as a marketplace app (not a game). start_marketsquare.bat tested and confirmed. GitHub backup live at github.com/dmcontiki2/marketsquare.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left w:val="single" w:color="1E3A5F" w:sz="12" w:space="8"/>
        </w:pBdr>
        <w:spacing w:before="80" w:after="80"/>
        <w:ind w:left="44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Next session: Maroushke listings · n8n email notifications · Hetzner Object Storage · CIPC · Paystack go-live.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Portable context document for multi-AI council sessions. Upload with marketsquare_v8_6b.html.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4B5563"/>
        <w:sz w:val="16"/>
        <w:szCs w:val="16"/>
      </w:rPr>
      <w:t xml:space="preserve">SOLAR COUNCIL  ·  MARKETSQUARE CODEX  ·  Version 4.0  ·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2026-03-26T02:06:01.346Z</dcterms:created>
  <dcterms:modified xsi:type="dcterms:W3CDTF">2026-03-26T02:06:01.346Z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