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2E73" w:rsidRPr="00D80AEB" w:rsidRDefault="00222E73" w:rsidP="00222E73">
      <w:pPr>
        <w:shd w:val="clear" w:color="auto" w:fill="FFFFFF"/>
        <w:spacing w:after="240" w:line="240" w:lineRule="auto"/>
        <w:jc w:val="center"/>
        <w:rPr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color w:val="000000"/>
          <w:sz w:val="28"/>
          <w:szCs w:val="28"/>
        </w:rPr>
        <w:br/>
        <w:t>РОССИЙСКОЙ ФЕДЕРАЦИИ</w:t>
      </w:r>
      <w:r w:rsidRPr="00D80AEB">
        <w:rPr>
          <w:bCs/>
          <w:color w:val="000000"/>
          <w:sz w:val="28"/>
          <w:szCs w:val="28"/>
        </w:rPr>
        <w:t xml:space="preserve"> 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bCs/>
          <w:color w:val="000000"/>
          <w:sz w:val="28"/>
          <w:szCs w:val="28"/>
        </w:rPr>
        <w:br/>
        <w:t xml:space="preserve">образовательное учреждение высшего </w:t>
      </w:r>
      <w:proofErr w:type="gramStart"/>
      <w:r w:rsidRPr="00D80AEB">
        <w:rPr>
          <w:bCs/>
          <w:color w:val="000000"/>
          <w:sz w:val="28"/>
          <w:szCs w:val="28"/>
        </w:rPr>
        <w:t>образования</w:t>
      </w:r>
      <w:r w:rsidRPr="00D80AEB">
        <w:rPr>
          <w:color w:val="000000"/>
          <w:sz w:val="28"/>
          <w:szCs w:val="28"/>
        </w:rPr>
        <w:br/>
      </w:r>
      <w:r w:rsidRPr="00D80AEB">
        <w:rPr>
          <w:bCs/>
          <w:color w:val="000000"/>
          <w:sz w:val="28"/>
          <w:szCs w:val="28"/>
        </w:rPr>
        <w:t>«</w:t>
      </w:r>
      <w:proofErr w:type="gramEnd"/>
      <w:r w:rsidRPr="00D80AEB">
        <w:rPr>
          <w:bCs/>
          <w:color w:val="000000"/>
          <w:sz w:val="28"/>
          <w:szCs w:val="28"/>
        </w:rPr>
        <w:t xml:space="preserve">Самарский национальный исследовательский университет </w:t>
      </w:r>
      <w:r w:rsidRPr="00D80AEB">
        <w:rPr>
          <w:bCs/>
          <w:color w:val="000000"/>
          <w:sz w:val="28"/>
          <w:szCs w:val="28"/>
        </w:rPr>
        <w:br/>
        <w:t>имени академика С.П. Королева»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bCs/>
          <w:color w:val="000000"/>
          <w:sz w:val="28"/>
          <w:szCs w:val="28"/>
        </w:rPr>
        <w:t>(Самарский университет)</w:t>
      </w: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t>Институт информатики, математики и электроники</w:t>
      </w:r>
    </w:p>
    <w:p w:rsidR="00222E73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  <w:r w:rsidRPr="00D80AEB">
        <w:rPr>
          <w:color w:val="000000"/>
          <w:sz w:val="28"/>
          <w:szCs w:val="28"/>
        </w:rPr>
        <w:br/>
        <w:t>Кафедра ПИАШ</w:t>
      </w:r>
    </w:p>
    <w:p w:rsidR="00222E73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D80AEB" w:rsidRDefault="00222E73" w:rsidP="00222E73">
      <w:pPr>
        <w:shd w:val="clear" w:color="auto" w:fill="FFFFFF"/>
        <w:spacing w:line="240" w:lineRule="auto"/>
        <w:jc w:val="center"/>
        <w:rPr>
          <w:color w:val="000000"/>
          <w:sz w:val="28"/>
          <w:szCs w:val="28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jc w:val="center"/>
        <w:rPr>
          <w:bCs/>
          <w:color w:val="000000"/>
          <w:sz w:val="16"/>
          <w:szCs w:val="16"/>
        </w:rPr>
      </w:pPr>
    </w:p>
    <w:p w:rsidR="00222E73" w:rsidRPr="00F659D6" w:rsidRDefault="00222E73" w:rsidP="00222E73">
      <w:pPr>
        <w:shd w:val="clear" w:color="auto" w:fill="FFFFFF"/>
        <w:spacing w:line="240" w:lineRule="auto"/>
        <w:rPr>
          <w:bCs/>
          <w:color w:val="000000"/>
          <w:sz w:val="16"/>
          <w:szCs w:val="16"/>
        </w:rPr>
      </w:pPr>
    </w:p>
    <w:p w:rsidR="00222E73" w:rsidRPr="009C2817" w:rsidRDefault="00222E73" w:rsidP="00222E73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3</w:t>
      </w:r>
    </w:p>
    <w:p w:rsidR="00222E73" w:rsidRPr="00841390" w:rsidRDefault="00222E73" w:rsidP="00222E73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:rsidR="00222E73" w:rsidRPr="00841390" w:rsidRDefault="00222E73" w:rsidP="00222E73">
      <w:pPr>
        <w:pStyle w:val="a3"/>
        <w:tabs>
          <w:tab w:val="left" w:pos="0"/>
        </w:tabs>
        <w:ind w:right="21"/>
        <w:jc w:val="center"/>
        <w:rPr>
          <w:b/>
          <w:sz w:val="28"/>
          <w:szCs w:val="26"/>
        </w:rPr>
      </w:pPr>
    </w:p>
    <w:p w:rsidR="00222E73" w:rsidRPr="007D5ED7" w:rsidRDefault="00222E73" w:rsidP="00222E73">
      <w:pPr>
        <w:tabs>
          <w:tab w:val="left" w:pos="709"/>
        </w:tabs>
        <w:spacing w:line="240" w:lineRule="auto"/>
        <w:ind w:right="21"/>
        <w:jc w:val="center"/>
        <w:rPr>
          <w:color w:val="000000" w:themeColor="text1"/>
          <w:sz w:val="28"/>
          <w:szCs w:val="28"/>
        </w:rPr>
      </w:pPr>
      <w:r w:rsidRPr="00D80AEB">
        <w:rPr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 w:rsidRPr="007D5ED7">
        <w:rPr>
          <w:color w:val="000000" w:themeColor="text1"/>
          <w:sz w:val="28"/>
          <w:szCs w:val="28"/>
        </w:rPr>
        <w:t>Тема:</w:t>
      </w:r>
      <w:r w:rsidRPr="007D5ED7">
        <w:rPr>
          <w:b/>
          <w:bCs/>
          <w:color w:val="000000" w:themeColor="text1"/>
          <w:sz w:val="28"/>
          <w:szCs w:val="28"/>
        </w:rPr>
        <w:t xml:space="preserve"> «Диаграммы потоков данных»</w:t>
      </w:r>
    </w:p>
    <w:p w:rsidR="00222E73" w:rsidRPr="00D80AEB" w:rsidRDefault="00222E73" w:rsidP="00222E73">
      <w:pPr>
        <w:pStyle w:val="a3"/>
        <w:tabs>
          <w:tab w:val="left" w:pos="709"/>
        </w:tabs>
        <w:ind w:left="1843" w:right="21" w:hanging="1134"/>
        <w:jc w:val="center"/>
        <w:rPr>
          <w:b/>
          <w:sz w:val="28"/>
          <w:szCs w:val="28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jc w:val="center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Pr="009C590B" w:rsidRDefault="00222E73" w:rsidP="00222E73">
      <w:pPr>
        <w:pStyle w:val="a3"/>
        <w:tabs>
          <w:tab w:val="left" w:pos="0"/>
        </w:tabs>
        <w:ind w:right="21"/>
        <w:jc w:val="right"/>
        <w:rPr>
          <w:sz w:val="28"/>
          <w:szCs w:val="26"/>
        </w:rPr>
      </w:pPr>
    </w:p>
    <w:p w:rsidR="00222E73" w:rsidRPr="00BC2C1A" w:rsidRDefault="00222E73" w:rsidP="00222E73">
      <w:pPr>
        <w:pStyle w:val="a3"/>
        <w:tabs>
          <w:tab w:val="left" w:pos="0"/>
          <w:tab w:val="left" w:pos="5670"/>
        </w:tabs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: Мельникова Д.С., Горбунова А.О</w:t>
      </w:r>
    </w:p>
    <w:p w:rsidR="00222E73" w:rsidRPr="007B5D80" w:rsidRDefault="00222E73" w:rsidP="00222E73">
      <w:pPr>
        <w:pStyle w:val="a3"/>
        <w:tabs>
          <w:tab w:val="left" w:pos="0"/>
          <w:tab w:val="left" w:pos="5670"/>
        </w:tabs>
        <w:ind w:right="21"/>
        <w:rPr>
          <w:sz w:val="28"/>
          <w:szCs w:val="26"/>
        </w:rPr>
      </w:pPr>
      <w:r>
        <w:rPr>
          <w:sz w:val="28"/>
          <w:szCs w:val="26"/>
        </w:rPr>
        <w:tab/>
        <w:t xml:space="preserve">  </w:t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:rsidR="00222E73" w:rsidRDefault="00222E73" w:rsidP="00222E73">
      <w:pPr>
        <w:pStyle w:val="a3"/>
        <w:tabs>
          <w:tab w:val="left" w:pos="0"/>
        </w:tabs>
        <w:ind w:right="21"/>
        <w:jc w:val="both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pStyle w:val="a3"/>
        <w:tabs>
          <w:tab w:val="left" w:pos="0"/>
        </w:tabs>
        <w:ind w:right="21"/>
        <w:rPr>
          <w:sz w:val="28"/>
          <w:szCs w:val="26"/>
        </w:rPr>
      </w:pPr>
    </w:p>
    <w:p w:rsidR="00222E73" w:rsidRDefault="00222E73" w:rsidP="00222E73">
      <w:pPr>
        <w:jc w:val="center"/>
        <w:rPr>
          <w:sz w:val="28"/>
          <w:szCs w:val="26"/>
        </w:rPr>
      </w:pPr>
      <w:r w:rsidRPr="00C54099">
        <w:rPr>
          <w:sz w:val="28"/>
          <w:szCs w:val="26"/>
        </w:rPr>
        <w:t>Самара 2025</w:t>
      </w:r>
    </w:p>
    <w:sdt>
      <w:sdtPr>
        <w:id w:val="-6500502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6"/>
          <w:szCs w:val="20"/>
        </w:rPr>
      </w:sdtEndPr>
      <w:sdtContent>
        <w:p w:rsidR="004435C2" w:rsidRPr="004435C2" w:rsidRDefault="004435C2" w:rsidP="004435C2">
          <w:pPr>
            <w:pStyle w:val="ac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4435C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4435C2">
            <w:rPr>
              <w:bCs/>
              <w:sz w:val="28"/>
              <w:szCs w:val="28"/>
            </w:rPr>
            <w:fldChar w:fldCharType="begin"/>
          </w:r>
          <w:r w:rsidRPr="004435C2">
            <w:rPr>
              <w:bCs/>
              <w:sz w:val="28"/>
              <w:szCs w:val="28"/>
            </w:rPr>
            <w:instrText xml:space="preserve"> TOC \o "1-3" \h \z \u </w:instrText>
          </w:r>
          <w:r w:rsidRPr="004435C2">
            <w:rPr>
              <w:bCs/>
              <w:sz w:val="28"/>
              <w:szCs w:val="28"/>
            </w:rPr>
            <w:fldChar w:fldCharType="separate"/>
          </w:r>
          <w:hyperlink w:anchor="_Toc216636925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Краткое описание системы.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_Toc216636925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3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26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Контекстная диаграмма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_Toc216636926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4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27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Диаграмма первого уровня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_Toc216636927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5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28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Диаграммы второго уровня.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_Toc216636928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5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29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Диаграммы третьего уровня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_Toc216636929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6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30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Таблица внешних сущностей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_Toc216636930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7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31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Таблица подсистем и процессов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_Toc216636931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8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32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Таблица потоков для диаграммы первого уровня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_Toc216636932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13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Pr="004435C2" w:rsidRDefault="004435C2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6636933" w:history="1">
            <w:r w:rsidRPr="004435C2">
              <w:rPr>
                <w:rStyle w:val="ad"/>
                <w:rFonts w:eastAsiaTheme="minorHAnsi"/>
                <w:noProof/>
                <w:color w:val="auto"/>
                <w:sz w:val="28"/>
                <w:szCs w:val="28"/>
                <w:shd w:val="clear" w:color="auto" w:fill="FFFFFF"/>
                <w:lang w:eastAsia="en-US"/>
              </w:rPr>
              <w:t>Коэффициент декомпозиции контекстной диаграммы</w:t>
            </w:r>
            <w:r w:rsidRPr="004435C2">
              <w:rPr>
                <w:noProof/>
                <w:webHidden/>
                <w:sz w:val="28"/>
                <w:szCs w:val="28"/>
              </w:rPr>
              <w:tab/>
            </w:r>
            <w:r w:rsidRPr="004435C2">
              <w:rPr>
                <w:noProof/>
                <w:webHidden/>
                <w:sz w:val="28"/>
                <w:szCs w:val="28"/>
              </w:rPr>
              <w:fldChar w:fldCharType="begin"/>
            </w:r>
            <w:r w:rsidRPr="004435C2">
              <w:rPr>
                <w:noProof/>
                <w:webHidden/>
                <w:sz w:val="28"/>
                <w:szCs w:val="28"/>
              </w:rPr>
              <w:instrText xml:space="preserve"> PAGEREF _Toc216636933 \h </w:instrText>
            </w:r>
            <w:r w:rsidRPr="004435C2">
              <w:rPr>
                <w:noProof/>
                <w:webHidden/>
                <w:sz w:val="28"/>
                <w:szCs w:val="28"/>
              </w:rPr>
            </w:r>
            <w:r w:rsidRPr="004435C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6FF1">
              <w:rPr>
                <w:noProof/>
                <w:webHidden/>
                <w:sz w:val="28"/>
                <w:szCs w:val="28"/>
              </w:rPr>
              <w:t>16</w:t>
            </w:r>
            <w:r w:rsidRPr="004435C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435C2" w:rsidRDefault="004435C2">
          <w:r w:rsidRPr="004435C2">
            <w:rPr>
              <w:bCs/>
              <w:sz w:val="28"/>
              <w:szCs w:val="28"/>
            </w:rPr>
            <w:fldChar w:fldCharType="end"/>
          </w:r>
        </w:p>
      </w:sdtContent>
    </w:sdt>
    <w:p w:rsidR="004435C2" w:rsidRDefault="004435C2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1" w:name="_Toc216636925"/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  <w:bookmarkStart w:id="2" w:name="_GoBack"/>
      <w:bookmarkEnd w:id="2"/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Default="004435C2" w:rsidP="004435C2">
      <w:pPr>
        <w:rPr>
          <w:rFonts w:eastAsiaTheme="minorHAnsi"/>
          <w:lang w:eastAsia="en-US"/>
        </w:rPr>
      </w:pPr>
    </w:p>
    <w:p w:rsidR="004435C2" w:rsidRPr="004435C2" w:rsidRDefault="004435C2" w:rsidP="004435C2">
      <w:pPr>
        <w:rPr>
          <w:rFonts w:eastAsiaTheme="minorHAnsi"/>
          <w:lang w:eastAsia="en-US"/>
        </w:rPr>
      </w:pPr>
    </w:p>
    <w:p w:rsidR="00463F02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Краткое описание системы.</w:t>
      </w:r>
      <w:bookmarkEnd w:id="1"/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Система создания заказов для производства МГТД с 3D-технологиями 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Основные пункты: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1.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Сбор и регистрация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запроса: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Информация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о новом заказе или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потребности Заказчика в МГТД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фиксируется в специальном месте или программе, где указываются все исходные требования, объемы, сроки и контактные данные.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2.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Проектирование в 3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D: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Инженеры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создают или изменяют существующие трёхмерные компьютерные модели детали, используя специализированные программы для точного представления геометрии и функциональности. Эта 3D-модель становится главным источником информации о продукте.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3.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Управление проектной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информацией: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Все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файлы 3D-моделей, связанные с ними чертежи, списки комплектующих и других технических документов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сохраняются в базе данных.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4.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Согласование с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Заказчиком: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Заказчику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предоставляется возможность рассмотреть будущую деталь в объеме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5.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Автоматизированная подготовка производственных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документов: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На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основе утвержденной трёхмерной модели программа автоматически генерирует все необходимые документы для цеха: точные двумерные чертежи со всеми размерами и допусками, перечни материалов, инструкции по сборке и другие технические карты.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6.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Передача данных для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оборудования: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3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D-модель служит основой для создания программ, которые будут управлять производственным оборудованием (например, станками с числовым упра</w:t>
      </w:r>
      <w:r w:rsidR="004435C2">
        <w:rPr>
          <w:rFonts w:eastAsiaTheme="minorHAnsi"/>
          <w:sz w:val="28"/>
          <w:szCs w:val="28"/>
          <w:shd w:val="clear" w:color="auto" w:fill="FFFFFF"/>
          <w:lang w:eastAsia="en-US"/>
        </w:rPr>
        <w:t>влением, 3D-принтерами).</w:t>
      </w:r>
    </w:p>
    <w:p w:rsid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7. 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Формирование производственного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задания:  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После</w:t>
      </w:r>
      <w:proofErr w:type="gramEnd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всех согласований и подготовки технических данных, в общую систему вводится задание на производство. Оно содержит точное количество деталей, сроки, необходимые материалы и расчет времени на изготовление.</w:t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3" w:name="_Toc216636926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Контекстная диаграмма</w:t>
      </w:r>
      <w:bookmarkEnd w:id="3"/>
    </w:p>
    <w:p w:rsidR="00222E73" w:rsidRPr="004435C2" w:rsidRDefault="00222E7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E26B311" wp14:editId="5B51D47B">
            <wp:extent cx="4277322" cy="487748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4" w:name="_Toc216636927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Диаграмма первого уровня</w:t>
      </w:r>
      <w:bookmarkEnd w:id="4"/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5449A902" wp14:editId="54834CE6">
            <wp:extent cx="5940425" cy="3925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5" w:name="_Toc216636928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Диаграммы второго уровня.</w:t>
      </w:r>
      <w:bookmarkEnd w:id="5"/>
    </w:p>
    <w:p w:rsidR="00222E73" w:rsidRPr="004435C2" w:rsidRDefault="00430793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Диаграмма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второго уровня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для процесса «Анализ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требования и формирование ТЗ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»</w:t>
      </w:r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95ED6EA" wp14:editId="0828267A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43079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t>Диаграмма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второго уровня для процесса</w:t>
      </w:r>
      <w:r w:rsidR="00222E73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«Формирование ТП и согласование»</w:t>
      </w:r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A8E31F9" wp14:editId="69B02090">
            <wp:extent cx="5940425" cy="27114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E73" w:rsidRPr="004435C2" w:rsidRDefault="00222E73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6" w:name="_Toc216636929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Диаграммы третьего уровня</w:t>
      </w:r>
      <w:bookmarkEnd w:id="6"/>
    </w:p>
    <w:p w:rsidR="00430793" w:rsidRPr="004435C2" w:rsidRDefault="0043079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Диаграмма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третьего уровня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 «Приём и регистрация запроса»</w:t>
      </w:r>
    </w:p>
    <w:p w:rsidR="00222E73" w:rsidRPr="004435C2" w:rsidRDefault="00222E7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drawing>
          <wp:inline distT="0" distB="0" distL="0" distR="0" wp14:anchorId="19328B4C" wp14:editId="3AFAECB4">
            <wp:extent cx="5940425" cy="34391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793" w:rsidRPr="004435C2" w:rsidRDefault="00430793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Диаграмма третьего уровня «</w:t>
      </w:r>
      <w:r w:rsidR="001F66ED"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Согласование ТЗ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»</w:t>
      </w:r>
    </w:p>
    <w:p w:rsidR="005604BF" w:rsidRPr="004435C2" w:rsidRDefault="001F66ED" w:rsidP="004435C2">
      <w:pPr>
        <w:widowControl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drawing>
          <wp:inline distT="0" distB="0" distL="0" distR="0" wp14:anchorId="185DF0CC" wp14:editId="1DF42441">
            <wp:extent cx="5940425" cy="2769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6ED" w:rsidRPr="004435C2" w:rsidRDefault="001F66ED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zCs w:val="28"/>
          <w:shd w:val="clear" w:color="auto" w:fill="FFFFFF"/>
          <w:lang w:eastAsia="en-US"/>
        </w:rPr>
      </w:pPr>
      <w:bookmarkStart w:id="7" w:name="_Toc216636930"/>
      <w:r w:rsidRPr="004435C2">
        <w:rPr>
          <w:rFonts w:ascii="Times New Roman" w:eastAsiaTheme="minorHAnsi" w:hAnsi="Times New Roman" w:cs="Times New Roman"/>
          <w:b/>
          <w:color w:val="auto"/>
          <w:sz w:val="28"/>
          <w:szCs w:val="28"/>
          <w:shd w:val="clear" w:color="auto" w:fill="FFFFFF"/>
          <w:lang w:eastAsia="en-US"/>
        </w:rPr>
        <w:t>Таблица внешних сущностей</w:t>
      </w:r>
      <w:bookmarkEnd w:id="7"/>
    </w:p>
    <w:tbl>
      <w:tblPr>
        <w:tblStyle w:val="a6"/>
        <w:tblW w:w="9493" w:type="dxa"/>
        <w:tblLook w:val="06A0" w:firstRow="1" w:lastRow="0" w:firstColumn="1" w:lastColumn="0" w:noHBand="1" w:noVBand="1"/>
      </w:tblPr>
      <w:tblGrid>
        <w:gridCol w:w="2254"/>
        <w:gridCol w:w="2315"/>
        <w:gridCol w:w="4924"/>
      </w:tblGrid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315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А1</w:t>
            </w:r>
          </w:p>
        </w:tc>
        <w:tc>
          <w:tcPr>
            <w:tcW w:w="2315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Заказчик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Инициатор потребностей, формулирует требования к детали, утверждает или отклоняет предложенные конструкторские решения, принимает готовое изделие. 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15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Менеджер </w:t>
            </w:r>
          </w:p>
        </w:tc>
        <w:tc>
          <w:tcPr>
            <w:tcW w:w="492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Является связующим звеном между Заказчиком и внутренней командой (конструкторы, производственники). Он принимает запросы, уточняет детали, управляет процессом согласования, контролирует сроки и обеспечивает выполнение заказа в соответствии с требованиями и стандартами.</w:t>
            </w:r>
          </w:p>
        </w:tc>
      </w:tr>
    </w:tbl>
    <w:p w:rsidR="00C26FF1" w:rsidRDefault="00C26FF1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8" w:name="_Toc216636931"/>
    </w:p>
    <w:p w:rsidR="001F66ED" w:rsidRPr="004435C2" w:rsidRDefault="001F66ED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Таблица подсистем и процессов</w:t>
      </w:r>
      <w:bookmarkEnd w:id="8"/>
    </w:p>
    <w:tbl>
      <w:tblPr>
        <w:tblStyle w:val="a6"/>
        <w:tblW w:w="9351" w:type="dxa"/>
        <w:tblLook w:val="06A0" w:firstRow="1" w:lastRow="0" w:firstColumn="1" w:lastColumn="0" w:noHBand="1" w:noVBand="1"/>
      </w:tblPr>
      <w:tblGrid>
        <w:gridCol w:w="2254"/>
        <w:gridCol w:w="2879"/>
        <w:gridCol w:w="4218"/>
      </w:tblGrid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879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218" w:type="dxa"/>
          </w:tcPr>
          <w:p w:rsidR="001F66ED" w:rsidRPr="004435C2" w:rsidRDefault="001F66ED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1F66ED" w:rsidRPr="004435C2" w:rsidTr="00C26FF1">
        <w:trPr>
          <w:trHeight w:val="300"/>
        </w:trPr>
        <w:tc>
          <w:tcPr>
            <w:tcW w:w="2254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0</w:t>
            </w:r>
          </w:p>
        </w:tc>
        <w:tc>
          <w:tcPr>
            <w:tcW w:w="2879" w:type="dxa"/>
          </w:tcPr>
          <w:p w:rsidR="001F66ED" w:rsidRPr="004435C2" w:rsidRDefault="001F66E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Создание заказа на МГТД с использование 3D технологий</w:t>
            </w:r>
          </w:p>
        </w:tc>
        <w:tc>
          <w:tcPr>
            <w:tcW w:w="4218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Это комплексный подход, начинающийся с идеи Заказчика и заканчивающийся готовой деталью, где ключевую роль играет точное 3D-моделирование и цифровое управление данными на каждом этапе.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Анализ требования и формирование ТЗ</w:t>
            </w:r>
          </w:p>
        </w:tc>
        <w:tc>
          <w:tcPr>
            <w:tcW w:w="4218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ервичный запрос от Заказчика регист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рирует его в системе и фиксирование основных контактных данных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и суть обращения для дальнейшей работы.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3D проектирование и инженерный анализ (CAD)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Создание полноценной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3D-модель детали в специализированном программном обеспечении (CAD), необходимые инженерные расчеты и симуляции, чтобы гарантировать её работоспособность и соответствие ТЗ.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Формирование ТП и согласование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Разрабатывается предварительный Технический Проект (ТП) на основе 3D-модели, который включает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основные решения. Он представляется Заказчику для предварительной оценки и согласования ключевых аспектов.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1.31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Корректировка 3D модели и выпуск рабочих чертежей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 3D-модель вносятся необходимые изменения по итогам согласования, после чего на её основе автоматически генерируется и выпускается полный комплект утвержденных рабочих чертежей, готовых для производства.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1.32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Формирование полной спецификации и технологических инструкция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 основе финальной 3D-модели и чертежей создаются точные списки всех материалов и комплектующих (спецификации), а также подробные пошаговые инструкции для производства детали.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1.33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Комплектация и верификация итогового пакета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Все финальные документы (3D-модель, чертежи, спецификации, тех. инструкции, программы для ЧПУ) собираются в единый "пакет", который проходит последнюю проверку на полноту и соответствие перед передачей в производство.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1.111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Получение и фиксация входящего обращения </w:t>
            </w:r>
          </w:p>
        </w:tc>
        <w:tc>
          <w:tcPr>
            <w:tcW w:w="4218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Менеджер собирает всю необходимую информацию: 3D-визуализации, предварительные чертежи, описания, расчеты и другую документацию для детального обсуждения с Заказчиком.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1.112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Создание карточки проекта в системе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 основе зафиксированного обращения в единой цифровой системе формируется уникальная карточка, где будут накапливаться все данные, задачи, документы и история взаимодействия по данному заказу.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1.113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Уведомление о приёме и передаче на анализ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Заказчику отправляется автоматическое или ручное подтверждение о получении его запроса. Внутри компании запрос передается на этап детального изучения и оценки технической возможности выполнения.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1.131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Подготовка пакета документов для согласования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Менеджер собирает всю необходимую информацию: 3D-визуализации, предварительные чертежи, описания, расчеты и другую документацию для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детального обсуждения с Заказчиком.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1.132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Организация </w:t>
            </w:r>
            <w:proofErr w:type="gramStart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  проведение</w:t>
            </w:r>
            <w:proofErr w:type="gramEnd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согласовательной встречи (очно или онлайн)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Проводится встреча с Заказчиком, на которой демонстрируется 3D-модель, обсуждаются все нюансы ТП, отвечают на вопросы, и Заказчик предоставляет свои комментарии или подтверждает соответствие.</w:t>
            </w:r>
          </w:p>
        </w:tc>
      </w:tr>
      <w:tr w:rsidR="001F66ED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1.133</w:t>
            </w:r>
          </w:p>
        </w:tc>
        <w:tc>
          <w:tcPr>
            <w:tcW w:w="2879" w:type="dxa"/>
          </w:tcPr>
          <w:p w:rsidR="001F66ED" w:rsidRPr="004435C2" w:rsidRDefault="00CA785B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Фиксация результатов </w:t>
            </w:r>
          </w:p>
        </w:tc>
        <w:tc>
          <w:tcPr>
            <w:tcW w:w="4218" w:type="dxa"/>
          </w:tcPr>
          <w:p w:rsidR="001F66ED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Все решения, комментарии и итоговое подтверждение Заказчика по результатам встречи документируются и фиксируются в карточке проекта для дальнейшей работы и как основа для возможных корректировок.</w:t>
            </w:r>
          </w:p>
        </w:tc>
      </w:tr>
    </w:tbl>
    <w:p w:rsidR="001F66ED" w:rsidRPr="004435C2" w:rsidRDefault="00FB3436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Таблица накопителей данных</w:t>
      </w:r>
    </w:p>
    <w:tbl>
      <w:tblPr>
        <w:tblStyle w:val="a6"/>
        <w:tblW w:w="9493" w:type="dxa"/>
        <w:tblLook w:val="06A0" w:firstRow="1" w:lastRow="0" w:firstColumn="1" w:lastColumn="0" w:noHBand="1" w:noVBand="1"/>
      </w:tblPr>
      <w:tblGrid>
        <w:gridCol w:w="2254"/>
        <w:gridCol w:w="2600"/>
        <w:gridCol w:w="4639"/>
      </w:tblGrid>
      <w:tr w:rsidR="00FB3436" w:rsidRPr="004435C2" w:rsidTr="00C26FF1">
        <w:trPr>
          <w:trHeight w:val="300"/>
        </w:trPr>
        <w:tc>
          <w:tcPr>
            <w:tcW w:w="2254" w:type="dxa"/>
          </w:tcPr>
          <w:p w:rsidR="00FB3436" w:rsidRPr="004435C2" w:rsidRDefault="00C26FF1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</w:t>
            </w:r>
            <w:r w:rsidR="00FB3436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Идентификатор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4639" w:type="dxa"/>
          </w:tcPr>
          <w:p w:rsidR="00FB3436" w:rsidRPr="004435C2" w:rsidRDefault="00FB3436" w:rsidP="004435C2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FB3436" w:rsidRPr="004435C2" w:rsidTr="00C26FF1"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0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C26FF1">
            <w:pPr>
              <w:widowControl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данных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Централизованное цифровое хранилище, где систематизировано собирается и доступно для использования вся ключевая информация компании.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коммерческих предложений 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Специализированное хранилище для всех созданных и отправленных коммерческих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предложений, позволяющее отслеживать их статус и историю.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1.2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данных нормативов и материалов 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Систематизированный каталог, содержащий информацию о применимых стандартах, ГОСТах, технических условиях и доступных материалах, необходимых для производства.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2.1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знаний по типовым проектам 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Хранилище типовых или часто повторяющихся решений и проектов, используемое для ускорения новых разработок и стандартизации процессов.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2.11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proofErr w:type="spellStart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Репозиторий</w:t>
            </w:r>
            <w:proofErr w:type="spellEnd"/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 итоговых технологических пакетов</w:t>
            </w:r>
          </w:p>
        </w:tc>
        <w:tc>
          <w:tcPr>
            <w:tcW w:w="463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Архив всех утвержденных и готовых к производству комплектов документации, включающих 3D-модели, чертежи, спецификации и технологические инструкции.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3.1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Справочник клиентов и контактов 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Централизованный список всех существующих и потенциальных клиентов с их контактными данными и историей взаимодействия.</w:t>
            </w:r>
          </w:p>
        </w:tc>
      </w:tr>
      <w:tr w:rsidR="00FB3436" w:rsidRPr="004435C2" w:rsidTr="00C26FF1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254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3.11</w:t>
            </w:r>
            <w:r w:rsidR="00D41F22"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*</w:t>
            </w:r>
          </w:p>
        </w:tc>
        <w:tc>
          <w:tcPr>
            <w:tcW w:w="2600" w:type="dxa"/>
          </w:tcPr>
          <w:p w:rsidR="00FB3436" w:rsidRPr="004435C2" w:rsidRDefault="00FB3436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База данных договоров и доп. соглашений</w:t>
            </w:r>
          </w:p>
        </w:tc>
        <w:tc>
          <w:tcPr>
            <w:tcW w:w="4639" w:type="dxa"/>
          </w:tcPr>
          <w:p w:rsidR="00FB3436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Организованное хранилище всех заключенных договоров, соглашений и дополнительных документов, связанных с юридическими аспектами работы компании.</w:t>
            </w:r>
          </w:p>
        </w:tc>
      </w:tr>
    </w:tbl>
    <w:p w:rsidR="00FB3436" w:rsidRPr="004435C2" w:rsidRDefault="005016A2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9" w:name="_Toc216636932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lastRenderedPageBreak/>
        <w:t>Таблица потоков для диаграммы</w:t>
      </w:r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 xml:space="preserve"> первого уровня</w:t>
      </w:r>
      <w:bookmarkEnd w:id="9"/>
    </w:p>
    <w:tbl>
      <w:tblPr>
        <w:tblStyle w:val="a6"/>
        <w:tblW w:w="0" w:type="auto"/>
        <w:tblLook w:val="06A0" w:firstRow="1" w:lastRow="0" w:firstColumn="1" w:lastColumn="0" w:noHBand="1" w:noVBand="1"/>
      </w:tblPr>
      <w:tblGrid>
        <w:gridCol w:w="3140"/>
        <w:gridCol w:w="1548"/>
        <w:gridCol w:w="1548"/>
        <w:gridCol w:w="3109"/>
      </w:tblGrid>
      <w:tr w:rsidR="005016A2" w:rsidRPr="004435C2" w:rsidTr="005016A2">
        <w:trPr>
          <w:trHeight w:val="300"/>
        </w:trPr>
        <w:tc>
          <w:tcPr>
            <w:tcW w:w="2169" w:type="dxa"/>
          </w:tcPr>
          <w:p w:rsidR="005016A2" w:rsidRPr="004435C2" w:rsidRDefault="005016A2" w:rsidP="00C26FF1">
            <w:pPr>
              <w:widowControl/>
              <w:ind w:firstLine="851"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Наименование</w:t>
            </w:r>
          </w:p>
        </w:tc>
        <w:tc>
          <w:tcPr>
            <w:tcW w:w="2392" w:type="dxa"/>
          </w:tcPr>
          <w:p w:rsidR="005016A2" w:rsidRPr="004435C2" w:rsidRDefault="005016A2" w:rsidP="00C26FF1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Источник</w:t>
            </w:r>
          </w:p>
        </w:tc>
        <w:tc>
          <w:tcPr>
            <w:tcW w:w="2392" w:type="dxa"/>
          </w:tcPr>
          <w:p w:rsidR="005016A2" w:rsidRPr="004435C2" w:rsidRDefault="005016A2" w:rsidP="00C26FF1">
            <w:pPr>
              <w:widowControl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Выход</w:t>
            </w:r>
          </w:p>
        </w:tc>
        <w:tc>
          <w:tcPr>
            <w:tcW w:w="2392" w:type="dxa"/>
          </w:tcPr>
          <w:p w:rsidR="005016A2" w:rsidRPr="004435C2" w:rsidRDefault="005016A2" w:rsidP="00C26FF1">
            <w:pPr>
              <w:widowControl/>
              <w:ind w:firstLine="851"/>
              <w:jc w:val="center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Описание</w:t>
            </w:r>
          </w:p>
        </w:tc>
      </w:tr>
      <w:tr w:rsidR="005016A2" w:rsidRPr="004435C2" w:rsidTr="005016A2"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Исходный запрос 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А1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Первоначальное обращение или требование Заказчика, которое инициирует процесс работы над новым изделием или услугой.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уточнение 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А1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Дополнительный запрос информации от исполнителя к Заказчику для прояснения неясных или недостаточных деталей исходного требования.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Утвержденное ТЗ для проектирования 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Официально согласованный и подписанный документ, детально описывающий все требования к продукту и являющийся основой для начала проектирования.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3D модель и данные для КП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Трехмерное цифровое представление продукта, используемое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для визуализации, инженерного анализа и формирования коммерческого предложения.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Технологический проект для производства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А1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План, детализирующий последовательность операций, оборудование и материалы, необходимые для изготовления продукта.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Финальный проект для архива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Полный комплект утвержденной документации и данных, сохраняемый для истории, повторного использования и аналитики после завершения проекта.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Результаты анализа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Выводы и отчёты, полученные в ходе изучения требований, инженерных расчётов или проверки соответствия, которые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влияют на дальнейшие решения.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Управленческие данные 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А2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Информация о ходе выполнения проекта, ресурсах, сроках и затратах, необходимая для контроля и принятия решений руководством.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похожие заказы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1.1*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Обращение к базе данных типовых решений или предыдущих проектов для поиска аналогичных задач и опыта их выполнения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Информация о необходимых заказах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1.1*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1.1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Данные о текущих потребностях в материалах или комплектующих, которые должны быть заказаны у поставщиков для выполнения проекта.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необходимою информацию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1.2*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 xml:space="preserve">Внутреннее или внешнее обращение за данными, недостающими для выполнения текущей </w:t>
            </w: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задачи или принятия решения.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lastRenderedPageBreak/>
              <w:t>Справочные материалы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1.2*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Накопленные знания, инструкции, стандарты и методики, используемые для поддержки проектирования, производства и управления.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Актуальные цены и материалы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1.2*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Текущие данные о стоимости сырья, комплектующих и услуг, а также информация о наличии и характеристиках материалов на складе или у поставщиков.</w:t>
            </w:r>
          </w:p>
        </w:tc>
      </w:tr>
      <w:tr w:rsidR="005016A2" w:rsidRPr="004435C2" w:rsidTr="005016A2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2169" w:type="dxa"/>
          </w:tcPr>
          <w:p w:rsidR="005016A2" w:rsidRPr="004435C2" w:rsidRDefault="005016A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Запрос на необходимою информацию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1.3</w:t>
            </w:r>
          </w:p>
        </w:tc>
        <w:tc>
          <w:tcPr>
            <w:tcW w:w="2392" w:type="dxa"/>
          </w:tcPr>
          <w:p w:rsidR="005016A2" w:rsidRPr="004435C2" w:rsidRDefault="00D41F22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1.2*</w:t>
            </w:r>
          </w:p>
        </w:tc>
        <w:tc>
          <w:tcPr>
            <w:tcW w:w="2392" w:type="dxa"/>
          </w:tcPr>
          <w:p w:rsidR="005016A2" w:rsidRPr="004435C2" w:rsidRDefault="0096450D" w:rsidP="004435C2">
            <w:pPr>
              <w:widowControl/>
              <w:ind w:firstLine="851"/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</w:pPr>
            <w:r w:rsidRPr="004435C2">
              <w:rPr>
                <w:rFonts w:eastAsiaTheme="minorHAnsi"/>
                <w:sz w:val="28"/>
                <w:szCs w:val="28"/>
                <w:shd w:val="clear" w:color="auto" w:fill="FFFFFF"/>
                <w:lang w:eastAsia="en-US"/>
              </w:rPr>
              <w:t>Внутреннее или внешнее обращение за данными, недостающими для выполнения текущей задачи или принятия решения.</w:t>
            </w:r>
          </w:p>
        </w:tc>
      </w:tr>
    </w:tbl>
    <w:p w:rsidR="007E276B" w:rsidRPr="004435C2" w:rsidRDefault="007E276B" w:rsidP="004435C2">
      <w:pPr>
        <w:pStyle w:val="1"/>
        <w:jc w:val="center"/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</w:pPr>
      <w:bookmarkStart w:id="10" w:name="_Toc216636933"/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К</w:t>
      </w:r>
      <w:r w:rsidRPr="004435C2">
        <w:rPr>
          <w:rFonts w:ascii="Times New Roman" w:eastAsiaTheme="minorHAnsi" w:hAnsi="Times New Roman" w:cs="Times New Roman"/>
          <w:b/>
          <w:color w:val="auto"/>
          <w:sz w:val="28"/>
          <w:shd w:val="clear" w:color="auto" w:fill="FFFFFF"/>
          <w:lang w:eastAsia="en-US"/>
        </w:rPr>
        <w:t>оэффициент декомпозиции контекстной диаграммы</w:t>
      </w:r>
      <w:bookmarkEnd w:id="10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Рассчитанный коэффициент декомпозиции контекстной 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диаграммы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N</m:t>
            </m:r>
          </m:num>
          <m:den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L</m:t>
            </m:r>
          </m:den>
        </m:f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: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lastRenderedPageBreak/>
        <w:t>A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0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0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=∞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А1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1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=3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А1.1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2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=1,5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</w:t>
      </w: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1.3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2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=1,5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А1.11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p w:rsidR="00BE3640" w:rsidRPr="004435C2" w:rsidRDefault="00BE3640" w:rsidP="004435C2">
      <w:pPr>
        <w:widowControl/>
        <w:ind w:firstLine="851"/>
        <w:rPr>
          <w:rFonts w:eastAsiaTheme="minorHAnsi"/>
          <w:sz w:val="28"/>
          <w:szCs w:val="28"/>
          <w:shd w:val="clear" w:color="auto" w:fill="FFFFFF"/>
          <w:lang w:eastAsia="en-US"/>
        </w:rPr>
      </w:pPr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А1.13</w:t>
      </w:r>
      <w:proofErr w:type="gramStart"/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 xml:space="preserve">: </w:t>
      </w:r>
      <m:oMath>
        <m:sSub>
          <m:sSub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d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</m:t>
        </m:r>
        <m:f>
          <m:fPr>
            <m:ctrl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 w:val="28"/>
                <w:szCs w:val="28"/>
                <w:shd w:val="clear" w:color="auto" w:fill="FFFFFF"/>
                <w:lang w:eastAsia="en-US"/>
              </w:rPr>
              <m:t>3</m:t>
            </m:r>
          </m:den>
        </m:f>
        <m:r>
          <m:rPr>
            <m:sty m:val="p"/>
          </m:rPr>
          <w:rPr>
            <w:rFonts w:ascii="Cambria Math" w:eastAsiaTheme="minorHAnsi" w:hAnsi="Cambria Math"/>
            <w:sz w:val="28"/>
            <w:szCs w:val="28"/>
            <w:shd w:val="clear" w:color="auto" w:fill="FFFFFF"/>
            <w:lang w:eastAsia="en-US"/>
          </w:rPr>
          <m:t>=1</m:t>
        </m:r>
      </m:oMath>
      <w:r w:rsidRPr="004435C2">
        <w:rPr>
          <w:rFonts w:eastAsiaTheme="minorHAnsi"/>
          <w:sz w:val="28"/>
          <w:szCs w:val="28"/>
          <w:shd w:val="clear" w:color="auto" w:fill="FFFFFF"/>
          <w:lang w:eastAsia="en-US"/>
        </w:rPr>
        <w:t>.</w:t>
      </w:r>
      <w:proofErr w:type="gramEnd"/>
    </w:p>
    <w:sectPr w:rsidR="00BE3640" w:rsidRPr="004435C2" w:rsidSect="004435C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5AA" w:rsidRDefault="006315AA" w:rsidP="004435C2">
      <w:pPr>
        <w:spacing w:line="240" w:lineRule="auto"/>
      </w:pPr>
      <w:r>
        <w:separator/>
      </w:r>
    </w:p>
  </w:endnote>
  <w:endnote w:type="continuationSeparator" w:id="0">
    <w:p w:rsidR="006315AA" w:rsidRDefault="006315AA" w:rsidP="004435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2342722"/>
      <w:docPartObj>
        <w:docPartGallery w:val="Page Numbers (Bottom of Page)"/>
        <w:docPartUnique/>
      </w:docPartObj>
    </w:sdtPr>
    <w:sdtContent>
      <w:p w:rsidR="004435C2" w:rsidRDefault="004435C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6FF1">
          <w:rPr>
            <w:noProof/>
          </w:rPr>
          <w:t>17</w:t>
        </w:r>
        <w:r>
          <w:fldChar w:fldCharType="end"/>
        </w:r>
      </w:p>
    </w:sdtContent>
  </w:sdt>
  <w:p w:rsidR="004435C2" w:rsidRDefault="004435C2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5AA" w:rsidRDefault="006315AA" w:rsidP="004435C2">
      <w:pPr>
        <w:spacing w:line="240" w:lineRule="auto"/>
      </w:pPr>
      <w:r>
        <w:separator/>
      </w:r>
    </w:p>
  </w:footnote>
  <w:footnote w:type="continuationSeparator" w:id="0">
    <w:p w:rsidR="006315AA" w:rsidRDefault="006315AA" w:rsidP="004435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E907FB"/>
    <w:multiLevelType w:val="hybridMultilevel"/>
    <w:tmpl w:val="C43EF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87F"/>
    <w:multiLevelType w:val="hybridMultilevel"/>
    <w:tmpl w:val="C43EFC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CF"/>
    <w:rsid w:val="001F66ED"/>
    <w:rsid w:val="00222E73"/>
    <w:rsid w:val="00430793"/>
    <w:rsid w:val="004435C2"/>
    <w:rsid w:val="00463F02"/>
    <w:rsid w:val="005016A2"/>
    <w:rsid w:val="005604BF"/>
    <w:rsid w:val="006315AA"/>
    <w:rsid w:val="007E276B"/>
    <w:rsid w:val="008E3FCF"/>
    <w:rsid w:val="0096450D"/>
    <w:rsid w:val="009F3E54"/>
    <w:rsid w:val="00BE3640"/>
    <w:rsid w:val="00C26FF1"/>
    <w:rsid w:val="00CA785B"/>
    <w:rsid w:val="00D41F22"/>
    <w:rsid w:val="00FB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C7F392-2200-4CD7-95B2-43380FE7D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6A2"/>
    <w:pPr>
      <w:widowControl w:val="0"/>
      <w:spacing w:after="0" w:line="360" w:lineRule="auto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435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222E73"/>
    <w:pPr>
      <w:jc w:val="left"/>
    </w:pPr>
  </w:style>
  <w:style w:type="character" w:customStyle="1" w:styleId="a4">
    <w:name w:val="Основной текст Знак"/>
    <w:basedOn w:val="a0"/>
    <w:link w:val="a3"/>
    <w:rsid w:val="00222E73"/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styleId="a5">
    <w:name w:val="Strong"/>
    <w:basedOn w:val="a0"/>
    <w:uiPriority w:val="22"/>
    <w:qFormat/>
    <w:rsid w:val="00222E73"/>
    <w:rPr>
      <w:b/>
      <w:bCs/>
    </w:rPr>
  </w:style>
  <w:style w:type="table" w:styleId="a6">
    <w:name w:val="Table Grid"/>
    <w:basedOn w:val="a1"/>
    <w:uiPriority w:val="59"/>
    <w:rsid w:val="001F66ED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BE3640"/>
    <w:pPr>
      <w:widowControl/>
      <w:spacing w:after="160" w:line="279" w:lineRule="auto"/>
      <w:ind w:left="720"/>
      <w:contextualSpacing/>
      <w:jc w:val="left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435C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8">
    <w:name w:val="header"/>
    <w:basedOn w:val="a"/>
    <w:link w:val="a9"/>
    <w:uiPriority w:val="99"/>
    <w:unhideWhenUsed/>
    <w:rsid w:val="004435C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435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4435C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435C2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4435C2"/>
    <w:pPr>
      <w:widowControl/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435C2"/>
    <w:pPr>
      <w:spacing w:after="100"/>
    </w:pPr>
  </w:style>
  <w:style w:type="character" w:styleId="ad">
    <w:name w:val="Hyperlink"/>
    <w:basedOn w:val="a0"/>
    <w:uiPriority w:val="99"/>
    <w:unhideWhenUsed/>
    <w:rsid w:val="004435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CCF2B-FE5F-484A-9D41-F6BC20BD7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17</Pages>
  <Words>1651</Words>
  <Characters>9412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6</cp:revision>
  <dcterms:created xsi:type="dcterms:W3CDTF">2025-12-14T14:51:00Z</dcterms:created>
  <dcterms:modified xsi:type="dcterms:W3CDTF">2025-12-14T16:38:00Z</dcterms:modified>
</cp:coreProperties>
</file>