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ECON 2110 — Midterm 2 Grading Note</w:t>
      </w:r>
    </w:p>
    <w:p>
      <w:pPr>
        <w:pStyle w:val="Normal"/>
      </w:pPr>
      <w:r>
        <w:t xml:space="preserve">Spring 2026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Midterm 2 had 112 total possible points. In Canvas, you will see your Midterm 2 — Raw Score (out of 112) and your Midterm 2 — Curved Score (out of 100). I will use your curved score when computing your course grade.</w:t>
      </w:r>
    </w:p>
    <w:p>
      <w:pPr>
        <w:pStyle w:val="Normal"/>
      </w:pPr>
      <w:r>
        <w:t xml:space="preserve">You can interpret the curved score on the usual 0–100 scale. (I do not assign letter grades until the end of the course, but as a rough guide: 93+ ≈ A, 90–93 ≈ A-, 87–90 ≈ B+, and so on.)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Raw Scores (out of 112): Summary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1"/>
        <w:gridCol w:w="973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84.2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deviation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(50th percentile)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112.0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perfect scores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Raw Score Distribution</w:t>
      </w:r>
    </w:p>
    <w:p>
      <w:pPr>
        <w:pStyle w:val="Normal"/>
      </w:pPr>
      <w:r>
        <w:rPr/>
        <w:drawing>
          <wp:inline distT="0" distB="0" distL="0" distR="0">
            <wp:extent cx="5943600" cy="338328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Curved Scores (out of 100): Summary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83"/>
        <w:gridCol w:w="973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84.0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deviation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(50th percentile)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90th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93.1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Maximum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Curved Score Distribution</w:t>
      </w:r>
    </w:p>
    <w:p>
      <w:pPr>
        <w:pStyle w:val="Normal"/>
      </w:pPr>
      <w:r>
        <w:rPr/>
        <w:drawing>
          <wp:inline distT="0" distB="0" distL="0" distR="0">
            <wp:extent cx="5943600" cy="338328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a04ae4a5df8fbccb1999130eb36edd5984ce60f7.png"/>
<Relationship Id="rId8" Type="http://schemas.openxmlformats.org/officeDocument/2006/relationships/image" Target="media/4ca2f24822f2d226b9b62b294732342dab0a71e2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burk</cp:lastModifiedBy>
  <cp:revision>9</cp:revision>
  <dcterms:created xsi:type="dcterms:W3CDTF">2017-02-28T11:18:00Z</dcterms:created>
  <dcterms:modified xsi:type="dcterms:W3CDTF">2026-04-15T23:14:48Z</dcterms:modified>
  <cp:category/>
</cp:coreProperties>
</file>