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BC3B75">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w:t>
      </w:r>
      <w:r w:rsidRPr="00B04C93">
        <w:rPr>
          <w:rFonts w:ascii="Times New Roman" w:hAnsi="Times New Roman" w:cs="Times New Roman"/>
          <w:sz w:val="24"/>
          <w:szCs w:val="24"/>
        </w:rPr>
        <w:lastRenderedPageBreak/>
        <w:t xml:space="preserve">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61CD07AD"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72AEF981" w:rsidR="009518A3" w:rsidRPr="009518A3" w:rsidRDefault="00A32E95"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Zenios y Zeimba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w:t>
      </w:r>
      <w:r w:rsidRPr="009518A3">
        <w:rPr>
          <w:rFonts w:ascii="Times New Roman" w:hAnsi="Times New Roman" w:cs="Times New Roman"/>
          <w:sz w:val="24"/>
          <w:szCs w:val="24"/>
        </w:rPr>
        <w:lastRenderedPageBreak/>
        <w:t>posiciones direccionales individuales. Los gestores de carteras buscan aumentar su 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En la actualidad, el Machine Learning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potencial para aplicar diferentes modelos de Machine Learning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Realizar un ciclo completo de ingeniería de datos, lo que implica recolectar los datos del mercado público de deuda soberana colombiana, realizar limpiezas generales y de outliers en caso de aplicar, hacer una descripción completa de las variables y los datasets,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w:t>
      </w:r>
      <w:r w:rsidR="00883DEE">
        <w:rPr>
          <w:rFonts w:ascii="Times New Roman" w:hAnsi="Times New Roman" w:cs="Times New Roman"/>
          <w:sz w:val="24"/>
          <w:szCs w:val="24"/>
          <w:lang w:val="es-CO"/>
        </w:rPr>
        <w:lastRenderedPageBreak/>
        <w:t xml:space="preserve">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datasets recolectados y las transformaciones a las que estos fueren 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ajustando hiperparámetros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-benchmarks-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72956385"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r w:rsidRPr="00C8625E">
        <w:rPr>
          <w:rFonts w:ascii="Times New Roman" w:hAnsi="Times New Roman" w:cs="Times New Roman"/>
          <w:lang w:val="es-CO"/>
        </w:rPr>
        <w:t>markoviano</w:t>
      </w:r>
      <w:r w:rsidR="00C378B5">
        <w:rPr>
          <w:rFonts w:ascii="Times New Roman" w:hAnsi="Times New Roman" w:cs="Times New Roman"/>
          <w:lang w:val="es-CO"/>
        </w:rPr>
        <w:t xml:space="preserve">s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AE154B" w:rsidRPr="00AE154B">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AE154B" w:rsidRPr="00AE154B">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AE154B" w:rsidRPr="00AE154B">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4BE6DC57"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AE154B" w:rsidRPr="00AE154B">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AE154B" w:rsidRPr="00AE154B">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AE154B" w:rsidRPr="00AE154B">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AE154B" w:rsidRPr="00AE154B">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2ECD62C1"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Dyl y Joehnk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AE154B" w:rsidRPr="00AE154B">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Grieves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AE154B" w:rsidRPr="00AE154B">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AE154B" w:rsidRPr="00AE154B">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Chua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AE154B" w:rsidRPr="00AE154B">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AE154B" w:rsidRPr="00AE154B">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AE154B" w:rsidRPr="00AE154B">
            <w:rPr>
              <w:rFonts w:ascii="Times New Roman" w:hAnsi="Times New Roman" w:cs="Times New Roman"/>
              <w:noProof/>
              <w:lang w:val="es-CO"/>
            </w:rPr>
            <w:t>(Fabozzi,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6D301DC9"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AE154B" w:rsidRPr="00AE154B">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Gogas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Máquinas de Soporte Vectorial, la dirección de las tasas de interés y la ocurrencia de recesiones económicas, obteniendo resultados positivos en cuanto a la predicción de estos dos objetivos, además de superar modelos estadísticos convencionales estándar logit y probit.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2E2C43FE"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Bellman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cuyo principal propósito era crear algoritmos de optimización con capacidad de adaptarse a nuevos estados dentro de un espacio de posibilidades de esos estados</w:t>
      </w:r>
      <w:r w:rsidR="002E1DB7">
        <w:rPr>
          <w:rFonts w:ascii="Times New Roman" w:hAnsi="Times New Roman" w:cs="Times New Roman"/>
          <w:lang w:val="es-CO"/>
        </w:rPr>
        <w:t>, haciendo un símil con la naturaleza humana del constante aprendizaje.</w:t>
      </w:r>
    </w:p>
    <w:p w14:paraId="6EC866B9" w14:textId="6C73874D"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63932FCD"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AE154B" w:rsidRPr="00AE154B">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34B54828"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Q-Learning</w:t>
      </w:r>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Bellman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se muestra como las decisiones tomadas por el agente convergen a las acciones óptimas cuando se realiza el mapeo completo de los estados y premios posibles al utilizar Q-Learning.</w:t>
      </w:r>
    </w:p>
    <w:p w14:paraId="35C12D02" w14:textId="4739B82D"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xml:space="preserve">, quienes encontraron que gracias al enfoque probabilístico de Q-Learning,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6C40FD88"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AE154B" w:rsidRPr="00AE154B">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multiagente,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r w:rsidR="00875F07">
        <w:rPr>
          <w:rFonts w:ascii="Times New Roman" w:hAnsi="Times New Roman" w:cs="Times New Roman"/>
          <w:lang w:val="es-CO"/>
        </w:rPr>
        <w:t>backpropagation</w:t>
      </w:r>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AE154B" w:rsidRPr="00AE154B">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6AC1180E"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AE154B" w:rsidRPr="00AE154B">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61C0B778"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lastRenderedPageBreak/>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2429BEBE"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Gu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Q-Learning tradicionales, además de una mejora importante en velocidad de cómputo que permite resolver problemas con mayor dimensionalidad, conociéndose así los nuevos algoritmos de Q-Learning profundo. De la misma manera sucede con otros algoritmos antes mencionados, mientras que al tiempo nuevos aportes, como el transfer-learning,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AE154B" w:rsidRPr="00AE154B">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1332E5C8"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Moody y Saffel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1F343B9B"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Q-Learning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 xml:space="preserve">aprendizaje por </w:t>
      </w:r>
      <w:r w:rsidR="00EB3981">
        <w:rPr>
          <w:rFonts w:ascii="Times New Roman" w:hAnsi="Times New Roman" w:cs="Times New Roman"/>
          <w:lang w:val="es-CO"/>
        </w:rPr>
        <w:lastRenderedPageBreak/>
        <w:t>refuerzo</w:t>
      </w:r>
      <w:r w:rsidRPr="00A65B6F">
        <w:rPr>
          <w:rFonts w:ascii="Times New Roman" w:hAnsi="Times New Roman" w:cs="Times New Roman"/>
          <w:lang w:val="es-CO"/>
        </w:rPr>
        <w:t xml:space="preserve"> y redes neuronales básicas y los métodos convencionales de comprar y mantener.</w:t>
      </w:r>
    </w:p>
    <w:p w14:paraId="40BAB7DC" w14:textId="6F4DA36F"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r w:rsidR="00001E66">
        <w:rPr>
          <w:rFonts w:ascii="Times New Roman" w:hAnsi="Times New Roman" w:cs="Times New Roman"/>
          <w:lang w:val="es-CO"/>
        </w:rPr>
        <w:t xml:space="preserve">Advantage Actor Critic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Policy Optimization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Deterministic Policy Gradient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2A301B22"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AE154B" w:rsidRPr="00AE154B">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ETFs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36E1FBA7" w14:textId="7FA95CCC"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CB265F">
            <w:rPr>
              <w:rFonts w:ascii="Times New Roman" w:hAnsi="Times New Roman" w:cs="Times New Roman"/>
              <w:noProof/>
              <w:lang w:val="es-CO"/>
            </w:rPr>
            <w:t xml:space="preserve"> </w:t>
          </w:r>
          <w:r w:rsidR="00CB265F" w:rsidRPr="00CB265F">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46A19181"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994FFC" w:rsidRPr="00994FFC">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6C6D4781"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407C3" w:rsidRPr="00994FF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xml:space="preserve">. Sin embargo, con los años aparecieron problemas de mayor envergadura, y con la aparición de las redes neuronales profundas, los algoritmos RL comienzan a ser más complejos, eficientes y útiles para resolver los problemas más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8407C3" w:rsidRPr="008407C3">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403276">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1DCBDD20"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markoviano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8407C3" w:rsidRPr="00994FFC">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8407C3" w:rsidRPr="008407C3">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0D50B36C"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Un algoritmo aprendizaje por refuerzo dentro de un PDM intenta encontrar las trayectorias para el agente dentro del entorno markoviano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A268FB" w:rsidRPr="00A268FB">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A268FB" w:rsidRPr="00A268FB">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 estado s en el que se encuentra el agente, y que pertenece a un set de posibles estados S. El estado inicial es s_0.</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4FAB2B95"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Q-Learning</w:t>
      </w:r>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C97602" w:rsidRPr="00C97602">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B. Ecuación de Bellman y Q-Learning:</w:t>
      </w:r>
    </w:p>
    <w:p w14:paraId="035E4834" w14:textId="5FE56686"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Bellman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E42568" w:rsidRPr="00E42568">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3420BC" w:rsidRPr="00E42568">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A15AAB" w:rsidRDefault="005F22DA" w:rsidP="005F22DA">
      <w:pPr>
        <w:pStyle w:val="Textoindependiente"/>
        <w:spacing w:before="7" w:line="360" w:lineRule="auto"/>
        <w:jc w:val="right"/>
        <w:rPr>
          <w:rFonts w:ascii="Times New Roman" w:hAnsi="Times New Roman" w:cs="Times New Roman"/>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A15AAB">
        <w:rPr>
          <w:rFonts w:ascii="Times New Roman" w:hAnsi="Times New Roman" w:cs="Times New Roman"/>
        </w:rPr>
        <w:t>(1)</w:t>
      </w:r>
    </w:p>
    <w:p w14:paraId="1352E1D8" w14:textId="77777777" w:rsidR="005F22DA" w:rsidRPr="005F22DA" w:rsidRDefault="005F22DA" w:rsidP="00C85437">
      <w:pPr>
        <w:pStyle w:val="Textoindependiente"/>
        <w:spacing w:before="195" w:after="240" w:line="360" w:lineRule="auto"/>
        <w:ind w:left="119" w:right="124"/>
        <w:jc w:val="both"/>
        <w:rPr>
          <w:rFonts w:ascii="Times New Roman" w:hAnsi="Times New Roman" w:cs="Times New Roman"/>
          <w:b/>
          <w:bCs/>
        </w:rPr>
      </w:pPr>
    </w:p>
    <w:p w14:paraId="5CC5C554" w14:textId="77777777" w:rsidR="00A65B6F" w:rsidRPr="005F22DA" w:rsidRDefault="00A65B6F" w:rsidP="00A65B6F">
      <w:pPr>
        <w:pStyle w:val="Textoindependiente"/>
        <w:spacing w:before="195" w:line="360" w:lineRule="auto"/>
        <w:ind w:right="124"/>
        <w:jc w:val="both"/>
        <w:rPr>
          <w:rFonts w:ascii="Times New Roman" w:hAnsi="Times New Roman" w:cs="Times New Roman"/>
        </w:rPr>
      </w:pPr>
    </w:p>
    <w:p w14:paraId="3F1DF851" w14:textId="77777777" w:rsidR="00C8625E" w:rsidRPr="005F22DA" w:rsidRDefault="00C8625E" w:rsidP="00C85EFC">
      <w:pPr>
        <w:pStyle w:val="Textoindependiente"/>
        <w:spacing w:before="195" w:line="360" w:lineRule="auto"/>
        <w:ind w:left="120" w:right="124"/>
        <w:jc w:val="both"/>
        <w:rPr>
          <w:rFonts w:ascii="Times New Roman" w:hAnsi="Times New Roman" w:cs="Times New Roman"/>
          <w:b/>
          <w:bCs/>
        </w:rPr>
      </w:pPr>
    </w:p>
    <w:p w14:paraId="4D47E29B" w14:textId="77777777" w:rsidR="00001E66" w:rsidRPr="005F22DA" w:rsidRDefault="00001E66">
      <w:pPr>
        <w:rPr>
          <w:rFonts w:ascii="Times New Roman" w:eastAsia="LM Roman 12" w:hAnsi="Times New Roman" w:cs="Times New Roman"/>
          <w:b/>
          <w:bCs/>
          <w:sz w:val="24"/>
          <w:szCs w:val="24"/>
          <w:lang w:val="en-US"/>
        </w:rPr>
      </w:pPr>
      <w:r w:rsidRPr="005F22DA">
        <w:rPr>
          <w:rFonts w:ascii="Times New Roman" w:hAnsi="Times New Roman" w:cs="Times New Roman"/>
          <w:b/>
          <w:bCs/>
          <w:lang w:val="en-US"/>
        </w:rPr>
        <w:br w:type="page"/>
      </w:r>
    </w:p>
    <w:p w14:paraId="6D743082" w14:textId="72309819"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lastRenderedPageBreak/>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is</w:t>
      </w:r>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(see e.g., Ang, 1998; Cox &amp; Felton, 1994; Galvani &amp; Landon, 2013; Grieves &amp; Marcus, 1992; Mercer et al., 2009; Pantalone &amp; Platt, 1994; Pelaez,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4"/>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w:lastRenderedPageBreak/>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Average</w:t>
            </w:r>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w:t>
      </w:r>
      <w:r w:rsidRPr="00A15AAB">
        <w:rPr>
          <w:rFonts w:ascii="Times New Roman" w:hAnsi="Times New Roman" w:cs="Times New Roman"/>
          <w:bCs/>
          <w:sz w:val="20"/>
          <w:szCs w:val="20"/>
        </w:rPr>
        <w:lastRenderedPageBreak/>
        <w:t xml:space="preserve">the strategies in each period. </w:t>
      </w:r>
      <w:r w:rsidRPr="00A15AAB">
        <w:rPr>
          <w:rFonts w:ascii="Times New Roman" w:hAnsi="Times New Roman" w:cs="Times New Roman"/>
          <w:sz w:val="20"/>
          <w:szCs w:val="20"/>
        </w:rPr>
        <w:t xml:space="preserve">The number of datapoints (N) change depending of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ata description and exploration</w:t>
      </w:r>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lastRenderedPageBreak/>
        <w:t xml:space="preserve">The data source is the spot rates of Colombian government bonds daily between 26/7/2006 to 22/2/20019. It is important to note that we also explored the contribution of other variables such as implicit inflation, market variables such as the stock market (Colcap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2. </w:t>
      </w:r>
      <w:r w:rsidRPr="00A15AAB">
        <w:rPr>
          <w:rFonts w:ascii="Times New Roman" w:eastAsia="Times New Roman" w:hAnsi="Times New Roman" w:cs="Times New Roman"/>
          <w:color w:val="292929"/>
          <w:spacing w:val="-1"/>
          <w:lang w:val="en-US" w:eastAsia="es-CO"/>
        </w:rPr>
        <w:t>Yields per Maturity and yield spreads to 3M</w:t>
      </w:r>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Even though the process of the eigenvalue decomposition obtains the same number of vectors as the initial characteristic matrix, we only retained the three most important ones, as these represent 99.72% of the variance explained. As a consequence of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ariance explained by the Eigenvalues</w:t>
      </w:r>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Behavior of the three principal components obtained by PCA</w:t>
      </w:r>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references</w:t>
      </w:r>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method</w:t>
      </w:r>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The pattern followed by the actual yield curve never crosses out of the confidence interval of 95% for each case (PC1, PC2, and PC3), indicating a consistency in the economic interpretation of each of the factors derived for stressed scenarios according to a VaR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all of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Before the stages of modeling and prediction, we also present the process of time series analysis to investigate the presence of the most common time series components, which could prevent them to be stationary in the weak sense. In that regard, we check visually for tendencies, seasonalities,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{'adf_stat': -1.549, 'p_val':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{'adf_stat': -2.556, 'p_val':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{'adf_stat': -3.5859, 'p_val':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{'adf_stat': -9.9636, 'p_val':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{'adf_stat': -13.1447, 'p_val':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{'adf_stat': -11.2339, 'p_val':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After stationarizing the series, we proceed, first, to run the linear models AR(p) and ARIMA(p,d,q)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When comparing the RMSE out-of-sample values for both models, it is clear that the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Next, an ARIMA model was estimated for each of the components obtained. The selection of the model specification was carried out using the pmdarima.arima.auto_arima package. This Python package allows an optimized search of the parameters (p,d,q),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optimal specification for the data corresponding to the first component turned out to be ARIMA(3,0,4),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r w:rsidR="00530E7D" w:rsidRPr="00A15AAB">
        <w:rPr>
          <w:rFonts w:ascii="Times New Roman" w:eastAsia="Times New Roman" w:hAnsi="Times New Roman" w:cs="Times New Roman"/>
          <w:color w:val="292929"/>
          <w:spacing w:val="-1"/>
          <w:lang w:val="en-US" w:eastAsia="es-CO"/>
        </w:rPr>
        <w:t>differentiated</w:t>
      </w:r>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Estimation of an ARIMA model for the second component differentiated</w:t>
      </w:r>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Estimation of an ARIMA model for the third component differentiated</w:t>
      </w:r>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According to the patterns presented in the graphs, where the predicted values are very close to the real values, and with the RSME values, it is clear that the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Comparison of the root mean square error metric between the estimated models and the naive model</w:t>
      </w:r>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9">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0">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3">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Return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Transformation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5"/>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5"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tree</w:t>
      </w:r>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6"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r w:rsidRPr="00384E7E">
        <w:rPr>
          <w:rFonts w:ascii="Times New Roman" w:hAnsi="Times New Roman" w:cs="Times New Roman"/>
          <w:b/>
          <w:bCs/>
          <w:lang w:val="es-CO"/>
        </w:rPr>
        <w:t>Empirical Results</w:t>
      </w:r>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FP stands for false positives. Finally, AUC is the area under the ROC curve, where ROC stands for receiver operating characteristic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is considered to be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r w:rsidRPr="00384E7E">
        <w:rPr>
          <w:rFonts w:ascii="Times New Roman" w:hAnsi="Times New Roman" w:cs="Times New Roman"/>
          <w:b/>
          <w:bCs/>
          <w:lang w:val="es-CO"/>
        </w:rPr>
        <w:t>Decision tree</w:t>
      </w:r>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place, we implemented the algorithm without restricting the depth of the tree (there were 299 nodes with a maximum depth of 15). Subsequently, we tuned the hyperparameters, including the maximum depth, obtaining the best model in terms of prediction. In order to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cross-validation</w:t>
      </w:r>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Baseline</w:t>
            </w:r>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7"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8"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Feature</w:t>
            </w:r>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Importance</w:t>
            </w:r>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1-year Inflation</w:t>
            </w:r>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7-year Inflation</w:t>
            </w:r>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r w:rsidRPr="00384E7E">
        <w:rPr>
          <w:rFonts w:ascii="Times New Roman" w:hAnsi="Times New Roman" w:cs="Times New Roman"/>
          <w:sz w:val="24"/>
          <w:szCs w:val="24"/>
          <w:lang w:val="es-CO"/>
        </w:rPr>
        <w:t>Random</w:t>
      </w:r>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random forest is a method that employs a certain number of individual trees. Each tree uses a random set of observations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Baseline</w:t>
            </w:r>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r w:rsidRPr="00384E7E">
        <w:rPr>
          <w:rFonts w:ascii="Times New Roman" w:hAnsi="Times New Roman" w:cs="Times New Roman"/>
          <w:lang w:val="es-CO"/>
        </w:rPr>
        <w:t>Confusion matrix for period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1"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Feature</w:t>
            </w:r>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Importance</w:t>
            </w:r>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10-year Inflation</w:t>
            </w:r>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Node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5-year Inflation</w:t>
            </w:r>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nodes: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Best Parameters</w:t>
            </w:r>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N estimators</w:t>
            </w:r>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Min sample split</w:t>
            </w:r>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Max leaf nodes</w:t>
            </w:r>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Min sample splits</w:t>
            </w:r>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Baseline</w:t>
            </w:r>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0"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r w:rsidRPr="00384E7E">
        <w:rPr>
          <w:rFonts w:ascii="Times New Roman" w:hAnsi="Times New Roman" w:cs="Times New Roman"/>
          <w:sz w:val="24"/>
          <w:szCs w:val="24"/>
          <w:lang w:val="es-CO"/>
        </w:rPr>
        <w:t xml:space="preserve">Using Random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r w:rsidRPr="00384E7E">
        <w:rPr>
          <w:rFonts w:ascii="Times New Roman" w:hAnsi="Times New Roman" w:cs="Times New Roman"/>
          <w:sz w:val="24"/>
          <w:szCs w:val="24"/>
          <w:lang w:val="es-CO"/>
        </w:rPr>
        <w:t>Optimization</w:t>
      </w:r>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r w:rsidRPr="00384E7E">
              <w:rPr>
                <w:rFonts w:ascii="Times New Roman" w:hAnsi="Times New Roman" w:cs="Times New Roman"/>
                <w:b/>
                <w:sz w:val="24"/>
                <w:szCs w:val="24"/>
                <w:lang w:val="es-CO"/>
              </w:rPr>
              <w:t xml:space="preserve">Baseline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r w:rsidRPr="00384E7E">
              <w:rPr>
                <w:rFonts w:ascii="Times New Roman" w:hAnsi="Times New Roman" w:cs="Times New Roman"/>
                <w:b/>
                <w:sz w:val="24"/>
                <w:szCs w:val="24"/>
                <w:lang w:val="es-CO"/>
              </w:rPr>
              <w:t xml:space="preserve">Baseline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Recall</w:t>
            </w:r>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Precision</w:t>
            </w:r>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Table 9, the model performs well in terms of classifying the negative and positive returns of the strategies for the test set. The precision measure is lower than 0.95 for  only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Machine learning techniques have been successfully applied in several financial applications. Since the work of Kondratyev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The same as</w:t>
      </w:r>
      <w:r w:rsidRPr="00A15AAB">
        <w:rPr>
          <w:rFonts w:ascii="Times New Roman" w:hAnsi="Times New Roman" w:cs="Times New Roman"/>
        </w:rPr>
        <w:t xml:space="preserve">  Pelaez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5BFACF4C" w14:textId="77777777" w:rsidR="00AE154B" w:rsidRPr="00AE154B" w:rsidRDefault="000E4763" w:rsidP="00AE154B">
              <w:pPr>
                <w:pStyle w:val="Bibliografa"/>
                <w:ind w:left="720" w:hanging="720"/>
                <w:rPr>
                  <w:noProof/>
                  <w:sz w:val="24"/>
                  <w:szCs w:val="24"/>
                  <w:lang w:val="en-US"/>
                </w:rPr>
              </w:pPr>
              <w:r w:rsidRPr="000E4763">
                <w:rPr>
                  <w:rFonts w:ascii="Times New Roman" w:hAnsi="Times New Roman" w:cs="Times New Roman"/>
                </w:rPr>
                <w:fldChar w:fldCharType="begin"/>
              </w:r>
              <w:r w:rsidRPr="00493BAD">
                <w:rPr>
                  <w:rFonts w:ascii="Times New Roman" w:hAnsi="Times New Roman" w:cs="Times New Roman"/>
                </w:rPr>
                <w:instrText>BIBLIOGRAPHY</w:instrText>
              </w:r>
              <w:r w:rsidRPr="000E4763">
                <w:rPr>
                  <w:rFonts w:ascii="Times New Roman" w:hAnsi="Times New Roman" w:cs="Times New Roman"/>
                </w:rPr>
                <w:fldChar w:fldCharType="separate"/>
              </w:r>
              <w:r w:rsidR="00AE154B" w:rsidRPr="00493BAD">
                <w:rPr>
                  <w:noProof/>
                </w:rPr>
                <w:t xml:space="preserve">Ang, S., Alles, L., &amp; Allen, D. (1998). </w:t>
              </w:r>
              <w:r w:rsidR="00AE154B" w:rsidRPr="00AE154B">
                <w:rPr>
                  <w:noProof/>
                  <w:lang w:val="en-US"/>
                </w:rPr>
                <w:t xml:space="preserve">Riding the yield curve: An analysis of international evidence. </w:t>
              </w:r>
              <w:r w:rsidR="00AE154B" w:rsidRPr="00AE154B">
                <w:rPr>
                  <w:i/>
                  <w:iCs/>
                  <w:noProof/>
                  <w:lang w:val="en-US"/>
                </w:rPr>
                <w:t>The Journal of Fixed Income, 8</w:t>
              </w:r>
              <w:r w:rsidR="00AE154B" w:rsidRPr="00AE154B">
                <w:rPr>
                  <w:noProof/>
                  <w:lang w:val="en-US"/>
                </w:rPr>
                <w:t>(3), 57-74.</w:t>
              </w:r>
            </w:p>
            <w:p w14:paraId="3FEF8222" w14:textId="77777777" w:rsidR="00AE154B" w:rsidRPr="00AE154B" w:rsidRDefault="00AE154B" w:rsidP="00AE154B">
              <w:pPr>
                <w:pStyle w:val="Bibliografa"/>
                <w:ind w:left="720" w:hanging="720"/>
                <w:rPr>
                  <w:noProof/>
                  <w:lang w:val="en-US"/>
                </w:rPr>
              </w:pPr>
              <w:r w:rsidRPr="00AE154B">
                <w:rPr>
                  <w:noProof/>
                  <w:lang w:val="en-US"/>
                </w:rPr>
                <w:t xml:space="preserve">Arulkumaran, K., Deisenroth, M. P., Brundage, M., &amp; Bharath, A. A. (2017). Deep Reinforcement Learning: A Brief Survey. </w:t>
              </w:r>
              <w:r w:rsidRPr="00AE154B">
                <w:rPr>
                  <w:i/>
                  <w:iCs/>
                  <w:noProof/>
                  <w:lang w:val="en-US"/>
                </w:rPr>
                <w:t>IEEE Signal Processing Magazine, 34</w:t>
              </w:r>
              <w:r w:rsidRPr="00AE154B">
                <w:rPr>
                  <w:noProof/>
                  <w:lang w:val="en-US"/>
                </w:rPr>
                <w:t>(6), 26-38. https://doi.org/10.1109/MSP.2017.2743240</w:t>
              </w:r>
            </w:p>
            <w:p w14:paraId="62601EED" w14:textId="77777777" w:rsidR="00AE154B" w:rsidRPr="00AE154B" w:rsidRDefault="00AE154B" w:rsidP="00AE154B">
              <w:pPr>
                <w:pStyle w:val="Bibliografa"/>
                <w:ind w:left="720" w:hanging="720"/>
                <w:rPr>
                  <w:noProof/>
                  <w:lang w:val="en-US"/>
                </w:rPr>
              </w:pPr>
              <w:r w:rsidRPr="00AE154B">
                <w:rPr>
                  <w:noProof/>
                  <w:lang w:val="en-US"/>
                </w:rPr>
                <w:t xml:space="preserve">Bellman, R. (1952). On the Theory of Dynamic Programming. </w:t>
              </w:r>
              <w:r w:rsidRPr="00AE154B">
                <w:rPr>
                  <w:i/>
                  <w:iCs/>
                  <w:noProof/>
                  <w:lang w:val="en-US"/>
                </w:rPr>
                <w:t>Proceedings of the National Academy of Sciences, 38</w:t>
              </w:r>
              <w:r w:rsidRPr="00AE154B">
                <w:rPr>
                  <w:noProof/>
                  <w:lang w:val="en-US"/>
                </w:rPr>
                <w:t>(8), 716-719. https://doi.org/10.1073/pnas.38.8.716</w:t>
              </w:r>
            </w:p>
            <w:p w14:paraId="1C8F5C5E" w14:textId="77777777" w:rsidR="00AE154B" w:rsidRPr="00AE154B" w:rsidRDefault="00AE154B" w:rsidP="00AE154B">
              <w:pPr>
                <w:pStyle w:val="Bibliografa"/>
                <w:ind w:left="720" w:hanging="720"/>
                <w:rPr>
                  <w:noProof/>
                  <w:lang w:val="en-US"/>
                </w:rPr>
              </w:pPr>
              <w:r w:rsidRPr="00AE154B">
                <w:rPr>
                  <w:noProof/>
                  <w:lang w:val="en-US"/>
                </w:rPr>
                <w:t xml:space="preserve">Bellman, R. (1966). Dynamic programming. </w:t>
              </w:r>
              <w:r w:rsidRPr="00AE154B">
                <w:rPr>
                  <w:i/>
                  <w:iCs/>
                  <w:noProof/>
                  <w:lang w:val="en-US"/>
                </w:rPr>
                <w:t>Science, 153</w:t>
              </w:r>
              <w:r w:rsidRPr="00AE154B">
                <w:rPr>
                  <w:noProof/>
                  <w:lang w:val="en-US"/>
                </w:rPr>
                <w:t>(3731), 34-37. https://doi.org/10.1126/science.153.3731.34</w:t>
              </w:r>
            </w:p>
            <w:p w14:paraId="42D735B3" w14:textId="77777777" w:rsidR="00AE154B" w:rsidRDefault="00AE154B" w:rsidP="00AE154B">
              <w:pPr>
                <w:pStyle w:val="Bibliografa"/>
                <w:ind w:left="720" w:hanging="720"/>
                <w:rPr>
                  <w:noProof/>
                  <w:lang w:val="es-ES"/>
                </w:rPr>
              </w:pPr>
              <w:r w:rsidRPr="00AE154B">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5533ECAB" w14:textId="77777777" w:rsidR="00AE154B" w:rsidRDefault="00AE154B" w:rsidP="00AE154B">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440B3164" w14:textId="77777777" w:rsidR="00AE154B" w:rsidRPr="00AE154B" w:rsidRDefault="00AE154B" w:rsidP="00AE154B">
              <w:pPr>
                <w:pStyle w:val="Bibliografa"/>
                <w:ind w:left="720" w:hanging="720"/>
                <w:rPr>
                  <w:noProof/>
                  <w:lang w:val="en-US"/>
                </w:rPr>
              </w:pPr>
              <w:r w:rsidRPr="00AE154B">
                <w:rPr>
                  <w:noProof/>
                  <w:lang w:val="en-US"/>
                </w:rPr>
                <w:t xml:space="preserve">Busoniu, L., Babuska, R., &amp; De Schutter, B. (2008). A Comprehensive Survey of Multiagent Reinforcement Learning. </w:t>
              </w:r>
              <w:r w:rsidRPr="00AE154B">
                <w:rPr>
                  <w:i/>
                  <w:iCs/>
                  <w:noProof/>
                  <w:lang w:val="en-US"/>
                </w:rPr>
                <w:t>IEEE Transactions on Systems, Man, and Cybernetics, Part C (Applications and Reviews), 38</w:t>
              </w:r>
              <w:r w:rsidRPr="00AE154B">
                <w:rPr>
                  <w:noProof/>
                  <w:lang w:val="en-US"/>
                </w:rPr>
                <w:t>(2), 156-172. https://doi.org/10.1109/TSMCC.2007.913919</w:t>
              </w:r>
            </w:p>
            <w:p w14:paraId="7C7297ED" w14:textId="77777777" w:rsidR="00AE154B" w:rsidRPr="00AE154B" w:rsidRDefault="00AE154B" w:rsidP="00AE154B">
              <w:pPr>
                <w:pStyle w:val="Bibliografa"/>
                <w:ind w:left="720" w:hanging="720"/>
                <w:rPr>
                  <w:noProof/>
                  <w:lang w:val="en-US"/>
                </w:rPr>
              </w:pPr>
              <w:r>
                <w:rPr>
                  <w:noProof/>
                  <w:lang w:val="es-ES"/>
                </w:rPr>
                <w:t xml:space="preserve">Carapuco, J., Ferreira-Neves, R., &amp; Horta, N. C. (2018). </w:t>
              </w:r>
              <w:r w:rsidRPr="00AE154B">
                <w:rPr>
                  <w:noProof/>
                  <w:lang w:val="en-US"/>
                </w:rPr>
                <w:t xml:space="preserve">Reinforcement learning applied to forex trading. </w:t>
              </w:r>
              <w:r w:rsidRPr="00AE154B">
                <w:rPr>
                  <w:i/>
                  <w:iCs/>
                  <w:noProof/>
                  <w:lang w:val="en-US"/>
                </w:rPr>
                <w:t>Applied Soft Computing, 73</w:t>
              </w:r>
              <w:r w:rsidRPr="00AE154B">
                <w:rPr>
                  <w:noProof/>
                  <w:lang w:val="en-US"/>
                </w:rPr>
                <w:t>, 783-794. https://doi.org/10.1016/j.asoc.2018.09.017</w:t>
              </w:r>
            </w:p>
            <w:p w14:paraId="533B4DB1" w14:textId="77777777" w:rsidR="00AE154B" w:rsidRPr="00AE154B" w:rsidRDefault="00AE154B" w:rsidP="00AE154B">
              <w:pPr>
                <w:pStyle w:val="Bibliografa"/>
                <w:ind w:left="720" w:hanging="720"/>
                <w:rPr>
                  <w:noProof/>
                  <w:lang w:val="en-US"/>
                </w:rPr>
              </w:pPr>
              <w:r w:rsidRPr="00AE154B">
                <w:rPr>
                  <w:noProof/>
                  <w:lang w:val="en-US"/>
                </w:rPr>
                <w:t xml:space="preserve">Carta, S., Rerreira, A., Podda, A. S., Recupero, D. R., &amp; Sannai, A. (2021). Multi-dqn: An ensemble of deep q-learning agents for stock market forecasting. </w:t>
              </w:r>
              <w:r w:rsidRPr="00AE154B">
                <w:rPr>
                  <w:i/>
                  <w:iCs/>
                  <w:noProof/>
                  <w:lang w:val="en-US"/>
                </w:rPr>
                <w:t>Expert Systems with Applications, 164</w:t>
              </w:r>
              <w:r w:rsidRPr="00AE154B">
                <w:rPr>
                  <w:noProof/>
                  <w:lang w:val="en-US"/>
                </w:rPr>
                <w:t>, 113820. https://doi.org/10.1016/j.eswa.2020.113820</w:t>
              </w:r>
            </w:p>
            <w:p w14:paraId="25205D0A" w14:textId="77777777" w:rsidR="00AE154B" w:rsidRPr="00AE154B" w:rsidRDefault="00AE154B" w:rsidP="00AE154B">
              <w:pPr>
                <w:pStyle w:val="Bibliografa"/>
                <w:ind w:left="720" w:hanging="720"/>
                <w:rPr>
                  <w:noProof/>
                  <w:lang w:val="en-US"/>
                </w:rPr>
              </w:pPr>
              <w:r w:rsidRPr="00AE154B">
                <w:rPr>
                  <w:noProof/>
                  <w:lang w:val="en-US"/>
                </w:rPr>
                <w:t xml:space="preserve">Chua, C. T., Koh, W. T., &amp; Ramaswamy, K. (2005). Comparing returns of US treasuries versus equities: implications for market and portfolio efficiency. </w:t>
              </w:r>
              <w:r w:rsidRPr="00AE154B">
                <w:rPr>
                  <w:i/>
                  <w:iCs/>
                  <w:noProof/>
                  <w:lang w:val="en-US"/>
                </w:rPr>
                <w:t>Applied Financial Economics, 15</w:t>
              </w:r>
              <w:r w:rsidRPr="00AE154B">
                <w:rPr>
                  <w:noProof/>
                  <w:lang w:val="en-US"/>
                </w:rPr>
                <w:t>(17), 1213-1218.</w:t>
              </w:r>
            </w:p>
            <w:p w14:paraId="659E0506" w14:textId="77777777" w:rsidR="00AE154B" w:rsidRPr="00AE154B" w:rsidRDefault="00AE154B" w:rsidP="00AE154B">
              <w:pPr>
                <w:pStyle w:val="Bibliografa"/>
                <w:ind w:left="720" w:hanging="720"/>
                <w:rPr>
                  <w:noProof/>
                  <w:lang w:val="en-US"/>
                </w:rPr>
              </w:pPr>
              <w:r w:rsidRPr="00AE154B">
                <w:rPr>
                  <w:noProof/>
                  <w:lang w:val="en-US"/>
                </w:rPr>
                <w:t xml:space="preserve">Dixon, M., Halperin, I., &amp; Bilokon, P. (2020). </w:t>
              </w:r>
              <w:r w:rsidRPr="00AE154B">
                <w:rPr>
                  <w:i/>
                  <w:iCs/>
                  <w:noProof/>
                  <w:lang w:val="en-US"/>
                </w:rPr>
                <w:t>Machine Learning in Finance: From Theory to Practice.</w:t>
              </w:r>
              <w:r w:rsidRPr="00AE154B">
                <w:rPr>
                  <w:noProof/>
                  <w:lang w:val="en-US"/>
                </w:rPr>
                <w:t xml:space="preserve"> Springer International.</w:t>
              </w:r>
            </w:p>
            <w:p w14:paraId="7A33A073" w14:textId="77777777" w:rsidR="00AE154B" w:rsidRPr="00AE154B" w:rsidRDefault="00AE154B" w:rsidP="00AE154B">
              <w:pPr>
                <w:pStyle w:val="Bibliografa"/>
                <w:ind w:left="720" w:hanging="720"/>
                <w:rPr>
                  <w:noProof/>
                  <w:lang w:val="en-US"/>
                </w:rPr>
              </w:pPr>
              <w:r w:rsidRPr="00AE154B">
                <w:rPr>
                  <w:noProof/>
                  <w:lang w:val="en-US"/>
                </w:rPr>
                <w:t xml:space="preserve">Dyl, E., &amp; Joehnk, M. D. (1981). Riding the yield curve: does it work? </w:t>
              </w:r>
              <w:r w:rsidRPr="00AE154B">
                <w:rPr>
                  <w:i/>
                  <w:iCs/>
                  <w:noProof/>
                  <w:lang w:val="en-US"/>
                </w:rPr>
                <w:t>The journal of portfolio management, 7</w:t>
              </w:r>
              <w:r w:rsidRPr="00AE154B">
                <w:rPr>
                  <w:noProof/>
                  <w:lang w:val="en-US"/>
                </w:rPr>
                <w:t>(3), 13-17.</w:t>
              </w:r>
            </w:p>
            <w:p w14:paraId="299F63D9" w14:textId="77777777" w:rsidR="00AE154B" w:rsidRDefault="00AE154B" w:rsidP="00AE154B">
              <w:pPr>
                <w:pStyle w:val="Bibliografa"/>
                <w:ind w:left="720" w:hanging="720"/>
                <w:rPr>
                  <w:noProof/>
                  <w:lang w:val="es-ES"/>
                </w:rPr>
              </w:pPr>
              <w:r w:rsidRPr="00AE154B">
                <w:rPr>
                  <w:noProof/>
                  <w:lang w:val="en-US"/>
                </w:rPr>
                <w:t xml:space="preserve">Fabozzi, F. J. (2021). </w:t>
              </w:r>
              <w:r w:rsidRPr="00AE154B">
                <w:rPr>
                  <w:i/>
                  <w:iCs/>
                  <w:noProof/>
                  <w:lang w:val="en-US"/>
                </w:rPr>
                <w:t>The handbook of fixed income securities</w:t>
              </w:r>
              <w:r w:rsidRPr="00AE154B">
                <w:rPr>
                  <w:noProof/>
                  <w:lang w:val="en-US"/>
                </w:rPr>
                <w:t xml:space="preserve"> (Novena ed.). </w:t>
              </w:r>
              <w:r>
                <w:rPr>
                  <w:noProof/>
                  <w:lang w:val="es-ES"/>
                </w:rPr>
                <w:t>McGraw-Hill Education.</w:t>
              </w:r>
            </w:p>
            <w:p w14:paraId="62C65046" w14:textId="77777777" w:rsidR="00AE154B" w:rsidRPr="00AE154B" w:rsidRDefault="00AE154B" w:rsidP="00AE154B">
              <w:pPr>
                <w:pStyle w:val="Bibliografa"/>
                <w:ind w:left="720" w:hanging="720"/>
                <w:rPr>
                  <w:noProof/>
                  <w:lang w:val="en-US"/>
                </w:rPr>
              </w:pPr>
              <w:r>
                <w:rPr>
                  <w:noProof/>
                  <w:lang w:val="es-ES"/>
                </w:rPr>
                <w:t xml:space="preserve">Fernández-Rodrı́guez, F., González-Martel, C., &amp; Sosvilla-Rivero, S. (2000). </w:t>
              </w:r>
              <w:r w:rsidRPr="00AE154B">
                <w:rPr>
                  <w:noProof/>
                  <w:lang w:val="en-US"/>
                </w:rPr>
                <w:t xml:space="preserve">On the profitability of technical trading rules based on artificial neural networks: Evidence from the Madrid stock market. </w:t>
              </w:r>
              <w:r w:rsidRPr="00AE154B">
                <w:rPr>
                  <w:i/>
                  <w:iCs/>
                  <w:noProof/>
                  <w:lang w:val="en-US"/>
                </w:rPr>
                <w:t>Economics Letters, 69</w:t>
              </w:r>
              <w:r w:rsidRPr="00AE154B">
                <w:rPr>
                  <w:noProof/>
                  <w:lang w:val="en-US"/>
                </w:rPr>
                <w:t>(1), 89-94. https://doi.org/https://doi.org/10.1016/S0165-1765(00)00270-6</w:t>
              </w:r>
            </w:p>
            <w:p w14:paraId="6D028277" w14:textId="77777777" w:rsidR="00AE154B" w:rsidRPr="00AE154B" w:rsidRDefault="00AE154B" w:rsidP="00AE154B">
              <w:pPr>
                <w:pStyle w:val="Bibliografa"/>
                <w:ind w:left="720" w:hanging="720"/>
                <w:rPr>
                  <w:noProof/>
                  <w:lang w:val="en-US"/>
                </w:rPr>
              </w:pPr>
              <w:r w:rsidRPr="00AE154B">
                <w:rPr>
                  <w:noProof/>
                  <w:lang w:val="en-US"/>
                </w:rPr>
                <w:lastRenderedPageBreak/>
                <w:t xml:space="preserve">Galvani, V., &amp; Landon, S. (2013). Riding the yield curve: a spanning analysis. </w:t>
              </w:r>
              <w:r w:rsidRPr="00AE154B">
                <w:rPr>
                  <w:i/>
                  <w:iCs/>
                  <w:noProof/>
                  <w:lang w:val="en-US"/>
                </w:rPr>
                <w:t>Review of Quantitative Finance and Accounting, 40</w:t>
              </w:r>
              <w:r w:rsidRPr="00AE154B">
                <w:rPr>
                  <w:noProof/>
                  <w:lang w:val="en-US"/>
                </w:rPr>
                <w:t>, 135-154.</w:t>
              </w:r>
            </w:p>
            <w:p w14:paraId="145404CC" w14:textId="77777777" w:rsidR="00AE154B" w:rsidRPr="00AE154B" w:rsidRDefault="00AE154B" w:rsidP="00AE154B">
              <w:pPr>
                <w:pStyle w:val="Bibliografa"/>
                <w:ind w:left="720" w:hanging="720"/>
                <w:rPr>
                  <w:noProof/>
                  <w:lang w:val="en-US"/>
                </w:rPr>
              </w:pPr>
              <w:r w:rsidRPr="00AE154B">
                <w:rPr>
                  <w:noProof/>
                  <w:lang w:val="en-US"/>
                </w:rPr>
                <w:t xml:space="preserve">Gogas, P., Papadimitriou, T., Matthaiou, M., &amp; Chrysanthidou, E. (2015). Yield curve and recession forecasting in a machine learning framework. </w:t>
              </w:r>
              <w:r w:rsidRPr="00AE154B">
                <w:rPr>
                  <w:i/>
                  <w:iCs/>
                  <w:noProof/>
                  <w:lang w:val="en-US"/>
                </w:rPr>
                <w:t>Computational Economics, 45</w:t>
              </w:r>
              <w:r w:rsidRPr="00AE154B">
                <w:rPr>
                  <w:noProof/>
                  <w:lang w:val="en-US"/>
                </w:rPr>
                <w:t>, 635-645.</w:t>
              </w:r>
            </w:p>
            <w:p w14:paraId="7648B96F" w14:textId="77777777" w:rsidR="00AE154B" w:rsidRPr="00AE154B" w:rsidRDefault="00AE154B" w:rsidP="00AE154B">
              <w:pPr>
                <w:pStyle w:val="Bibliografa"/>
                <w:ind w:left="720" w:hanging="720"/>
                <w:rPr>
                  <w:noProof/>
                  <w:lang w:val="en-US"/>
                </w:rPr>
              </w:pPr>
              <w:r w:rsidRPr="00AE154B">
                <w:rPr>
                  <w:noProof/>
                  <w:lang w:val="en-US"/>
                </w:rPr>
                <w:t xml:space="preserve">Grieves, R., &amp; Marcus, A. J. (1992). Riding the yield curve: reprise. </w:t>
              </w:r>
              <w:r w:rsidRPr="00AE154B">
                <w:rPr>
                  <w:i/>
                  <w:iCs/>
                  <w:noProof/>
                  <w:lang w:val="en-US"/>
                </w:rPr>
                <w:t>Journal of Portfolio Management, 18</w:t>
              </w:r>
              <w:r w:rsidRPr="00AE154B">
                <w:rPr>
                  <w:noProof/>
                  <w:lang w:val="en-US"/>
                </w:rPr>
                <w:t>(4), 67-76.</w:t>
              </w:r>
            </w:p>
            <w:p w14:paraId="5EFEC16C" w14:textId="77777777" w:rsidR="00AE154B" w:rsidRPr="00AE154B" w:rsidRDefault="00AE154B" w:rsidP="00AE154B">
              <w:pPr>
                <w:pStyle w:val="Bibliografa"/>
                <w:ind w:left="720" w:hanging="720"/>
                <w:rPr>
                  <w:noProof/>
                  <w:lang w:val="en-US"/>
                </w:rPr>
              </w:pPr>
              <w:r w:rsidRPr="00AE154B">
                <w:rPr>
                  <w:noProof/>
                  <w:lang w:val="en-US"/>
                </w:rPr>
                <w:t xml:space="preserve">Gu, S., Lillicrap, T., Sutskever, I., &amp; Levine, S. (2016). Continuous Deep Q-Learning with Model-based Acceleration. </w:t>
              </w:r>
              <w:r w:rsidRPr="00AE154B">
                <w:rPr>
                  <w:i/>
                  <w:iCs/>
                  <w:noProof/>
                  <w:lang w:val="en-US"/>
                </w:rPr>
                <w:t>Proc. Int. Conf. Learning Representations,.</w:t>
              </w:r>
              <w:r w:rsidRPr="00AE154B">
                <w:rPr>
                  <w:noProof/>
                  <w:lang w:val="en-US"/>
                </w:rPr>
                <w:t xml:space="preserve"> https://arxiv.org/abs/1603.00748</w:t>
              </w:r>
            </w:p>
            <w:p w14:paraId="6E4F2DDD" w14:textId="77777777" w:rsidR="00AE154B" w:rsidRPr="00AE154B" w:rsidRDefault="00AE154B" w:rsidP="00AE154B">
              <w:pPr>
                <w:pStyle w:val="Bibliografa"/>
                <w:ind w:left="720" w:hanging="720"/>
                <w:rPr>
                  <w:noProof/>
                  <w:lang w:val="en-US"/>
                </w:rPr>
              </w:pPr>
              <w:r w:rsidRPr="00AE154B">
                <w:rPr>
                  <w:noProof/>
                  <w:lang w:val="en-US"/>
                </w:rPr>
                <w:t xml:space="preserve">Henrique, B. M., Sobreiro, V. A., &amp; Kimura, H. (2019). Literature review: Machine learning techniques applied to financial market prediction. </w:t>
              </w:r>
              <w:r w:rsidRPr="00AE154B">
                <w:rPr>
                  <w:i/>
                  <w:iCs/>
                  <w:noProof/>
                  <w:lang w:val="en-US"/>
                </w:rPr>
                <w:t>Expert Systems with Applications, 124</w:t>
              </w:r>
              <w:r w:rsidRPr="00AE154B">
                <w:rPr>
                  <w:noProof/>
                  <w:lang w:val="en-US"/>
                </w:rPr>
                <w:t>, 226-251. https://doi.org/https://doi.org/10.1016/j.eswa.2019.01.012</w:t>
              </w:r>
            </w:p>
            <w:p w14:paraId="6E9F6B1F" w14:textId="77777777" w:rsidR="00AE154B" w:rsidRPr="00AE154B" w:rsidRDefault="00AE154B" w:rsidP="00AE154B">
              <w:pPr>
                <w:pStyle w:val="Bibliografa"/>
                <w:ind w:left="720" w:hanging="720"/>
                <w:rPr>
                  <w:noProof/>
                  <w:lang w:val="en-US"/>
                </w:rPr>
              </w:pPr>
              <w:r w:rsidRPr="00AE154B">
                <w:rPr>
                  <w:noProof/>
                  <w:lang w:val="en-US"/>
                </w:rPr>
                <w:t xml:space="preserve">Hull, J. C. (2022). </w:t>
              </w:r>
              <w:r w:rsidRPr="00AE154B">
                <w:rPr>
                  <w:i/>
                  <w:iCs/>
                  <w:noProof/>
                  <w:lang w:val="en-US"/>
                </w:rPr>
                <w:t>Options, Futures, and Other Derivatives</w:t>
              </w:r>
              <w:r w:rsidRPr="00AE154B">
                <w:rPr>
                  <w:noProof/>
                  <w:lang w:val="en-US"/>
                </w:rPr>
                <w:t xml:space="preserve"> (Undécima ed.). Pearson.</w:t>
              </w:r>
            </w:p>
            <w:p w14:paraId="74DD7D91" w14:textId="77777777" w:rsidR="00AE154B" w:rsidRPr="00AE154B" w:rsidRDefault="00AE154B" w:rsidP="00AE154B">
              <w:pPr>
                <w:pStyle w:val="Bibliografa"/>
                <w:ind w:left="720" w:hanging="720"/>
                <w:rPr>
                  <w:noProof/>
                  <w:lang w:val="en-US"/>
                </w:rPr>
              </w:pPr>
              <w:r w:rsidRPr="00AE154B">
                <w:rPr>
                  <w:noProof/>
                  <w:lang w:val="en-US"/>
                </w:rPr>
                <w:t xml:space="preserve">Kakade, S. M. (2001). A Natural Policy Gradient. </w:t>
              </w:r>
              <w:r w:rsidRPr="00AE154B">
                <w:rPr>
                  <w:i/>
                  <w:iCs/>
                  <w:noProof/>
                  <w:lang w:val="en-US"/>
                </w:rPr>
                <w:t>Advances in Neural Information Processing Systems</w:t>
              </w:r>
              <w:r w:rsidRPr="00AE154B">
                <w:rPr>
                  <w:noProof/>
                  <w:lang w:val="en-US"/>
                </w:rPr>
                <w:t xml:space="preserve"> (págs. 1531-1538). Cambridge: MIT Press.</w:t>
              </w:r>
            </w:p>
            <w:p w14:paraId="702726DF" w14:textId="77777777" w:rsidR="00AE154B" w:rsidRPr="00AE154B" w:rsidRDefault="00AE154B" w:rsidP="00AE154B">
              <w:pPr>
                <w:pStyle w:val="Bibliografa"/>
                <w:ind w:left="720" w:hanging="720"/>
                <w:rPr>
                  <w:noProof/>
                  <w:lang w:val="en-US"/>
                </w:rPr>
              </w:pPr>
              <w:r w:rsidRPr="00AE154B">
                <w:rPr>
                  <w:noProof/>
                  <w:lang w:val="en-US"/>
                </w:rPr>
                <w:t xml:space="preserve">Konda, V. R., &amp; Tsitsiklis, J. N. (2003). OnActor-Critic Algorithms. </w:t>
              </w:r>
              <w:r w:rsidRPr="00AE154B">
                <w:rPr>
                  <w:i/>
                  <w:iCs/>
                  <w:noProof/>
                  <w:lang w:val="en-US"/>
                </w:rPr>
                <w:t>SIAM Journal on Control and Optimization, 42</w:t>
              </w:r>
              <w:r w:rsidRPr="00AE154B">
                <w:rPr>
                  <w:noProof/>
                  <w:lang w:val="en-US"/>
                </w:rPr>
                <w:t>(4), 1143-1166. https://doi.org/10.1137/S0363012901385691</w:t>
              </w:r>
            </w:p>
            <w:p w14:paraId="290B3B50" w14:textId="77777777" w:rsidR="00AE154B" w:rsidRPr="00AE154B" w:rsidRDefault="00AE154B" w:rsidP="00AE154B">
              <w:pPr>
                <w:pStyle w:val="Bibliografa"/>
                <w:ind w:left="720" w:hanging="720"/>
                <w:rPr>
                  <w:noProof/>
                  <w:lang w:val="en-US"/>
                </w:rPr>
              </w:pPr>
              <w:r w:rsidRPr="00AE154B">
                <w:rPr>
                  <w:noProof/>
                  <w:lang w:val="en-US"/>
                </w:rPr>
                <w:t xml:space="preserve">Koutník, J., Cuccu, G., Schmidhuber, J., &amp; Gomez, F. J. (2013). Evolving large-scale neural networks for vision-based reinforcement learning. </w:t>
              </w:r>
              <w:r w:rsidRPr="00AE154B">
                <w:rPr>
                  <w:i/>
                  <w:iCs/>
                  <w:noProof/>
                  <w:lang w:val="en-US"/>
                </w:rPr>
                <w:t>Annual Conference on Genetic and Evolutionary Computation.</w:t>
              </w:r>
              <w:r w:rsidRPr="00AE154B">
                <w:rPr>
                  <w:noProof/>
                  <w:lang w:val="en-US"/>
                </w:rPr>
                <w:t xml:space="preserve"> Manno. https://doi.org/10.1145/2463372.2463509</w:t>
              </w:r>
            </w:p>
            <w:p w14:paraId="2EEF411C" w14:textId="77777777" w:rsidR="00AE154B" w:rsidRPr="00AE154B" w:rsidRDefault="00AE154B" w:rsidP="00AE154B">
              <w:pPr>
                <w:pStyle w:val="Bibliografa"/>
                <w:ind w:left="720" w:hanging="720"/>
                <w:rPr>
                  <w:noProof/>
                  <w:lang w:val="en-US"/>
                </w:rPr>
              </w:pPr>
              <w:r>
                <w:rPr>
                  <w:noProof/>
                  <w:lang w:val="es-ES"/>
                </w:rPr>
                <w:t xml:space="preserve">LeCun, Y., Bengio, Y., &amp; Hinton, G. (2015). </w:t>
              </w:r>
              <w:r w:rsidRPr="00AE154B">
                <w:rPr>
                  <w:noProof/>
                  <w:lang w:val="en-US"/>
                </w:rPr>
                <w:t xml:space="preserve">Deep learning. </w:t>
              </w:r>
              <w:r w:rsidRPr="00AE154B">
                <w:rPr>
                  <w:i/>
                  <w:iCs/>
                  <w:noProof/>
                  <w:lang w:val="en-US"/>
                </w:rPr>
                <w:t>Nature, 521</w:t>
              </w:r>
              <w:r w:rsidRPr="00AE154B">
                <w:rPr>
                  <w:noProof/>
                  <w:lang w:val="en-US"/>
                </w:rPr>
                <w:t>, 436-444. https://doi.org/10.1038/nature14539</w:t>
              </w:r>
            </w:p>
            <w:p w14:paraId="2BA188DE" w14:textId="77777777" w:rsidR="00AE154B" w:rsidRPr="00AE154B" w:rsidRDefault="00AE154B" w:rsidP="00AE154B">
              <w:pPr>
                <w:pStyle w:val="Bibliografa"/>
                <w:ind w:left="720" w:hanging="720"/>
                <w:rPr>
                  <w:noProof/>
                  <w:lang w:val="en-US"/>
                </w:rPr>
              </w:pPr>
              <w:r>
                <w:rPr>
                  <w:noProof/>
                  <w:lang w:val="es-ES"/>
                </w:rPr>
                <w:t xml:space="preserve">López de Prado, M. M. (2020). </w:t>
              </w:r>
              <w:r w:rsidRPr="00AE154B">
                <w:rPr>
                  <w:i/>
                  <w:iCs/>
                  <w:noProof/>
                  <w:lang w:val="en-US"/>
                </w:rPr>
                <w:t>Machine Learning for Asset Managers.</w:t>
              </w:r>
              <w:r w:rsidRPr="00AE154B">
                <w:rPr>
                  <w:noProof/>
                  <w:lang w:val="en-US"/>
                </w:rPr>
                <w:t xml:space="preserve"> Cambridge University Press. https://doi.org/10.1017/9781108883658</w:t>
              </w:r>
            </w:p>
            <w:p w14:paraId="6F0C813D" w14:textId="77777777" w:rsidR="00AE154B" w:rsidRPr="00AE154B" w:rsidRDefault="00AE154B" w:rsidP="00AE154B">
              <w:pPr>
                <w:pStyle w:val="Bibliografa"/>
                <w:ind w:left="720" w:hanging="720"/>
                <w:rPr>
                  <w:noProof/>
                  <w:lang w:val="en-US"/>
                </w:rPr>
              </w:pPr>
              <w:r w:rsidRPr="00AE154B">
                <w:rPr>
                  <w:noProof/>
                  <w:lang w:val="en-US"/>
                </w:rPr>
                <w:t xml:space="preserve">Merton, R. C. (1973). Theory of Rational Option Pricing. </w:t>
              </w:r>
              <w:r w:rsidRPr="00AE154B">
                <w:rPr>
                  <w:i/>
                  <w:iCs/>
                  <w:noProof/>
                  <w:lang w:val="en-US"/>
                </w:rPr>
                <w:t>The Bell Journal of Economics and Management Science, 4</w:t>
              </w:r>
              <w:r w:rsidRPr="00AE154B">
                <w:rPr>
                  <w:noProof/>
                  <w:lang w:val="en-US"/>
                </w:rPr>
                <w:t>(1), 141-183.</w:t>
              </w:r>
            </w:p>
            <w:p w14:paraId="4DC70422" w14:textId="77777777" w:rsidR="00AE154B" w:rsidRPr="00AE154B" w:rsidRDefault="00AE154B" w:rsidP="00AE154B">
              <w:pPr>
                <w:pStyle w:val="Bibliografa"/>
                <w:ind w:left="720" w:hanging="720"/>
                <w:rPr>
                  <w:noProof/>
                  <w:lang w:val="en-US"/>
                </w:rPr>
              </w:pPr>
              <w:r w:rsidRPr="00AE154B">
                <w:rPr>
                  <w:noProof/>
                  <w:lang w:val="en-US"/>
                </w:rPr>
                <w:t xml:space="preserve">Moody, J., &amp; Saffell, M. (1998). Reinforcement Learning for Trading. En M. Kearns, S. Solla, &amp; D. Cohn (Ed.), </w:t>
              </w:r>
              <w:r w:rsidRPr="00AE154B">
                <w:rPr>
                  <w:i/>
                  <w:iCs/>
                  <w:noProof/>
                  <w:lang w:val="en-US"/>
                </w:rPr>
                <w:t>Advances in Neural Information Processing Systems.</w:t>
              </w:r>
              <w:r w:rsidRPr="00AE154B">
                <w:rPr>
                  <w:noProof/>
                  <w:lang w:val="en-US"/>
                </w:rPr>
                <w:t xml:space="preserve"> </w:t>
              </w:r>
              <w:r w:rsidRPr="00AE154B">
                <w:rPr>
                  <w:i/>
                  <w:iCs/>
                  <w:noProof/>
                  <w:lang w:val="en-US"/>
                </w:rPr>
                <w:t>11.</w:t>
              </w:r>
              <w:r w:rsidRPr="00AE154B">
                <w:rPr>
                  <w:noProof/>
                  <w:lang w:val="en-US"/>
                </w:rPr>
                <w:t xml:space="preserve"> Boston: MIT Press. https://proceedings.neurips.cc/paper_files/paper/1998/file/4e6cd95227cb0c280e99a195be5f6615-Paper.pdf</w:t>
              </w:r>
            </w:p>
            <w:p w14:paraId="66F679AB" w14:textId="77777777" w:rsidR="00AE154B" w:rsidRPr="00AE154B" w:rsidRDefault="00AE154B" w:rsidP="00AE154B">
              <w:pPr>
                <w:pStyle w:val="Bibliografa"/>
                <w:ind w:left="720" w:hanging="720"/>
                <w:rPr>
                  <w:noProof/>
                  <w:lang w:val="en-US"/>
                </w:rPr>
              </w:pPr>
              <w:r w:rsidRPr="00AE154B">
                <w:rPr>
                  <w:noProof/>
                  <w:lang w:val="en-US"/>
                </w:rPr>
                <w:t xml:space="preserve">Nunes, M. (2022). </w:t>
              </w:r>
              <w:r w:rsidRPr="00AE154B">
                <w:rPr>
                  <w:i/>
                  <w:iCs/>
                  <w:noProof/>
                  <w:lang w:val="en-US"/>
                </w:rPr>
                <w:t>Machine learning in fixed income markets: forecasting and portfolio management.</w:t>
              </w:r>
              <w:r w:rsidRPr="00AE154B">
                <w:rPr>
                  <w:noProof/>
                  <w:lang w:val="en-US"/>
                </w:rPr>
                <w:t xml:space="preserve"> University of Southampton.</w:t>
              </w:r>
            </w:p>
            <w:p w14:paraId="18A695DA" w14:textId="77777777" w:rsidR="00AE154B" w:rsidRPr="00AE154B" w:rsidRDefault="00AE154B" w:rsidP="00AE154B">
              <w:pPr>
                <w:pStyle w:val="Bibliografa"/>
                <w:ind w:left="720" w:hanging="720"/>
                <w:rPr>
                  <w:noProof/>
                  <w:lang w:val="en-US"/>
                </w:rPr>
              </w:pPr>
              <w:r w:rsidRPr="00AE154B">
                <w:rPr>
                  <w:noProof/>
                  <w:lang w:val="en-US"/>
                </w:rPr>
                <w:t xml:space="preserve">Pelaez, R. F. (1997). Riding the yield curve: Term premiums and excess returns. </w:t>
              </w:r>
              <w:r w:rsidRPr="00AE154B">
                <w:rPr>
                  <w:i/>
                  <w:iCs/>
                  <w:noProof/>
                  <w:lang w:val="en-US"/>
                </w:rPr>
                <w:t>Review of Financial Economics, 6</w:t>
              </w:r>
              <w:r w:rsidRPr="00AE154B">
                <w:rPr>
                  <w:noProof/>
                  <w:lang w:val="en-US"/>
                </w:rPr>
                <w:t>(1), 113-119. https://doi.org/https://doi.org/10.1016/S1058-3300(97)90017-3</w:t>
              </w:r>
            </w:p>
            <w:p w14:paraId="49CF81EB" w14:textId="77777777" w:rsidR="00AE154B" w:rsidRPr="00AE154B" w:rsidRDefault="00AE154B" w:rsidP="00AE154B">
              <w:pPr>
                <w:pStyle w:val="Bibliografa"/>
                <w:ind w:left="720" w:hanging="720"/>
                <w:rPr>
                  <w:noProof/>
                  <w:lang w:val="en-US"/>
                </w:rPr>
              </w:pPr>
              <w:r w:rsidRPr="00AE154B">
                <w:rPr>
                  <w:noProof/>
                  <w:lang w:val="en-US"/>
                </w:rPr>
                <w:lastRenderedPageBreak/>
                <w:t xml:space="preserve">Refenes, N. A.-P., Burgess, N. A., &amp; Bentz, Y. (1997). Neural networks in financial engineering: a study in methodology. </w:t>
              </w:r>
              <w:r w:rsidRPr="00AE154B">
                <w:rPr>
                  <w:i/>
                  <w:iCs/>
                  <w:noProof/>
                  <w:lang w:val="en-US"/>
                </w:rPr>
                <w:t>IEEE transactions on neural networks, 8</w:t>
              </w:r>
              <w:r w:rsidRPr="00AE154B">
                <w:rPr>
                  <w:noProof/>
                  <w:lang w:val="en-US"/>
                </w:rPr>
                <w:t>, 1222-1267. https://doi.org/10.1109/72.641449</w:t>
              </w:r>
            </w:p>
            <w:p w14:paraId="38B7F747" w14:textId="77777777" w:rsidR="00AE154B" w:rsidRPr="00AE154B" w:rsidRDefault="00AE154B" w:rsidP="00AE154B">
              <w:pPr>
                <w:pStyle w:val="Bibliografa"/>
                <w:ind w:left="720" w:hanging="720"/>
                <w:rPr>
                  <w:noProof/>
                  <w:lang w:val="en-US"/>
                </w:rPr>
              </w:pPr>
              <w:r w:rsidRPr="00AE154B">
                <w:rPr>
                  <w:noProof/>
                  <w:lang w:val="en-US"/>
                </w:rPr>
                <w:t xml:space="preserve">Stone, P., &amp; Kohl, N. (2004). Policy gradient reinforcement learning for fast quadrupedal locomotion. </w:t>
              </w:r>
              <w:r w:rsidRPr="00AE154B">
                <w:rPr>
                  <w:i/>
                  <w:iCs/>
                  <w:noProof/>
                  <w:lang w:val="en-US"/>
                </w:rPr>
                <w:t>IEEE International Conference on Robotics and Automation, 3</w:t>
              </w:r>
              <w:r w:rsidRPr="00AE154B">
                <w:rPr>
                  <w:noProof/>
                  <w:lang w:val="en-US"/>
                </w:rPr>
                <w:t>, 2619-2624. https://doi.org/10.1109/ROBOT.2004.1307456</w:t>
              </w:r>
            </w:p>
            <w:p w14:paraId="04962FA5" w14:textId="77777777" w:rsidR="00AE154B" w:rsidRPr="00AE154B" w:rsidRDefault="00AE154B" w:rsidP="00AE154B">
              <w:pPr>
                <w:pStyle w:val="Bibliografa"/>
                <w:ind w:left="720" w:hanging="720"/>
                <w:rPr>
                  <w:noProof/>
                  <w:lang w:val="en-US"/>
                </w:rPr>
              </w:pPr>
              <w:r w:rsidRPr="00AE154B">
                <w:rPr>
                  <w:noProof/>
                  <w:lang w:val="en-US"/>
                </w:rPr>
                <w:t xml:space="preserve">Sutton, R. S. (1984). </w:t>
              </w:r>
              <w:r w:rsidRPr="00AE154B">
                <w:rPr>
                  <w:i/>
                  <w:iCs/>
                  <w:noProof/>
                  <w:lang w:val="en-US"/>
                </w:rPr>
                <w:t>Temporal credit assignment in reinforcement learning.</w:t>
              </w:r>
              <w:r w:rsidRPr="00AE154B">
                <w:rPr>
                  <w:noProof/>
                  <w:lang w:val="en-US"/>
                </w:rPr>
                <w:t xml:space="preserve"> University of Massachusetts Amherst.</w:t>
              </w:r>
            </w:p>
            <w:p w14:paraId="10AE800C" w14:textId="77777777" w:rsidR="00AE154B" w:rsidRPr="00AE154B" w:rsidRDefault="00AE154B" w:rsidP="00AE154B">
              <w:pPr>
                <w:pStyle w:val="Bibliografa"/>
                <w:ind w:left="720" w:hanging="720"/>
                <w:rPr>
                  <w:noProof/>
                  <w:lang w:val="en-US"/>
                </w:rPr>
              </w:pPr>
              <w:r w:rsidRPr="00AE154B">
                <w:rPr>
                  <w:noProof/>
                  <w:lang w:val="en-US"/>
                </w:rPr>
                <w:t xml:space="preserve">Sutton, R. S., &amp; Barto, A. G. (2018). </w:t>
              </w:r>
              <w:r w:rsidRPr="00AE154B">
                <w:rPr>
                  <w:i/>
                  <w:iCs/>
                  <w:noProof/>
                  <w:lang w:val="en-US"/>
                </w:rPr>
                <w:t>Reinforcement Learning: An Introduction</w:t>
              </w:r>
              <w:r w:rsidRPr="00AE154B">
                <w:rPr>
                  <w:noProof/>
                  <w:lang w:val="en-US"/>
                </w:rPr>
                <w:t xml:space="preserve"> (Segunda ed.). MIT Press.</w:t>
              </w:r>
            </w:p>
            <w:p w14:paraId="1172FB31" w14:textId="77777777" w:rsidR="00AE154B" w:rsidRPr="00AE154B" w:rsidRDefault="00AE154B" w:rsidP="00AE154B">
              <w:pPr>
                <w:pStyle w:val="Bibliografa"/>
                <w:ind w:left="720" w:hanging="720"/>
                <w:rPr>
                  <w:noProof/>
                  <w:lang w:val="en-US"/>
                </w:rPr>
              </w:pPr>
              <w:r w:rsidRPr="00AE154B">
                <w:rPr>
                  <w:noProof/>
                  <w:lang w:val="en-US"/>
                </w:rPr>
                <w:t xml:space="preserve">Sutton, R. S., Precup, D., &amp; Singh, S. (1999). Between MDPs and semi-MDPs: A framework for temporal abstraction in reinforcement learning. </w:t>
              </w:r>
              <w:r w:rsidRPr="00AE154B">
                <w:rPr>
                  <w:i/>
                  <w:iCs/>
                  <w:noProof/>
                  <w:lang w:val="en-US"/>
                </w:rPr>
                <w:t>Artificial Intelligence, 112</w:t>
              </w:r>
              <w:r w:rsidRPr="00AE154B">
                <w:rPr>
                  <w:noProof/>
                  <w:lang w:val="en-US"/>
                </w:rPr>
                <w:t>(1), 181-211. https://doi.org/https://doi.org/10.1016/S0004-3702(99)00052-1</w:t>
              </w:r>
            </w:p>
            <w:p w14:paraId="031B4E70" w14:textId="77777777" w:rsidR="00AE154B" w:rsidRPr="00AE154B" w:rsidRDefault="00AE154B" w:rsidP="00AE154B">
              <w:pPr>
                <w:pStyle w:val="Bibliografa"/>
                <w:ind w:left="720" w:hanging="720"/>
                <w:rPr>
                  <w:noProof/>
                  <w:lang w:val="en-US"/>
                </w:rPr>
              </w:pPr>
              <w:r w:rsidRPr="00AE154B">
                <w:rPr>
                  <w:noProof/>
                  <w:lang w:val="en-US"/>
                </w:rPr>
                <w:t xml:space="preserve">Tao, C., &amp; Wencong, S. (2018). Local Energy Trading Behavior Modeling With Deep Reinforcement Learning. </w:t>
              </w:r>
              <w:r w:rsidRPr="00AE154B">
                <w:rPr>
                  <w:i/>
                  <w:iCs/>
                  <w:noProof/>
                  <w:lang w:val="en-US"/>
                </w:rPr>
                <w:t>IEEE Access, 6</w:t>
              </w:r>
              <w:r w:rsidRPr="00AE154B">
                <w:rPr>
                  <w:noProof/>
                  <w:lang w:val="en-US"/>
                </w:rPr>
                <w:t>, 62806-62814. https://doi.org/10.1109/ACCESS.2018.2876652</w:t>
              </w:r>
            </w:p>
            <w:p w14:paraId="499CC4AD" w14:textId="77777777" w:rsidR="00AE154B" w:rsidRPr="00AE154B" w:rsidRDefault="00AE154B" w:rsidP="00AE154B">
              <w:pPr>
                <w:pStyle w:val="Bibliografa"/>
                <w:ind w:left="720" w:hanging="720"/>
                <w:rPr>
                  <w:noProof/>
                  <w:lang w:val="en-US"/>
                </w:rPr>
              </w:pPr>
              <w:r w:rsidRPr="00AE154B">
                <w:rPr>
                  <w:noProof/>
                  <w:lang w:val="en-US"/>
                </w:rPr>
                <w:t xml:space="preserve">van Hasselt, H., Guez, A., &amp; Silver, D. (2015). Deep Reinforcement Learning with Double Q-Learning. </w:t>
              </w:r>
              <w:r w:rsidRPr="00AE154B">
                <w:rPr>
                  <w:i/>
                  <w:iCs/>
                  <w:noProof/>
                  <w:lang w:val="en-US"/>
                </w:rPr>
                <w:t>Proceedings of the AAAI Conference on Artificial Intelligence</w:t>
              </w:r>
              <w:r w:rsidRPr="00AE154B">
                <w:rPr>
                  <w:noProof/>
                  <w:lang w:val="en-US"/>
                </w:rPr>
                <w:t xml:space="preserve">, </w:t>
              </w:r>
              <w:r w:rsidRPr="00AE154B">
                <w:rPr>
                  <w:i/>
                  <w:iCs/>
                  <w:noProof/>
                  <w:lang w:val="en-US"/>
                </w:rPr>
                <w:t>30.</w:t>
              </w:r>
              <w:r w:rsidRPr="00AE154B">
                <w:rPr>
                  <w:noProof/>
                  <w:lang w:val="en-US"/>
                </w:rPr>
                <w:t xml:space="preserve"> https://doi.org/10.1609/aaai.v30i1.10295</w:t>
              </w:r>
            </w:p>
            <w:p w14:paraId="1E31FE37" w14:textId="77777777" w:rsidR="00AE154B" w:rsidRPr="00AE154B" w:rsidRDefault="00AE154B" w:rsidP="00AE154B">
              <w:pPr>
                <w:pStyle w:val="Bibliografa"/>
                <w:ind w:left="720" w:hanging="720"/>
                <w:rPr>
                  <w:noProof/>
                  <w:lang w:val="en-US"/>
                </w:rPr>
              </w:pPr>
              <w:r w:rsidRPr="00AE154B">
                <w:rPr>
                  <w:noProof/>
                  <w:lang w:val="en-US"/>
                </w:rPr>
                <w:t xml:space="preserve">Wang, X., Wang, S., Liang, X., Zhao, D., Huang, J., Xu, X., . . . Miao, Q. (2022). Deep reinforcement learning: A survey. </w:t>
              </w:r>
              <w:r w:rsidRPr="00AE154B">
                <w:rPr>
                  <w:i/>
                  <w:iCs/>
                  <w:noProof/>
                  <w:lang w:val="en-US"/>
                </w:rPr>
                <w:t>IEEE Transactions on Neural Networks and Learning Systems</w:t>
              </w:r>
              <w:r w:rsidRPr="00AE154B">
                <w:rPr>
                  <w:noProof/>
                  <w:lang w:val="en-US"/>
                </w:rPr>
                <w:t>, 1-15. https://doi.org/10.1109/TNNLS.2022.3207346</w:t>
              </w:r>
            </w:p>
            <w:p w14:paraId="7EF23488" w14:textId="77777777" w:rsidR="00AE154B" w:rsidRPr="00AE154B" w:rsidRDefault="00AE154B" w:rsidP="00AE154B">
              <w:pPr>
                <w:pStyle w:val="Bibliografa"/>
                <w:ind w:left="720" w:hanging="720"/>
                <w:rPr>
                  <w:noProof/>
                  <w:lang w:val="en-US"/>
                </w:rPr>
              </w:pPr>
              <w:r w:rsidRPr="00AE154B">
                <w:rPr>
                  <w:noProof/>
                  <w:lang w:val="en-US"/>
                </w:rPr>
                <w:t xml:space="preserve">Watkins, C. J. (1989). </w:t>
              </w:r>
              <w:r w:rsidRPr="00AE154B">
                <w:rPr>
                  <w:i/>
                  <w:iCs/>
                  <w:noProof/>
                  <w:lang w:val="en-US"/>
                </w:rPr>
                <w:t>Learning from delayed rewards.</w:t>
              </w:r>
              <w:r w:rsidRPr="00AE154B">
                <w:rPr>
                  <w:noProof/>
                  <w:lang w:val="en-US"/>
                </w:rPr>
                <w:t xml:space="preserve"> Learning from delayed rewards.</w:t>
              </w:r>
            </w:p>
            <w:p w14:paraId="2CD63A39" w14:textId="77777777" w:rsidR="00AE154B" w:rsidRPr="00AE154B" w:rsidRDefault="00AE154B" w:rsidP="00AE154B">
              <w:pPr>
                <w:pStyle w:val="Bibliografa"/>
                <w:ind w:left="720" w:hanging="720"/>
                <w:rPr>
                  <w:noProof/>
                  <w:lang w:val="en-US"/>
                </w:rPr>
              </w:pPr>
              <w:r w:rsidRPr="00AE154B">
                <w:rPr>
                  <w:noProof/>
                  <w:lang w:val="en-US"/>
                </w:rPr>
                <w:t xml:space="preserve">Watkins, C. J., &amp; Dayan, P. (1992). Q-Learning. </w:t>
              </w:r>
              <w:r w:rsidRPr="00AE154B">
                <w:rPr>
                  <w:i/>
                  <w:iCs/>
                  <w:noProof/>
                  <w:lang w:val="en-US"/>
                </w:rPr>
                <w:t>Machine Learning, 8</w:t>
              </w:r>
              <w:r w:rsidRPr="00AE154B">
                <w:rPr>
                  <w:noProof/>
                  <w:lang w:val="en-US"/>
                </w:rPr>
                <w:t>(3), 279-292. https://doi.org/10.1007/BF00992698</w:t>
              </w:r>
            </w:p>
            <w:p w14:paraId="31845714" w14:textId="77777777" w:rsidR="00AE154B" w:rsidRPr="00AE154B" w:rsidRDefault="00AE154B" w:rsidP="00AE154B">
              <w:pPr>
                <w:pStyle w:val="Bibliografa"/>
                <w:ind w:left="720" w:hanging="720"/>
                <w:rPr>
                  <w:noProof/>
                  <w:lang w:val="en-US"/>
                </w:rPr>
              </w:pPr>
              <w:r w:rsidRPr="00AE154B">
                <w:rPr>
                  <w:noProof/>
                  <w:lang w:val="en-US"/>
                </w:rPr>
                <w:t xml:space="preserve">Wu, X., Chen, H., Wang, J., Troiano, L., Loia, V., &amp; Fujita, H. (2020). Adaptive stock trading strategies with deep reinforcement learning methods. </w:t>
              </w:r>
              <w:r w:rsidRPr="00AE154B">
                <w:rPr>
                  <w:i/>
                  <w:iCs/>
                  <w:noProof/>
                  <w:lang w:val="en-US"/>
                </w:rPr>
                <w:t>Information Sciences, 538</w:t>
              </w:r>
              <w:r w:rsidRPr="00AE154B">
                <w:rPr>
                  <w:noProof/>
                  <w:lang w:val="en-US"/>
                </w:rPr>
                <w:t>, 142-158.</w:t>
              </w:r>
            </w:p>
            <w:p w14:paraId="3D0D60D9" w14:textId="77777777" w:rsidR="00AE154B" w:rsidRPr="00AE154B" w:rsidRDefault="00AE154B" w:rsidP="00AE154B">
              <w:pPr>
                <w:pStyle w:val="Bibliografa"/>
                <w:ind w:left="720" w:hanging="720"/>
                <w:rPr>
                  <w:noProof/>
                  <w:lang w:val="en-US"/>
                </w:rPr>
              </w:pPr>
              <w:r w:rsidRPr="00AE154B">
                <w:rPr>
                  <w:noProof/>
                  <w:lang w:val="en-US"/>
                </w:rPr>
                <w:t xml:space="preserve">Yang, H., Lui, X.-Y., Zhong, S., &amp; Walid, A. (2020). Deep Reinforcement Learning for Automated Stock Trading: An Ensemble Strategy. </w:t>
              </w:r>
              <w:r w:rsidRPr="00AE154B">
                <w:rPr>
                  <w:i/>
                  <w:iCs/>
                  <w:noProof/>
                  <w:lang w:val="en-US"/>
                </w:rPr>
                <w:t>Proceedings of the First ACM International Conference on AI in Finance.</w:t>
              </w:r>
              <w:r w:rsidRPr="00AE154B">
                <w:rPr>
                  <w:noProof/>
                  <w:lang w:val="en-US"/>
                </w:rPr>
                <w:t xml:space="preserve"> Nueva York: Association for Computing Machinery. https://doi.org/10.1145/3383455.3422540</w:t>
              </w:r>
            </w:p>
            <w:p w14:paraId="454942B8" w14:textId="77777777" w:rsidR="00AE154B" w:rsidRPr="00AE154B" w:rsidRDefault="00AE154B" w:rsidP="00AE154B">
              <w:pPr>
                <w:pStyle w:val="Bibliografa"/>
                <w:ind w:left="720" w:hanging="720"/>
                <w:rPr>
                  <w:noProof/>
                  <w:lang w:val="en-US"/>
                </w:rPr>
              </w:pPr>
              <w:r w:rsidRPr="00AE154B">
                <w:rPr>
                  <w:noProof/>
                  <w:lang w:val="en-US"/>
                </w:rPr>
                <w:t xml:space="preserve">Yoon, Y., Swales, G., &amp; Margavio, T. M. (1993). A Comparison of Discriminant Analysis versus Artificial Neural Networks. </w:t>
              </w:r>
              <w:r w:rsidRPr="00AE154B">
                <w:rPr>
                  <w:i/>
                  <w:iCs/>
                  <w:noProof/>
                  <w:lang w:val="en-US"/>
                </w:rPr>
                <w:t>Journal of the Operational Research Society, 44</w:t>
              </w:r>
              <w:r w:rsidRPr="00AE154B">
                <w:rPr>
                  <w:noProof/>
                  <w:lang w:val="en-US"/>
                </w:rPr>
                <w:t>(1), 51-60. https://doi.org/10.1057/jors.1993.6</w:t>
              </w:r>
            </w:p>
            <w:p w14:paraId="2691572D" w14:textId="77777777" w:rsidR="00AE154B" w:rsidRPr="00AE154B" w:rsidRDefault="00AE154B" w:rsidP="00AE154B">
              <w:pPr>
                <w:pStyle w:val="Bibliografa"/>
                <w:ind w:left="720" w:hanging="720"/>
                <w:rPr>
                  <w:noProof/>
                  <w:lang w:val="en-US"/>
                </w:rPr>
              </w:pPr>
              <w:r>
                <w:rPr>
                  <w:noProof/>
                  <w:lang w:val="es-ES"/>
                </w:rPr>
                <w:t xml:space="preserve">Zenios, S. A., &amp; Ziemba, W. T. (2007). </w:t>
              </w:r>
              <w:r w:rsidRPr="00AE154B">
                <w:rPr>
                  <w:i/>
                  <w:iCs/>
                  <w:noProof/>
                  <w:lang w:val="en-US"/>
                </w:rPr>
                <w:t>Handbook of Asset and Liability Management: Applications and case studies.</w:t>
              </w:r>
              <w:r w:rsidRPr="00AE154B">
                <w:rPr>
                  <w:noProof/>
                  <w:lang w:val="en-US"/>
                </w:rPr>
                <w:t xml:space="preserve"> Elsevier.</w:t>
              </w:r>
            </w:p>
            <w:p w14:paraId="30CA1405" w14:textId="77777777" w:rsidR="00AE154B" w:rsidRPr="00AE154B" w:rsidRDefault="00AE154B" w:rsidP="00AE154B">
              <w:pPr>
                <w:pStyle w:val="Bibliografa"/>
                <w:ind w:left="720" w:hanging="720"/>
                <w:rPr>
                  <w:noProof/>
                  <w:lang w:val="en-US"/>
                </w:rPr>
              </w:pPr>
              <w:r w:rsidRPr="00AE154B">
                <w:rPr>
                  <w:noProof/>
                  <w:lang w:val="en-US"/>
                </w:rPr>
                <w:lastRenderedPageBreak/>
                <w:t xml:space="preserve">Zhang, N., Lin, A., &amp; Shang, P. (2017). Multidimensional k-nearest neighbor model based on EEMD for financial time series forecasting. </w:t>
              </w:r>
              <w:r w:rsidRPr="00AE154B">
                <w:rPr>
                  <w:i/>
                  <w:iCs/>
                  <w:noProof/>
                  <w:lang w:val="en-US"/>
                </w:rPr>
                <w:t>Physica A: Statistical Mechanics and its Applications, 477</w:t>
              </w:r>
              <w:r w:rsidRPr="00AE154B">
                <w:rPr>
                  <w:noProof/>
                  <w:lang w:val="en-US"/>
                </w:rPr>
                <w:t>, 161-173. https://doi.org/https://doi.org/10.1016/j.physa.2017.02.072</w:t>
              </w:r>
            </w:p>
            <w:p w14:paraId="536EBFE8" w14:textId="77777777" w:rsidR="00AE154B" w:rsidRDefault="00AE154B" w:rsidP="00AE154B">
              <w:pPr>
                <w:pStyle w:val="Bibliografa"/>
                <w:ind w:left="720" w:hanging="720"/>
                <w:rPr>
                  <w:noProof/>
                  <w:lang w:val="es-ES"/>
                </w:rPr>
              </w:pPr>
              <w:r w:rsidRPr="00AE154B">
                <w:rPr>
                  <w:noProof/>
                  <w:lang w:val="en-US"/>
                </w:rPr>
                <w:t xml:space="preserve">Zimmermann, H., Neuneier, R., &amp; Grothmann, R. (2000). Modeling of the german yield curve by error correction neural networks. </w:t>
              </w:r>
              <w:r w:rsidRPr="00AE154B">
                <w:rPr>
                  <w:i/>
                  <w:iCs/>
                  <w:noProof/>
                  <w:lang w:val="en-US"/>
                </w:rPr>
                <w:t>Proceedings of the Second International Conference on Intelligent Data Engineering and Automated Learning, Data Mining, Financial Engineering, and Intelligent Agents</w:t>
              </w:r>
              <w:r w:rsidRPr="00AE154B">
                <w:rPr>
                  <w:noProof/>
                  <w:lang w:val="en-US"/>
                </w:rPr>
                <w:t xml:space="preserve"> (págs. </w:t>
              </w:r>
              <w:r>
                <w:rPr>
                  <w:noProof/>
                  <w:lang w:val="es-ES"/>
                </w:rPr>
                <w:t>262-267). Berlín: Springer-Verlag.</w:t>
              </w:r>
            </w:p>
            <w:p w14:paraId="52E978A9" w14:textId="3BFB7EAA" w:rsidR="000E4763" w:rsidRDefault="000E4763" w:rsidP="00AE154B">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807478">
        <w:rPr>
          <w:rFonts w:ascii="Times New Roman" w:hAnsi="Times New Roman" w:cs="Times New Roman"/>
        </w:rPr>
        <w:t xml:space="preserve">Baele, L., Bekaert, G., and Inghelbrecht, K. (2010). The determinants of stock and bond return comovements.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Benth, F.E., Detering, N. &amp; Lavagnini,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chner M, Tamoni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Bieri, D.S. and Chincarini,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1"/>
      <w:bookmarkEnd w:id="18"/>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Chataigner, M., Crépey,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2"/>
      <w:bookmarkEnd w:id="19"/>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3"/>
      <w:bookmarkEnd w:id="20"/>
      <w:r w:rsidRPr="00807478">
        <w:rPr>
          <w:rFonts w:ascii="Times New Roman" w:hAnsi="Times New Roman" w:cs="Times New Roman"/>
        </w:rPr>
        <w:t xml:space="preserve">Dewachter, H., Iania, L., and Lyrio,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lastRenderedPageBreak/>
        <w:t>Dyl, E.A., and M.D. Joehnk,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4"/>
      <w:bookmarkEnd w:id="21"/>
      <w:r w:rsidRPr="008A07BA">
        <w:rPr>
          <w:rFonts w:ascii="Times New Roman" w:hAnsi="Times New Roman" w:cs="Times New Roman"/>
        </w:rPr>
        <w:t>English, W. B., Van den Heuvel, S. J. &amp; Zakrajsek,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sidRPr="00FC0071">
        <w:rPr>
          <w:rFonts w:ascii="Times New Roman" w:hAnsi="Times New Roman" w:cs="Times New Roman"/>
        </w:rPr>
        <w:t xml:space="preserve">Fama,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5"/>
      <w:bookmarkEnd w:id="22"/>
      <w:r w:rsidRPr="00FC0071">
        <w:rPr>
          <w:rFonts w:ascii="Times New Roman" w:hAnsi="Times New Roman" w:cs="Times New Roman"/>
        </w:rPr>
        <w:t xml:space="preserve">Fama,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16"/>
      <w:bookmarkEnd w:id="23"/>
      <w:r w:rsidRPr="00807478">
        <w:rPr>
          <w:rFonts w:ascii="Times New Roman" w:hAnsi="Times New Roman" w:cs="Times New Roman"/>
        </w:rPr>
        <w:t xml:space="preserve">Fisher, I. (1896). </w:t>
      </w:r>
      <w:r w:rsidRPr="00FC0071">
        <w:rPr>
          <w:rFonts w:ascii="Times New Roman" w:hAnsi="Times New Roman" w:cs="Times New Roman"/>
        </w:rPr>
        <w:t>Appreciation and Interest: A Study of the Influence of Monetary Ap- preciation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17"/>
      <w:bookmarkEnd w:id="24"/>
      <w:r w:rsidRPr="00FC0071">
        <w:rPr>
          <w:rFonts w:ascii="Times New Roman" w:hAnsi="Times New Roman" w:cs="Times New Roman"/>
        </w:rPr>
        <w:t xml:space="preserve">Frankel, </w:t>
      </w:r>
      <w:r w:rsidRPr="00807478">
        <w:rPr>
          <w:rFonts w:ascii="Times New Roman" w:hAnsi="Times New Roman" w:cs="Times New Roman"/>
        </w:rPr>
        <w:t>J. A. and Lown,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C74A49">
        <w:rPr>
          <w:rFonts w:ascii="Times New Roman" w:hAnsi="Times New Roman" w:cs="Times New Roman"/>
        </w:rPr>
        <w:t>Geurts P., Ernst D., and Wehenkel,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5" w:name="_bookmark18"/>
      <w:bookmarkEnd w:id="25"/>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 xml:space="preserve">Haubrich,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6" w:name="_bookmark19"/>
      <w:bookmarkEnd w:id="26"/>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Jansen, S. (2020). Machine Learning for Algorithmic Trading: Predictive models to extract         signals from market and alternative data for systematic trading strategies with Python. Packt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0"/>
      <w:bookmarkEnd w:id="27"/>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Kanevski, Mikhail F., and Vadim Timonin. 2010. Machine learning analysis and modeling of interest rate curves. Paper presented at the 18th European Symposium on Artificial Neural Networks ESANN, Bruges, Belgium, April 28–30; Available online: </w:t>
      </w:r>
      <w:hyperlink r:id="rId52"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Kondratyev,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Martellini, L., Priaulet, P. and S. Priaulet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ercer, J., Moore, M.E.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1"/>
      <w:bookmarkEnd w:id="28"/>
      <w:r w:rsidRPr="00807478">
        <w:rPr>
          <w:rFonts w:ascii="Times New Roman" w:hAnsi="Times New Roman" w:cs="Times New Roman"/>
        </w:rPr>
        <w:t xml:space="preserve">Modigliani, F. and Sutch,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Nunes, M., Gerding,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sidRPr="002D3CE6">
        <w:rPr>
          <w:rFonts w:ascii="Times New Roman" w:hAnsi="Times New Roman" w:cs="Times New Roman"/>
        </w:rPr>
        <w:t>Pelaez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9" w:name="_bookmark22"/>
      <w:bookmarkEnd w:id="29"/>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John Wiley &amp; Sons.</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30" w:name="_bookmark23"/>
      <w:bookmarkEnd w:id="30"/>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31" w:name="_bookmark24"/>
      <w:bookmarkEnd w:id="31"/>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expecta- tivas de tasas de interés en el mercado de renta fija en Colombia, 2002-2007.  </w:t>
      </w:r>
      <w:r w:rsidRPr="00FC0071">
        <w:rPr>
          <w:rFonts w:ascii="Times New Roman" w:hAnsi="Times New Roman" w:cs="Times New Roman"/>
        </w:rPr>
        <w:t>Lecturas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Spears, T. Zohren, S. and Roberts, S. (2021). Investment sizing with deep learning prediction uncertainties for high-frequency eurodollar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32" w:name="_bookmark25"/>
      <w:bookmarkEnd w:id="32"/>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1E545" w14:textId="77777777" w:rsidR="00CF6A70" w:rsidRDefault="00CF6A70" w:rsidP="00C85EFC">
      <w:pPr>
        <w:spacing w:after="0" w:line="240" w:lineRule="auto"/>
      </w:pPr>
      <w:r>
        <w:separator/>
      </w:r>
    </w:p>
  </w:endnote>
  <w:endnote w:type="continuationSeparator" w:id="0">
    <w:p w14:paraId="2DF6A85E" w14:textId="77777777" w:rsidR="00CF6A70" w:rsidRDefault="00CF6A70"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089CA" w14:textId="77777777" w:rsidR="00CF6A70" w:rsidRDefault="00CF6A70" w:rsidP="00C85EFC">
      <w:pPr>
        <w:spacing w:after="0" w:line="240" w:lineRule="auto"/>
      </w:pPr>
      <w:r>
        <w:separator/>
      </w:r>
    </w:p>
  </w:footnote>
  <w:footnote w:type="continuationSeparator" w:id="0">
    <w:p w14:paraId="51295294" w14:textId="77777777" w:rsidR="00CF6A70" w:rsidRDefault="00CF6A70" w:rsidP="00C85EFC">
      <w:pPr>
        <w:spacing w:after="0" w:line="240" w:lineRule="auto"/>
      </w:pPr>
      <w:r>
        <w:continuationSeparator/>
      </w:r>
    </w:p>
  </w:footnote>
  <w:footnote w:id="1">
    <w:p w14:paraId="44C36660" w14:textId="5B58426D" w:rsidR="007F2E6D" w:rsidRPr="007F2E6D" w:rsidRDefault="007F2E6D">
      <w:pPr>
        <w:pStyle w:val="Textonotapie"/>
        <w:rPr>
          <w:lang w:val="es-CO"/>
        </w:rPr>
      </w:pPr>
      <w:r>
        <w:rPr>
          <w:rStyle w:val="Refdenotaalpie"/>
        </w:rPr>
        <w:footnoteRef/>
      </w:r>
      <w:r w:rsidRPr="007F2E6D">
        <w:rPr>
          <w:lang w:val="es-CO"/>
        </w:rPr>
        <w:t xml:space="preserve"> El concepto de Asset and Liabilit</w:t>
      </w:r>
      <w:r>
        <w:rPr>
          <w:lang w:val="es-CO"/>
        </w:rPr>
        <w:t>y</w:t>
      </w:r>
      <w:r w:rsidRPr="007F2E6D">
        <w:rPr>
          <w:lang w:val="es-CO"/>
        </w:rPr>
        <w:t xml:space="preserve"> Management (ALM) para las entidades</w:t>
      </w:r>
      <w:r>
        <w:rPr>
          <w:lang w:val="es-CO"/>
        </w:rPr>
        <w:t xml:space="preserve"> financieras suele ser bastante relevante. </w:t>
      </w:r>
      <w:r w:rsidRPr="007F2E6D">
        <w:rPr>
          <w:lang w:val="es-CO"/>
        </w:rPr>
        <w:t>Es a partir de este concepto que el negocio b</w:t>
      </w:r>
      <w:r>
        <w:rPr>
          <w:lang w:val="es-CO"/>
        </w:rPr>
        <w:t xml:space="preserve">ancario puede ser rentable y sostenible en el tiempo, y cuenta con un alto nivel de complejidad técnico, ampliamente explicado en </w:t>
      </w:r>
      <w:sdt>
        <w:sdtPr>
          <w:rPr>
            <w:lang w:val="es-CO"/>
          </w:rPr>
          <w:id w:val="-1141579920"/>
          <w:citation/>
        </w:sdtPr>
        <w:sdtContent>
          <w:r w:rsidR="00ED52FA">
            <w:rPr>
              <w:lang w:val="es-CO"/>
            </w:rPr>
            <w:fldChar w:fldCharType="begin"/>
          </w:r>
          <w:r w:rsidR="00BE3BC8">
            <w:rPr>
              <w:lang w:val="es-CO"/>
            </w:rPr>
            <w:instrText xml:space="preserve">CITATION AZe07 \l 9226 </w:instrText>
          </w:r>
          <w:r w:rsidR="00ED52FA">
            <w:rPr>
              <w:lang w:val="es-CO"/>
            </w:rPr>
            <w:fldChar w:fldCharType="separate"/>
          </w:r>
          <w:r w:rsidR="00AE154B" w:rsidRPr="00AE154B">
            <w:rPr>
              <w:noProof/>
              <w:lang w:val="es-CO"/>
            </w:rPr>
            <w:t>(Zenios &amp; Ziemba, 2007)</w:t>
          </w:r>
          <w:r w:rsidR="00ED52FA">
            <w:rPr>
              <w:lang w:val="es-CO"/>
            </w:rPr>
            <w:fldChar w:fldCharType="end"/>
          </w:r>
        </w:sdtContent>
      </w:sdt>
      <w:r w:rsidR="00ED52FA">
        <w:rPr>
          <w:lang w:val="es-CO"/>
        </w:rPr>
        <w:t>.</w:t>
      </w:r>
    </w:p>
  </w:footnote>
  <w:footnote w:id="2">
    <w:p w14:paraId="6A7FF315" w14:textId="741F1F31" w:rsidR="000E4763" w:rsidRPr="000E4763" w:rsidRDefault="000E4763">
      <w:pPr>
        <w:pStyle w:val="Textonotapie"/>
        <w:rPr>
          <w:lang w:val="es-CO"/>
        </w:rPr>
      </w:pPr>
      <w:r>
        <w:rPr>
          <w:rStyle w:val="Refdenotaalpie"/>
        </w:rPr>
        <w:footnoteRef/>
      </w:r>
      <w:r w:rsidRPr="000E4763">
        <w:rPr>
          <w:lang w:val="es-CO"/>
        </w:rPr>
        <w:t xml:space="preserve"> De acuerdo con cifras o</w:t>
      </w:r>
      <w:r>
        <w:rPr>
          <w:lang w:val="es-CO"/>
        </w:rPr>
        <w:t xml:space="preserve">ficiales publicadas por la Bolsa de Valores de Colombia </w:t>
      </w:r>
      <w:r w:rsidR="00B27A61">
        <w:rPr>
          <w:lang w:val="es-CO"/>
        </w:rPr>
        <w:t>en</w:t>
      </w:r>
      <w:r w:rsidR="00B27A61" w:rsidRPr="00B27A61">
        <w:rPr>
          <w:lang w:val="es-CO"/>
        </w:rPr>
        <w:t xml:space="preserve"> </w:t>
      </w:r>
      <w:sdt>
        <w:sdtPr>
          <w:rPr>
            <w:lang w:val="es-CO"/>
          </w:rPr>
          <w:id w:val="-2085833705"/>
          <w:citation/>
        </w:sdtPr>
        <w:sdtContent>
          <w:r w:rsidR="00B27A61">
            <w:rPr>
              <w:lang w:val="es-CO"/>
            </w:rPr>
            <w:fldChar w:fldCharType="begin"/>
          </w:r>
          <w:r w:rsidR="00B401C0">
            <w:rPr>
              <w:lang w:val="es-CO"/>
            </w:rPr>
            <w:instrText xml:space="preserve">CITATION Bol \t  \l 9226 </w:instrText>
          </w:r>
          <w:r w:rsidR="00B27A61">
            <w:rPr>
              <w:lang w:val="es-CO"/>
            </w:rPr>
            <w:fldChar w:fldCharType="separate"/>
          </w:r>
          <w:r w:rsidR="00AE154B" w:rsidRPr="00AE154B">
            <w:rPr>
              <w:noProof/>
              <w:lang w:val="es-CO"/>
            </w:rPr>
            <w:t>(Bolsa de Valores de Colombia S.A, 2023)</w:t>
          </w:r>
          <w:r w:rsidR="00B27A61">
            <w:rPr>
              <w:lang w:val="es-CO"/>
            </w:rPr>
            <w:fldChar w:fldCharType="end"/>
          </w:r>
        </w:sdtContent>
      </w:sdt>
      <w:r>
        <w:rPr>
          <w:lang w:val="es-CO"/>
        </w:rPr>
        <w:t xml:space="preserve">, el monto diario negociado de deuda pública en el mercado público promedia los 1,8 billones de pesos colombianos, convirtiéndolo así en el mercado de valores más líquido, amplio y profundo que opera en Colombia. </w:t>
      </w:r>
      <w:r w:rsidRPr="000E4763">
        <w:rPr>
          <w:lang w:val="es-CO"/>
        </w:rPr>
        <w:t xml:space="preserve">Si se desea, se puede comparar con el </w:t>
      </w:r>
      <w:r>
        <w:rPr>
          <w:lang w:val="es-CO"/>
        </w:rPr>
        <w:t>volumen medio del mercado accionario de tan solo 70 mil millones de pesos colombianos al día.</w:t>
      </w:r>
    </w:p>
  </w:footnote>
  <w:footnote w:id="3">
    <w:p w14:paraId="215B6ADA" w14:textId="1C79625E" w:rsidR="00F84F61" w:rsidRPr="00F84F61" w:rsidRDefault="00F84F61">
      <w:pPr>
        <w:pStyle w:val="Textonotapie"/>
        <w:rPr>
          <w:lang w:val="es-CO"/>
        </w:rPr>
      </w:pPr>
      <w:r>
        <w:rPr>
          <w:rStyle w:val="Refdenotaalpie"/>
        </w:rPr>
        <w:footnoteRef/>
      </w:r>
      <w:r w:rsidRPr="00F84F61">
        <w:rPr>
          <w:lang w:val="es-CO"/>
        </w:rPr>
        <w:t xml:space="preserve"> </w:t>
      </w:r>
      <w:sdt>
        <w:sdtPr>
          <w:id w:val="1809431870"/>
          <w:citation/>
        </w:sdtPr>
        <w:sdtContent>
          <w:r>
            <w:fldChar w:fldCharType="begin"/>
          </w:r>
          <w:r>
            <w:rPr>
              <w:lang w:val="es-CO"/>
            </w:rPr>
            <w:instrText xml:space="preserve"> CITATION Lóp20 \l 9226 </w:instrText>
          </w:r>
          <w:r>
            <w:fldChar w:fldCharType="separate"/>
          </w:r>
          <w:r w:rsidR="00AE154B" w:rsidRPr="00AE154B">
            <w:rPr>
              <w:noProof/>
              <w:lang w:val="es-CO"/>
            </w:rPr>
            <w:t>(López de Prado, 2020)</w:t>
          </w:r>
          <w:r>
            <w:fldChar w:fldCharType="end"/>
          </w:r>
        </w:sdtContent>
      </w:sdt>
      <w:r w:rsidRPr="00F84F61">
        <w:rPr>
          <w:lang w:val="es-CO"/>
        </w:rPr>
        <w:t xml:space="preserve"> explica e</w:t>
      </w:r>
      <w:r>
        <w:rPr>
          <w:lang w:val="es-CO"/>
        </w:rPr>
        <w:t xml:space="preserve">n su libro como el Machine Learning ha impactado positivamente la gestión de los asset managers, es decir, los gestores de carteras de inversión, toda vez que se minimizan tiempos de análisis de las potenciales inversiones, al tiempo que los mismos son, en general, más precisos. </w:t>
      </w:r>
      <w:r w:rsidRPr="00F84F61">
        <w:rPr>
          <w:lang w:val="es-CO"/>
        </w:rPr>
        <w:t>Todo esto ayuda al gestor a tomar decisiones más inform</w:t>
      </w:r>
      <w:r>
        <w:rPr>
          <w:lang w:val="es-CO"/>
        </w:rPr>
        <w:t>adas, y, en general, mejores para su gestión específica.</w:t>
      </w:r>
    </w:p>
  </w:footnote>
  <w:footnote w:id="4">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5">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1"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5"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6"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7"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8"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9"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10"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6"/>
  </w:num>
  <w:num w:numId="2" w16cid:durableId="748500987">
    <w:abstractNumId w:val="5"/>
  </w:num>
  <w:num w:numId="3" w16cid:durableId="1443526484">
    <w:abstractNumId w:val="7"/>
  </w:num>
  <w:num w:numId="4" w16cid:durableId="392043196">
    <w:abstractNumId w:val="8"/>
  </w:num>
  <w:num w:numId="5" w16cid:durableId="1270044569">
    <w:abstractNumId w:val="3"/>
  </w:num>
  <w:num w:numId="6" w16cid:durableId="1465810705">
    <w:abstractNumId w:val="2"/>
  </w:num>
  <w:num w:numId="7" w16cid:durableId="2125151808">
    <w:abstractNumId w:val="10"/>
  </w:num>
  <w:num w:numId="8" w16cid:durableId="1750695421">
    <w:abstractNumId w:val="4"/>
  </w:num>
  <w:num w:numId="9" w16cid:durableId="1136335323">
    <w:abstractNumId w:val="1"/>
  </w:num>
  <w:num w:numId="10" w16cid:durableId="2005669231">
    <w:abstractNumId w:val="9"/>
  </w:num>
  <w:num w:numId="11" w16cid:durableId="1978097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43F3C"/>
    <w:rsid w:val="00067C7F"/>
    <w:rsid w:val="000702AF"/>
    <w:rsid w:val="00073B4C"/>
    <w:rsid w:val="000836C6"/>
    <w:rsid w:val="0009365B"/>
    <w:rsid w:val="00097FBF"/>
    <w:rsid w:val="000B11A9"/>
    <w:rsid w:val="000B56D6"/>
    <w:rsid w:val="000B5804"/>
    <w:rsid w:val="000C2949"/>
    <w:rsid w:val="000D52DC"/>
    <w:rsid w:val="000D7C91"/>
    <w:rsid w:val="000E33E6"/>
    <w:rsid w:val="000E4763"/>
    <w:rsid w:val="000F0686"/>
    <w:rsid w:val="00120390"/>
    <w:rsid w:val="00120C1C"/>
    <w:rsid w:val="001424AC"/>
    <w:rsid w:val="0017504A"/>
    <w:rsid w:val="001752C8"/>
    <w:rsid w:val="001840C4"/>
    <w:rsid w:val="001852ED"/>
    <w:rsid w:val="0018779C"/>
    <w:rsid w:val="00187CD8"/>
    <w:rsid w:val="00187EAE"/>
    <w:rsid w:val="001B39AC"/>
    <w:rsid w:val="001B5FF0"/>
    <w:rsid w:val="001B7067"/>
    <w:rsid w:val="001B77D7"/>
    <w:rsid w:val="001D1686"/>
    <w:rsid w:val="001E6660"/>
    <w:rsid w:val="001F2D9A"/>
    <w:rsid w:val="001F7171"/>
    <w:rsid w:val="002009C8"/>
    <w:rsid w:val="002151E1"/>
    <w:rsid w:val="00216744"/>
    <w:rsid w:val="002167C3"/>
    <w:rsid w:val="00221F47"/>
    <w:rsid w:val="00256A87"/>
    <w:rsid w:val="0026728B"/>
    <w:rsid w:val="002808A3"/>
    <w:rsid w:val="00282A15"/>
    <w:rsid w:val="00283C7E"/>
    <w:rsid w:val="0028715F"/>
    <w:rsid w:val="00292EE5"/>
    <w:rsid w:val="002948F7"/>
    <w:rsid w:val="002A166D"/>
    <w:rsid w:val="002A561D"/>
    <w:rsid w:val="002B01FB"/>
    <w:rsid w:val="002C4D65"/>
    <w:rsid w:val="002C54ED"/>
    <w:rsid w:val="002E0E1A"/>
    <w:rsid w:val="002E1DB7"/>
    <w:rsid w:val="002F2615"/>
    <w:rsid w:val="0030398B"/>
    <w:rsid w:val="00304259"/>
    <w:rsid w:val="0031799E"/>
    <w:rsid w:val="003346D7"/>
    <w:rsid w:val="0034100B"/>
    <w:rsid w:val="003420BC"/>
    <w:rsid w:val="00345184"/>
    <w:rsid w:val="00367586"/>
    <w:rsid w:val="00376AAB"/>
    <w:rsid w:val="00376FF5"/>
    <w:rsid w:val="0038474A"/>
    <w:rsid w:val="00384E7E"/>
    <w:rsid w:val="00391DE6"/>
    <w:rsid w:val="00394DFC"/>
    <w:rsid w:val="003A5589"/>
    <w:rsid w:val="003E0AD5"/>
    <w:rsid w:val="003E6FAB"/>
    <w:rsid w:val="003F2A1F"/>
    <w:rsid w:val="003F4505"/>
    <w:rsid w:val="00402AA5"/>
    <w:rsid w:val="00403276"/>
    <w:rsid w:val="00404DFC"/>
    <w:rsid w:val="00431539"/>
    <w:rsid w:val="00444A8B"/>
    <w:rsid w:val="00475EE0"/>
    <w:rsid w:val="00493BAD"/>
    <w:rsid w:val="004A5B80"/>
    <w:rsid w:val="004A5E8C"/>
    <w:rsid w:val="004E508A"/>
    <w:rsid w:val="004E7D3A"/>
    <w:rsid w:val="004F37E7"/>
    <w:rsid w:val="004F742E"/>
    <w:rsid w:val="00507263"/>
    <w:rsid w:val="0051088C"/>
    <w:rsid w:val="00517E13"/>
    <w:rsid w:val="00524EA6"/>
    <w:rsid w:val="00527E4F"/>
    <w:rsid w:val="00530E7D"/>
    <w:rsid w:val="00541066"/>
    <w:rsid w:val="00545788"/>
    <w:rsid w:val="005538B9"/>
    <w:rsid w:val="0055732B"/>
    <w:rsid w:val="005836CA"/>
    <w:rsid w:val="00597169"/>
    <w:rsid w:val="005A490F"/>
    <w:rsid w:val="005B05D4"/>
    <w:rsid w:val="005B1321"/>
    <w:rsid w:val="005B7697"/>
    <w:rsid w:val="005B7B53"/>
    <w:rsid w:val="005C4537"/>
    <w:rsid w:val="005D06B3"/>
    <w:rsid w:val="005D2A0C"/>
    <w:rsid w:val="005F22DA"/>
    <w:rsid w:val="006013EE"/>
    <w:rsid w:val="006113B4"/>
    <w:rsid w:val="00613063"/>
    <w:rsid w:val="00620B72"/>
    <w:rsid w:val="00622AED"/>
    <w:rsid w:val="006365D4"/>
    <w:rsid w:val="006412A8"/>
    <w:rsid w:val="00663FD5"/>
    <w:rsid w:val="006641A2"/>
    <w:rsid w:val="00667B19"/>
    <w:rsid w:val="00674F11"/>
    <w:rsid w:val="006A5032"/>
    <w:rsid w:val="006D2846"/>
    <w:rsid w:val="006E1D99"/>
    <w:rsid w:val="006E1DB3"/>
    <w:rsid w:val="006F4DEC"/>
    <w:rsid w:val="0071513C"/>
    <w:rsid w:val="00717BFB"/>
    <w:rsid w:val="0072425D"/>
    <w:rsid w:val="00736135"/>
    <w:rsid w:val="00750512"/>
    <w:rsid w:val="00750756"/>
    <w:rsid w:val="00761DDA"/>
    <w:rsid w:val="00766594"/>
    <w:rsid w:val="007732FE"/>
    <w:rsid w:val="00781DF5"/>
    <w:rsid w:val="00781ECC"/>
    <w:rsid w:val="007920AC"/>
    <w:rsid w:val="00795820"/>
    <w:rsid w:val="007960EB"/>
    <w:rsid w:val="007C1940"/>
    <w:rsid w:val="007D36A7"/>
    <w:rsid w:val="007E5179"/>
    <w:rsid w:val="007F2E6D"/>
    <w:rsid w:val="008142EA"/>
    <w:rsid w:val="00820062"/>
    <w:rsid w:val="008215A2"/>
    <w:rsid w:val="00821D2C"/>
    <w:rsid w:val="00823AF1"/>
    <w:rsid w:val="008407C3"/>
    <w:rsid w:val="00847C45"/>
    <w:rsid w:val="00875F07"/>
    <w:rsid w:val="00883DEE"/>
    <w:rsid w:val="00895761"/>
    <w:rsid w:val="008B7B5A"/>
    <w:rsid w:val="008C52E1"/>
    <w:rsid w:val="008D0BC9"/>
    <w:rsid w:val="008D5845"/>
    <w:rsid w:val="008E40D1"/>
    <w:rsid w:val="008E60ED"/>
    <w:rsid w:val="008E6B46"/>
    <w:rsid w:val="008E6FE9"/>
    <w:rsid w:val="008E7BE4"/>
    <w:rsid w:val="008F01B4"/>
    <w:rsid w:val="008F1E45"/>
    <w:rsid w:val="00907A2E"/>
    <w:rsid w:val="0091646B"/>
    <w:rsid w:val="00916E7F"/>
    <w:rsid w:val="00926A76"/>
    <w:rsid w:val="00934826"/>
    <w:rsid w:val="009518A3"/>
    <w:rsid w:val="00955E4E"/>
    <w:rsid w:val="0096268F"/>
    <w:rsid w:val="009632C4"/>
    <w:rsid w:val="0097305D"/>
    <w:rsid w:val="00991215"/>
    <w:rsid w:val="00994FFC"/>
    <w:rsid w:val="009A2546"/>
    <w:rsid w:val="009C0384"/>
    <w:rsid w:val="009D01D6"/>
    <w:rsid w:val="009D68C7"/>
    <w:rsid w:val="009E677C"/>
    <w:rsid w:val="009F1FF2"/>
    <w:rsid w:val="009F51BB"/>
    <w:rsid w:val="009F78E3"/>
    <w:rsid w:val="00A01150"/>
    <w:rsid w:val="00A0277A"/>
    <w:rsid w:val="00A10FB0"/>
    <w:rsid w:val="00A13DB5"/>
    <w:rsid w:val="00A15AAB"/>
    <w:rsid w:val="00A22E31"/>
    <w:rsid w:val="00A268FB"/>
    <w:rsid w:val="00A32E95"/>
    <w:rsid w:val="00A34319"/>
    <w:rsid w:val="00A371B8"/>
    <w:rsid w:val="00A53E09"/>
    <w:rsid w:val="00A65B6F"/>
    <w:rsid w:val="00A75110"/>
    <w:rsid w:val="00A806FB"/>
    <w:rsid w:val="00A906B7"/>
    <w:rsid w:val="00A94E8F"/>
    <w:rsid w:val="00A95B30"/>
    <w:rsid w:val="00AA044A"/>
    <w:rsid w:val="00AA0596"/>
    <w:rsid w:val="00AA2B3C"/>
    <w:rsid w:val="00AB3A7A"/>
    <w:rsid w:val="00AB5B8E"/>
    <w:rsid w:val="00AC708A"/>
    <w:rsid w:val="00AC79BB"/>
    <w:rsid w:val="00AD2520"/>
    <w:rsid w:val="00AD46F9"/>
    <w:rsid w:val="00AE154B"/>
    <w:rsid w:val="00AE27A0"/>
    <w:rsid w:val="00AF2EFD"/>
    <w:rsid w:val="00B04C93"/>
    <w:rsid w:val="00B27A61"/>
    <w:rsid w:val="00B401C0"/>
    <w:rsid w:val="00B411C7"/>
    <w:rsid w:val="00B473AB"/>
    <w:rsid w:val="00B51AE7"/>
    <w:rsid w:val="00B6174D"/>
    <w:rsid w:val="00B679C8"/>
    <w:rsid w:val="00BA41D6"/>
    <w:rsid w:val="00BA7A16"/>
    <w:rsid w:val="00BB0A42"/>
    <w:rsid w:val="00BB76EC"/>
    <w:rsid w:val="00BC1065"/>
    <w:rsid w:val="00BC3B75"/>
    <w:rsid w:val="00BE3BC8"/>
    <w:rsid w:val="00BE452D"/>
    <w:rsid w:val="00C0397C"/>
    <w:rsid w:val="00C03E48"/>
    <w:rsid w:val="00C05934"/>
    <w:rsid w:val="00C065BB"/>
    <w:rsid w:val="00C23B8D"/>
    <w:rsid w:val="00C24E3B"/>
    <w:rsid w:val="00C339CD"/>
    <w:rsid w:val="00C378B5"/>
    <w:rsid w:val="00C63092"/>
    <w:rsid w:val="00C657FD"/>
    <w:rsid w:val="00C66901"/>
    <w:rsid w:val="00C6758F"/>
    <w:rsid w:val="00C71A3B"/>
    <w:rsid w:val="00C85437"/>
    <w:rsid w:val="00C85EFC"/>
    <w:rsid w:val="00C8625E"/>
    <w:rsid w:val="00C868C2"/>
    <w:rsid w:val="00C92670"/>
    <w:rsid w:val="00C97602"/>
    <w:rsid w:val="00CA0217"/>
    <w:rsid w:val="00CA3488"/>
    <w:rsid w:val="00CB265F"/>
    <w:rsid w:val="00CB2B0B"/>
    <w:rsid w:val="00CC4D72"/>
    <w:rsid w:val="00CD050D"/>
    <w:rsid w:val="00CF1C4C"/>
    <w:rsid w:val="00CF6A70"/>
    <w:rsid w:val="00D02A58"/>
    <w:rsid w:val="00D20354"/>
    <w:rsid w:val="00D27799"/>
    <w:rsid w:val="00D374E7"/>
    <w:rsid w:val="00D403B3"/>
    <w:rsid w:val="00D46FAF"/>
    <w:rsid w:val="00D72A35"/>
    <w:rsid w:val="00D75DCA"/>
    <w:rsid w:val="00D90BF5"/>
    <w:rsid w:val="00D90CBA"/>
    <w:rsid w:val="00D93113"/>
    <w:rsid w:val="00D9362E"/>
    <w:rsid w:val="00D94C4A"/>
    <w:rsid w:val="00D95435"/>
    <w:rsid w:val="00DB2F73"/>
    <w:rsid w:val="00DE237A"/>
    <w:rsid w:val="00DF36F2"/>
    <w:rsid w:val="00DF47E6"/>
    <w:rsid w:val="00E0403C"/>
    <w:rsid w:val="00E12069"/>
    <w:rsid w:val="00E25A67"/>
    <w:rsid w:val="00E27234"/>
    <w:rsid w:val="00E42568"/>
    <w:rsid w:val="00E945DE"/>
    <w:rsid w:val="00E972E8"/>
    <w:rsid w:val="00EA023E"/>
    <w:rsid w:val="00EA61CE"/>
    <w:rsid w:val="00EB3981"/>
    <w:rsid w:val="00EB5E60"/>
    <w:rsid w:val="00EC0D6A"/>
    <w:rsid w:val="00EC6EA0"/>
    <w:rsid w:val="00ED1EF5"/>
    <w:rsid w:val="00ED3B53"/>
    <w:rsid w:val="00ED52FA"/>
    <w:rsid w:val="00EE0057"/>
    <w:rsid w:val="00EE25BF"/>
    <w:rsid w:val="00EE4348"/>
    <w:rsid w:val="00F00D39"/>
    <w:rsid w:val="00F138AB"/>
    <w:rsid w:val="00F25F27"/>
    <w:rsid w:val="00F5259A"/>
    <w:rsid w:val="00F84DF4"/>
    <w:rsid w:val="00F84F61"/>
    <w:rsid w:val="00F97287"/>
    <w:rsid w:val="00FC67D2"/>
    <w:rsid w:val="00FF0C12"/>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elen.ucl.ac.be/Proceedings/esann/esannpdf/es2010-17.pdf" TargetMode="Externa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45</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s>
</file>

<file path=customXml/itemProps1.xml><?xml version="1.0" encoding="utf-8"?>
<ds:datastoreItem xmlns:ds="http://schemas.openxmlformats.org/officeDocument/2006/customXml" ds:itemID="{20821A84-AE10-41C6-9A47-77647B71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12696</Words>
  <Characters>69833</Characters>
  <Application>Microsoft Office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39</cp:revision>
  <dcterms:created xsi:type="dcterms:W3CDTF">2023-06-15T04:17:00Z</dcterms:created>
  <dcterms:modified xsi:type="dcterms:W3CDTF">2023-06-30T23:49:00Z</dcterms:modified>
</cp:coreProperties>
</file>