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2BD434A8" w:rsidR="00C85EFC" w:rsidRPr="00444A8B" w:rsidRDefault="00444A8B" w:rsidP="00391DE6">
      <w:pPr>
        <w:pStyle w:val="Textoindependiente"/>
        <w:spacing w:line="360" w:lineRule="auto"/>
        <w:jc w:val="center"/>
        <w:rPr>
          <w:rFonts w:ascii="Times New Roman" w:hAnsi="Times New Roman" w:cs="Times New Roman"/>
        </w:rPr>
      </w:pPr>
      <w:r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703088B8"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as a result of the 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60983A37" w14:textId="77777777" w:rsidR="00C85EFC" w:rsidRPr="0055732B" w:rsidRDefault="00C85EFC" w:rsidP="00C85EFC">
      <w:pPr>
        <w:spacing w:line="360" w:lineRule="auto"/>
        <w:ind w:left="119"/>
        <w:jc w:val="both"/>
        <w:rPr>
          <w:rFonts w:ascii="Times New Roman" w:hAnsi="Times New Roman" w:cs="Times New Roman"/>
          <w:b/>
          <w:bCs/>
          <w:sz w:val="24"/>
          <w:szCs w:val="24"/>
        </w:rPr>
      </w:pPr>
      <w:r w:rsidRPr="0055732B">
        <w:rPr>
          <w:rFonts w:ascii="Times New Roman" w:hAnsi="Times New Roman" w:cs="Times New Roman"/>
          <w:b/>
          <w:bCs/>
          <w:i/>
          <w:sz w:val="24"/>
          <w:szCs w:val="24"/>
          <w:highlight w:val="yellow"/>
        </w:rPr>
        <w:t xml:space="preserve">JEL </w:t>
      </w:r>
      <w:proofErr w:type="spellStart"/>
      <w:r w:rsidRPr="0055732B">
        <w:rPr>
          <w:rFonts w:ascii="Times New Roman" w:hAnsi="Times New Roman" w:cs="Times New Roman"/>
          <w:b/>
          <w:bCs/>
          <w:i/>
          <w:sz w:val="24"/>
          <w:szCs w:val="24"/>
          <w:highlight w:val="yellow"/>
        </w:rPr>
        <w:t>Classification</w:t>
      </w:r>
      <w:proofErr w:type="spellEnd"/>
      <w:r w:rsidRPr="0055732B">
        <w:rPr>
          <w:rFonts w:ascii="Times New Roman" w:hAnsi="Times New Roman" w:cs="Times New Roman"/>
          <w:b/>
          <w:bCs/>
          <w:i/>
          <w:sz w:val="24"/>
          <w:szCs w:val="24"/>
          <w:highlight w:val="yellow"/>
        </w:rPr>
        <w:t xml:space="preserve">: </w:t>
      </w:r>
      <w:r w:rsidRPr="0055732B">
        <w:rPr>
          <w:rFonts w:ascii="Times New Roman" w:eastAsia="LM Roman 12" w:hAnsi="Times New Roman" w:cs="Times New Roman"/>
          <w:b/>
          <w:bCs/>
          <w:sz w:val="24"/>
          <w:szCs w:val="24"/>
          <w:highlight w:val="yellow"/>
        </w:rPr>
        <w:t>C610; G190</w:t>
      </w:r>
    </w:p>
    <w:p w14:paraId="4AFE3F2C" w14:textId="10F9ED7D" w:rsidR="001D1686" w:rsidRDefault="001D1686">
      <w:pPr>
        <w:rPr>
          <w:rFonts w:ascii="Times New Roman" w:hAnsi="Times New Roman" w:cs="Times New Roman"/>
          <w:sz w:val="24"/>
          <w:szCs w:val="24"/>
        </w:rPr>
      </w:pPr>
      <w:r>
        <w:rPr>
          <w:rFonts w:ascii="Times New Roman" w:hAnsi="Times New Roman" w:cs="Times New Roman"/>
          <w:sz w:val="24"/>
          <w:szCs w:val="24"/>
        </w:rPr>
        <w:br w:type="page"/>
      </w:r>
    </w:p>
    <w:p w14:paraId="16CA6A1B" w14:textId="3043ECCD" w:rsidR="00C85EFC" w:rsidRPr="00384E7E" w:rsidRDefault="00C85EFC" w:rsidP="00C85EFC">
      <w:pPr>
        <w:pStyle w:val="Ttulo1"/>
        <w:numPr>
          <w:ilvl w:val="0"/>
          <w:numId w:val="4"/>
        </w:numPr>
        <w:tabs>
          <w:tab w:val="left" w:pos="700"/>
          <w:tab w:val="left" w:pos="702"/>
        </w:tabs>
        <w:spacing w:line="360" w:lineRule="auto"/>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lastRenderedPageBreak/>
        <w:t>INTRODUC</w:t>
      </w:r>
      <w:r w:rsidR="009518A3">
        <w:rPr>
          <w:rFonts w:ascii="Times New Roman" w:hAnsi="Times New Roman" w:cs="Times New Roman"/>
          <w:sz w:val="24"/>
          <w:szCs w:val="24"/>
          <w:lang w:val="es-CO"/>
        </w:rPr>
        <w:t>C</w:t>
      </w:r>
      <w:r w:rsidRPr="00384E7E">
        <w:rPr>
          <w:rFonts w:ascii="Times New Roman" w:hAnsi="Times New Roman" w:cs="Times New Roman"/>
          <w:sz w:val="24"/>
          <w:szCs w:val="24"/>
          <w:lang w:val="es-CO"/>
        </w:rPr>
        <w:t>I</w:t>
      </w:r>
      <w:r w:rsidR="009518A3">
        <w:rPr>
          <w:rFonts w:ascii="Times New Roman" w:hAnsi="Times New Roman" w:cs="Times New Roman"/>
          <w:sz w:val="24"/>
          <w:szCs w:val="24"/>
          <w:lang w:val="es-CO"/>
        </w:rPr>
        <w:t>Ó</w:t>
      </w:r>
      <w:r w:rsidRPr="00384E7E">
        <w:rPr>
          <w:rFonts w:ascii="Times New Roman" w:hAnsi="Times New Roman" w:cs="Times New Roman"/>
          <w:sz w:val="24"/>
          <w:szCs w:val="24"/>
          <w:lang w:val="es-CO"/>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2EED34BD"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DB61AB9"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El mercado de bonos soberanos es un mercado financiero importante, amplio y líquido en Colombia, donde bancos, instituciones e inversionistas extranjeros y privados negocian todos los días grandes cantidades de esos bonos emitidos por el gobierno colombiano. Usualmente, esas instituciones no sólo invierten en un valor o tenor específico, sino que también tienen una gama de posibilidades para negociar en ese mercado, </w:t>
      </w:r>
      <w:r w:rsidRPr="00B04C93">
        <w:rPr>
          <w:rFonts w:ascii="Times New Roman" w:hAnsi="Times New Roman" w:cs="Times New Roman"/>
          <w:sz w:val="24"/>
          <w:szCs w:val="24"/>
        </w:rPr>
        <w:t>como,</w:t>
      </w:r>
      <w:r w:rsidRPr="00B04C93">
        <w:rPr>
          <w:rFonts w:ascii="Times New Roman" w:hAnsi="Times New Roman" w:cs="Times New Roman"/>
          <w:sz w:val="24"/>
          <w:szCs w:val="24"/>
        </w:rPr>
        <w:t xml:space="preserve">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w:t>
      </w:r>
      <w:r w:rsidRPr="00B04C93">
        <w:rPr>
          <w:rFonts w:ascii="Times New Roman" w:hAnsi="Times New Roman" w:cs="Times New Roman"/>
          <w:sz w:val="24"/>
          <w:szCs w:val="24"/>
        </w:rPr>
        <w:t>independientes</w:t>
      </w:r>
      <w:r w:rsidRPr="00B04C93">
        <w:rPr>
          <w:rFonts w:ascii="Times New Roman" w:hAnsi="Times New Roman" w:cs="Times New Roman"/>
          <w:sz w:val="24"/>
          <w:szCs w:val="24"/>
        </w:rPr>
        <w:t xml:space="preserve">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lastRenderedPageBreak/>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45113CDC"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54D0F115"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Las carteras</w:t>
      </w:r>
      <w:r>
        <w:rPr>
          <w:rFonts w:ascii="Times New Roman" w:hAnsi="Times New Roman" w:cs="Times New Roman"/>
          <w:sz w:val="24"/>
          <w:szCs w:val="24"/>
        </w:rPr>
        <w:t xml:space="preserve"> o portafolios</w:t>
      </w:r>
      <w:r w:rsidRPr="009518A3">
        <w:rPr>
          <w:rFonts w:ascii="Times New Roman" w:hAnsi="Times New Roman" w:cs="Times New Roman"/>
          <w:sz w:val="24"/>
          <w:szCs w:val="24"/>
        </w:rPr>
        <w:t xml:space="preserve"> de renta fija desempeñan un papel importante en la gestión de activos y pasivos, tanto para las instituciones financieras como para las no financieras, e incluso para otros fines y contextos. Sin embargo, el mercado de renta fija presenta cierta complejidad, especialmente en la gestión del riesgo de mercado. Los gestores de cartera suelen tener que jugar con muchas variables dentro de su actuación, como la inflación, la política monetaria y la liquidez del mercado, entre otras. Esas variables cambian a lo largo del tiempo en patrones no lineales, y afectan a la formación de los precios de la renta fija, y</w:t>
      </w:r>
      <w:r w:rsidR="008C52E1">
        <w:rPr>
          <w:rFonts w:ascii="Times New Roman" w:hAnsi="Times New Roman" w:cs="Times New Roman"/>
          <w:sz w:val="24"/>
          <w:szCs w:val="24"/>
        </w:rPr>
        <w:t>,</w:t>
      </w:r>
      <w:r w:rsidRPr="009518A3">
        <w:rPr>
          <w:rFonts w:ascii="Times New Roman" w:hAnsi="Times New Roman" w:cs="Times New Roman"/>
          <w:sz w:val="24"/>
          <w:szCs w:val="24"/>
        </w:rPr>
        <w:t xml:space="preserve"> por tanto, en la curva de rendimientos</w:t>
      </w:r>
      <w:r>
        <w:rPr>
          <w:rFonts w:ascii="Times New Roman" w:hAnsi="Times New Roman" w:cs="Times New Roman"/>
          <w:sz w:val="24"/>
          <w:szCs w:val="24"/>
        </w:rPr>
        <w:t>.</w:t>
      </w:r>
    </w:p>
    <w:p w14:paraId="48F65D10" w14:textId="77777777"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Entonces, es demasiado importante para la industria financiera encontrar nuevas alternativas eficientes para la gestión de carteras de renta fija, utilizando tanto estrategias de curva como posiciones direccionales individuales. Los gestores de carteras buscan aumentar su rentabilidad a la vez que reducen su riesgo de mercado, por lo que el objetivo principal es maximizar la relación entre la rentabilidad y el riesgo asumido.</w:t>
      </w:r>
    </w:p>
    <w:p w14:paraId="2E5D1BFC" w14:textId="77777777" w:rsidR="009518A3" w:rsidRPr="009518A3" w:rsidRDefault="009518A3" w:rsidP="009518A3">
      <w:pPr>
        <w:spacing w:line="360" w:lineRule="auto"/>
        <w:jc w:val="both"/>
        <w:rPr>
          <w:rFonts w:ascii="Times New Roman" w:hAnsi="Times New Roman" w:cs="Times New Roman"/>
          <w:sz w:val="24"/>
          <w:szCs w:val="24"/>
        </w:rPr>
      </w:pPr>
    </w:p>
    <w:p w14:paraId="7459BC0D" w14:textId="45075EF9"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lastRenderedPageBreak/>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 donde existe mucha literatura al respecto. Existe un enorme 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78E88715" w14:textId="0B933136" w:rsidR="009518A3" w:rsidRPr="005B7B53" w:rsidRDefault="009518A3"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579D2EB" w14:textId="1ADAB3B6" w:rsidR="00DB2F73" w:rsidRPr="00A15AAB" w:rsidRDefault="00A15AAB" w:rsidP="00A15AAB">
      <w:pPr>
        <w:spacing w:line="360" w:lineRule="auto"/>
        <w:jc w:val="both"/>
        <w:rPr>
          <w:rFonts w:ascii="Times New Roman" w:hAnsi="Times New Roman" w:cs="Times New Roman"/>
          <w:sz w:val="24"/>
          <w:szCs w:val="24"/>
          <w:lang w:val="en-US"/>
        </w:rPr>
      </w:pPr>
      <w:proofErr w:type="gramStart"/>
      <w:r w:rsidRPr="00A15AAB">
        <w:rPr>
          <w:rFonts w:ascii="Times New Roman" w:hAnsi="Times New Roman" w:cs="Times New Roman"/>
          <w:sz w:val="24"/>
          <w:szCs w:val="24"/>
          <w:lang w:val="en-US"/>
        </w:rPr>
        <w:t>.</w:t>
      </w:r>
      <w:r w:rsidR="00DB2F73" w:rsidRPr="00A15AAB">
        <w:rPr>
          <w:rFonts w:ascii="Times New Roman" w:hAnsi="Times New Roman" w:cs="Times New Roman"/>
          <w:sz w:val="24"/>
          <w:szCs w:val="24"/>
          <w:lang w:val="en-US"/>
        </w:rPr>
        <w:t>Though</w:t>
      </w:r>
      <w:proofErr w:type="gramEnd"/>
      <w:r w:rsidR="00DB2F73" w:rsidRPr="00A15AAB">
        <w:rPr>
          <w:rFonts w:ascii="Times New Roman" w:hAnsi="Times New Roman" w:cs="Times New Roman"/>
          <w:sz w:val="24"/>
          <w:szCs w:val="24"/>
          <w:lang w:val="en-US"/>
        </w:rPr>
        <w:t xml:space="preserve"> the bond investment </w:t>
      </w:r>
      <w:proofErr w:type="spellStart"/>
      <w:r w:rsidR="00DB2F73" w:rsidRPr="00A15AAB">
        <w:rPr>
          <w:rFonts w:ascii="Times New Roman" w:hAnsi="Times New Roman" w:cs="Times New Roman"/>
          <w:sz w:val="24"/>
          <w:szCs w:val="24"/>
          <w:lang w:val="en-US"/>
        </w:rPr>
        <w:t>strategies</w:t>
      </w:r>
      <w:proofErr w:type="spellEnd"/>
      <w:r w:rsidR="00DB2F73" w:rsidRPr="00A15AAB">
        <w:rPr>
          <w:rFonts w:ascii="Times New Roman" w:hAnsi="Times New Roman" w:cs="Times New Roman"/>
          <w:sz w:val="24"/>
          <w:szCs w:val="24"/>
          <w:lang w:val="en-US"/>
        </w:rPr>
        <w:t xml:space="preserve"> are </w:t>
      </w:r>
      <w:proofErr w:type="spellStart"/>
      <w:r w:rsidR="00DB2F73" w:rsidRPr="00A15AAB">
        <w:rPr>
          <w:rFonts w:ascii="Times New Roman" w:hAnsi="Times New Roman" w:cs="Times New Roman"/>
          <w:sz w:val="24"/>
          <w:szCs w:val="24"/>
          <w:lang w:val="en-US"/>
        </w:rPr>
        <w:t>not</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brand</w:t>
      </w:r>
      <w:proofErr w:type="spellEnd"/>
      <w:r w:rsidR="00DB2F73" w:rsidRPr="00A15AAB">
        <w:rPr>
          <w:rFonts w:ascii="Times New Roman" w:hAnsi="Times New Roman" w:cs="Times New Roman"/>
          <w:sz w:val="24"/>
          <w:szCs w:val="24"/>
          <w:lang w:val="en-US"/>
        </w:rPr>
        <w:t xml:space="preserve">-new </w:t>
      </w:r>
      <w:proofErr w:type="spellStart"/>
      <w:r w:rsidR="00DB2F73" w:rsidRPr="00A15AAB">
        <w:rPr>
          <w:rFonts w:ascii="Times New Roman" w:hAnsi="Times New Roman" w:cs="Times New Roman"/>
          <w:sz w:val="24"/>
          <w:szCs w:val="24"/>
          <w:lang w:val="en-US"/>
        </w:rPr>
        <w:t>tactics</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they</w:t>
      </w:r>
      <w:proofErr w:type="spellEnd"/>
      <w:r w:rsidR="00DB2F73" w:rsidRPr="00A15AAB">
        <w:rPr>
          <w:rFonts w:ascii="Times New Roman" w:hAnsi="Times New Roman" w:cs="Times New Roman"/>
          <w:sz w:val="24"/>
          <w:szCs w:val="24"/>
          <w:lang w:val="en-US"/>
        </w:rPr>
        <w:t xml:space="preserve"> are </w:t>
      </w:r>
      <w:proofErr w:type="spellStart"/>
      <w:r w:rsidR="00DB2F73" w:rsidRPr="00A15AAB">
        <w:rPr>
          <w:rFonts w:ascii="Times New Roman" w:hAnsi="Times New Roman" w:cs="Times New Roman"/>
          <w:sz w:val="24"/>
          <w:szCs w:val="24"/>
          <w:lang w:val="en-US"/>
        </w:rPr>
        <w:t>not</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only</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gaining</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interest</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recently</w:t>
      </w:r>
      <w:proofErr w:type="spellEnd"/>
      <w:r w:rsidR="00DB2F73" w:rsidRPr="00A15AAB">
        <w:rPr>
          <w:rFonts w:ascii="Times New Roman" w:hAnsi="Times New Roman" w:cs="Times New Roman"/>
          <w:sz w:val="24"/>
          <w:szCs w:val="24"/>
          <w:lang w:val="en-US"/>
        </w:rPr>
        <w:t xml:space="preserve"> in </w:t>
      </w:r>
      <w:proofErr w:type="spellStart"/>
      <w:r w:rsidR="00DB2F73" w:rsidRPr="00A15AAB">
        <w:rPr>
          <w:rFonts w:ascii="Times New Roman" w:hAnsi="Times New Roman" w:cs="Times New Roman"/>
          <w:sz w:val="24"/>
          <w:szCs w:val="24"/>
          <w:lang w:val="en-US"/>
        </w:rPr>
        <w:t>financial</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industry</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but</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also</w:t>
      </w:r>
      <w:proofErr w:type="spellEnd"/>
      <w:r w:rsidR="00DB2F73" w:rsidRPr="00A15AAB">
        <w:rPr>
          <w:rFonts w:ascii="Times New Roman" w:hAnsi="Times New Roman" w:cs="Times New Roman"/>
          <w:sz w:val="24"/>
          <w:szCs w:val="24"/>
          <w:lang w:val="en-US"/>
        </w:rPr>
        <w:t xml:space="preserve"> in academia (see e.g., Jansen, 2020; Lee, 2021). Investors make profits when yields on long-term bonds are higher than on bonds of shorter maturities by employing the riding the yield curve. The latter was the case when short-term rates where nearly zero and longer-term rates were higher.</w:t>
      </w:r>
      <w:r w:rsidR="00DB2F73" w:rsidRPr="00384E7E">
        <w:rPr>
          <w:rStyle w:val="Refdenotaalpie"/>
          <w:rFonts w:ascii="Times New Roman" w:hAnsi="Times New Roman" w:cs="Times New Roman"/>
        </w:rPr>
        <w:footnoteReference w:id="1"/>
      </w:r>
      <w:r w:rsidR="00DB2F73" w:rsidRPr="00A15AAB">
        <w:rPr>
          <w:rFonts w:ascii="Times New Roman" w:hAnsi="Times New Roman" w:cs="Times New Roman"/>
          <w:sz w:val="24"/>
          <w:szCs w:val="24"/>
          <w:lang w:val="en-US"/>
        </w:rPr>
        <w:t xml:space="preserve"> The strategy seems to be profitable when there is an expectation of an important macroeconomic decision from the central banks. For instance, just after the global financial crisis (June 2009), the European Central Bank (ECB) allocated EUR 442 billion at a cost below than the market interest rate allowing 1,121 participant banks earn an additional yield of 350 </w:t>
      </w:r>
      <w:proofErr w:type="spellStart"/>
      <w:r w:rsidR="00DB2F73" w:rsidRPr="00A15AAB">
        <w:rPr>
          <w:rFonts w:ascii="Times New Roman" w:hAnsi="Times New Roman" w:cs="Times New Roman"/>
          <w:sz w:val="24"/>
          <w:szCs w:val="24"/>
          <w:lang w:val="en-US"/>
        </w:rPr>
        <w:t>basic</w:t>
      </w:r>
      <w:proofErr w:type="spellEnd"/>
      <w:r w:rsidR="00DB2F73" w:rsidRPr="00A15AAB">
        <w:rPr>
          <w:rFonts w:ascii="Times New Roman" w:hAnsi="Times New Roman" w:cs="Times New Roman"/>
          <w:sz w:val="24"/>
          <w:szCs w:val="24"/>
          <w:lang w:val="en-US"/>
        </w:rPr>
        <w:t xml:space="preserve"> points by riding the yield curve.</w:t>
      </w:r>
      <w:r w:rsidR="00DB2F73" w:rsidRPr="00384E7E">
        <w:rPr>
          <w:rStyle w:val="Refdenotaalpie"/>
          <w:rFonts w:ascii="Times New Roman" w:hAnsi="Times New Roman" w:cs="Times New Roman"/>
        </w:rPr>
        <w:footnoteReference w:id="2"/>
      </w:r>
      <w:r w:rsidR="00DB2F73" w:rsidRPr="00A15AAB">
        <w:rPr>
          <w:rFonts w:ascii="Times New Roman" w:hAnsi="Times New Roman" w:cs="Times New Roman"/>
          <w:sz w:val="24"/>
          <w:szCs w:val="24"/>
          <w:lang w:val="en-US"/>
        </w:rPr>
        <w:t xml:space="preserve"> Another example was in 2015, when the Federal Reserve was thinking to raise rates in the middle of the year. According to Bank of America, employing the strategy on the curve, would produce $4.7 billion of net interest income with a one-percentage-point "parallel shift" in the curve.</w:t>
      </w:r>
      <w:r w:rsidR="00DB2F73" w:rsidRPr="00384E7E">
        <w:rPr>
          <w:rStyle w:val="Refdenotaalpie"/>
          <w:rFonts w:ascii="Times New Roman" w:hAnsi="Times New Roman" w:cs="Times New Roman"/>
        </w:rPr>
        <w:footnoteReference w:id="3"/>
      </w:r>
      <w:r w:rsidR="00DB2F73" w:rsidRPr="00A15AAB">
        <w:rPr>
          <w:rFonts w:ascii="Times New Roman" w:hAnsi="Times New Roman" w:cs="Times New Roman"/>
          <w:sz w:val="24"/>
          <w:szCs w:val="24"/>
          <w:lang w:val="en-US"/>
        </w:rPr>
        <w:t xml:space="preserve"> Thus, different monetary policies provide interest rate patterns and “understanding how the yield curve moves and reacts to different economic events provides a glimpse into the relationships between long- and short-term interest rates. For example, short-term interest rates might be quite low, but that does not guarantee low long-term rates: a steeply sloped yield curve will have long rates much higher than short rates.” (</w:t>
      </w:r>
      <w:proofErr w:type="spellStart"/>
      <w:r w:rsidR="00DB2F73" w:rsidRPr="00A15AAB">
        <w:rPr>
          <w:rFonts w:ascii="Times New Roman" w:hAnsi="Times New Roman" w:cs="Times New Roman"/>
          <w:sz w:val="24"/>
          <w:szCs w:val="24"/>
          <w:lang w:val="en-US"/>
        </w:rPr>
        <w:t>Haubrich</w:t>
      </w:r>
      <w:proofErr w:type="spellEnd"/>
      <w:r w:rsidR="00DB2F73" w:rsidRPr="00A15AAB">
        <w:rPr>
          <w:rFonts w:ascii="Times New Roman" w:hAnsi="Times New Roman" w:cs="Times New Roman"/>
          <w:sz w:val="24"/>
          <w:szCs w:val="24"/>
          <w:lang w:val="en-US"/>
        </w:rPr>
        <w:t xml:space="preserve">, 2004). Even in a negative-yield scenario, as in 2019, hedge funds such as GAM </w:t>
      </w:r>
      <w:proofErr w:type="spellStart"/>
      <w:r w:rsidR="00DB2F73" w:rsidRPr="00A15AAB">
        <w:rPr>
          <w:rFonts w:ascii="Times New Roman" w:hAnsi="Times New Roman" w:cs="Times New Roman"/>
          <w:sz w:val="24"/>
          <w:szCs w:val="24"/>
          <w:lang w:val="en-US"/>
        </w:rPr>
        <w:lastRenderedPageBreak/>
        <w:t>Systematic’s</w:t>
      </w:r>
      <w:proofErr w:type="spellEnd"/>
      <w:r w:rsidR="00DB2F73" w:rsidRPr="00A15AAB">
        <w:rPr>
          <w:rFonts w:ascii="Times New Roman" w:hAnsi="Times New Roman" w:cs="Times New Roman"/>
          <w:sz w:val="24"/>
          <w:szCs w:val="24"/>
          <w:lang w:val="en-US"/>
        </w:rPr>
        <w:t xml:space="preserve"> </w:t>
      </w:r>
      <w:proofErr w:type="spellStart"/>
      <w:r w:rsidR="00DB2F73" w:rsidRPr="00A15AAB">
        <w:rPr>
          <w:rFonts w:ascii="Times New Roman" w:hAnsi="Times New Roman" w:cs="Times New Roman"/>
          <w:sz w:val="24"/>
          <w:szCs w:val="24"/>
          <w:lang w:val="en-US"/>
        </w:rPr>
        <w:t>Cantab</w:t>
      </w:r>
      <w:proofErr w:type="spellEnd"/>
      <w:r w:rsidR="00DB2F73" w:rsidRPr="00A15AAB">
        <w:rPr>
          <w:rFonts w:ascii="Times New Roman" w:hAnsi="Times New Roman" w:cs="Times New Roman"/>
          <w:sz w:val="24"/>
          <w:szCs w:val="24"/>
          <w:lang w:val="en-US"/>
        </w:rPr>
        <w:t xml:space="preserve"> Quantitative fund, Lynx Asset Management fund, among others could earn profits implementing bond investment strategies.</w:t>
      </w:r>
      <w:r w:rsidR="00DB2F73" w:rsidRPr="00384E7E">
        <w:rPr>
          <w:rStyle w:val="Refdenotaalpie"/>
          <w:rFonts w:ascii="Times New Roman" w:hAnsi="Times New Roman" w:cs="Times New Roman"/>
        </w:rPr>
        <w:footnoteReference w:id="4"/>
      </w:r>
    </w:p>
    <w:p w14:paraId="4EDAA4E4" w14:textId="77777777" w:rsidR="00DB2F73" w:rsidRPr="00A15AAB" w:rsidRDefault="00DB2F73" w:rsidP="00674F11">
      <w:pPr>
        <w:spacing w:line="360" w:lineRule="auto"/>
        <w:jc w:val="both"/>
        <w:rPr>
          <w:rFonts w:ascii="Times New Roman" w:hAnsi="Times New Roman" w:cs="Times New Roman"/>
          <w:sz w:val="24"/>
          <w:szCs w:val="24"/>
          <w:lang w:val="en-US"/>
        </w:rPr>
      </w:pPr>
      <w:proofErr w:type="gramStart"/>
      <w:r w:rsidRPr="00A15AAB">
        <w:rPr>
          <w:rFonts w:ascii="Times New Roman" w:hAnsi="Times New Roman" w:cs="Times New Roman"/>
          <w:sz w:val="24"/>
          <w:szCs w:val="24"/>
          <w:lang w:val="en-US"/>
        </w:rPr>
        <w:t>As a consequence</w:t>
      </w:r>
      <w:proofErr w:type="gramEnd"/>
      <w:r w:rsidRPr="00A15AAB">
        <w:rPr>
          <w:rFonts w:ascii="Times New Roman" w:hAnsi="Times New Roman" w:cs="Times New Roman"/>
          <w:sz w:val="24"/>
          <w:szCs w:val="24"/>
          <w:lang w:val="en-US"/>
        </w:rPr>
        <w:t>, a trader may use the ‘riding the yield curve’ strategy to obtain profits by anticipating variations in the interest rate. For instance, when the yield curve is upward sloping, an active bond portfolio manager may buy bonds with maturity longer than his investment horizon.</w:t>
      </w:r>
    </w:p>
    <w:p w14:paraId="34F4A15C" w14:textId="77777777" w:rsidR="00DB2F73" w:rsidRPr="00A15AAB" w:rsidRDefault="00DB2F73" w:rsidP="001424AC">
      <w:pPr>
        <w:spacing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On the other hand, there are three main hypotheses in the financial theory to explain the shape and behavior of the yield curve term structure. These are the pure expectations theory (Fisher, 1896; Kane and Malkiel, 1967), the liquidity preference theory (Hicks, 1939), and the market segmentation hypothesis (Culbertson,1957). For the pure expectations theory, the expected short-term interest rates are mainly explained by the shape of the term structure. In the liquidity preference theory, the yield premium is another important variable that determines the term </w:t>
      </w:r>
      <w:proofErr w:type="gramStart"/>
      <w:r w:rsidRPr="00A15AAB">
        <w:rPr>
          <w:rFonts w:ascii="Times New Roman" w:hAnsi="Times New Roman" w:cs="Times New Roman"/>
          <w:sz w:val="24"/>
          <w:szCs w:val="24"/>
          <w:lang w:val="en-US"/>
        </w:rPr>
        <w:t>structure</w:t>
      </w:r>
      <w:proofErr w:type="gramEnd"/>
      <w:r w:rsidRPr="00A15AAB">
        <w:rPr>
          <w:rFonts w:ascii="Times New Roman" w:hAnsi="Times New Roman" w:cs="Times New Roman"/>
          <w:sz w:val="24"/>
          <w:szCs w:val="24"/>
          <w:lang w:val="en-US"/>
        </w:rPr>
        <w:t xml:space="preserve"> and this premium is proportional with the maturity of the analyzed fixed-income instrument. Under the market segmentation hypothesis (MSH), funds supply and demand determine the interest rate within different maturities of the yield curve. A variation of the MSH is the so-called preferred habitat theory (Modigliani and </w:t>
      </w:r>
      <w:proofErr w:type="spellStart"/>
      <w:r w:rsidRPr="00A15AAB">
        <w:rPr>
          <w:rFonts w:ascii="Times New Roman" w:hAnsi="Times New Roman" w:cs="Times New Roman"/>
          <w:sz w:val="24"/>
          <w:szCs w:val="24"/>
          <w:lang w:val="en-US"/>
        </w:rPr>
        <w:t>Sutch</w:t>
      </w:r>
      <w:proofErr w:type="spellEnd"/>
      <w:r w:rsidRPr="00A15AAB">
        <w:rPr>
          <w:rFonts w:ascii="Times New Roman" w:hAnsi="Times New Roman" w:cs="Times New Roman"/>
          <w:sz w:val="24"/>
          <w:szCs w:val="24"/>
          <w:lang w:val="en-US"/>
        </w:rPr>
        <w:t>, 1966), where the maturity sectors are invested depending on its liabilities. These postulates are analyzed by portfolio managers and investors to earn profits with some trading strategies, such as the riding the yield curve.</w:t>
      </w:r>
    </w:p>
    <w:p w14:paraId="27DF1ACB" w14:textId="77777777" w:rsidR="00DB2F73" w:rsidRPr="00A15AAB" w:rsidRDefault="00DB2F73" w:rsidP="001424AC">
      <w:pPr>
        <w:spacing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In relation to these theories, if the pure expectations theory holds, the riding the yield curve strategy would not generate additional returns (Grieves and Marcus, 1992). On the contrary, our empirical results show that the profits from the strategy are consistent with the liquidity preference theory and are in line with the results found in </w:t>
      </w:r>
      <w:proofErr w:type="spellStart"/>
      <w:r w:rsidRPr="00A15AAB">
        <w:rPr>
          <w:rFonts w:ascii="Times New Roman" w:hAnsi="Times New Roman" w:cs="Times New Roman"/>
          <w:sz w:val="24"/>
          <w:szCs w:val="24"/>
          <w:lang w:val="en-US"/>
        </w:rPr>
        <w:t>Pelaez</w:t>
      </w:r>
      <w:proofErr w:type="spellEnd"/>
      <w:r w:rsidRPr="00A15AAB">
        <w:rPr>
          <w:rFonts w:ascii="Times New Roman" w:hAnsi="Times New Roman" w:cs="Times New Roman"/>
          <w:sz w:val="24"/>
          <w:szCs w:val="24"/>
          <w:lang w:val="en-US"/>
        </w:rPr>
        <w:t xml:space="preserve"> (1997). Thus, we consider that the main contribution of our paper to the literature is the application of machine learning to the riding the yield curve strategy with a unique database from emerging markets, and it </w:t>
      </w:r>
      <w:r w:rsidRPr="00A15AAB">
        <w:rPr>
          <w:rFonts w:ascii="Times New Roman" w:hAnsi="Times New Roman" w:cs="Times New Roman"/>
          <w:color w:val="222222"/>
          <w:sz w:val="24"/>
          <w:szCs w:val="24"/>
          <w:shd w:val="clear" w:color="auto" w:fill="FFFFFF"/>
          <w:lang w:val="en-US"/>
        </w:rPr>
        <w:t>is one of the first studies in this field</w:t>
      </w:r>
      <w:r w:rsidRPr="00A15AAB">
        <w:rPr>
          <w:rFonts w:ascii="Arial" w:hAnsi="Arial" w:cs="Arial"/>
          <w:color w:val="222222"/>
          <w:shd w:val="clear" w:color="auto" w:fill="FFFFFF"/>
          <w:lang w:val="en-US"/>
        </w:rPr>
        <w:t xml:space="preserve"> </w:t>
      </w:r>
      <w:r w:rsidRPr="00A15AAB">
        <w:rPr>
          <w:rFonts w:ascii="Times New Roman" w:hAnsi="Times New Roman" w:cs="Times New Roman"/>
          <w:sz w:val="24"/>
          <w:szCs w:val="24"/>
          <w:lang w:val="en-US"/>
        </w:rPr>
        <w:t xml:space="preserve">of finance. Another contribution is the potential use of the applied machine learning techniques to design a “slope surprise.” The latter is defined as </w:t>
      </w:r>
      <w:r w:rsidRPr="00A15AAB">
        <w:rPr>
          <w:rFonts w:ascii="Times New Roman" w:hAnsi="Times New Roman" w:cs="Times New Roman"/>
          <w:sz w:val="24"/>
          <w:szCs w:val="24"/>
          <w:lang w:val="en-US"/>
        </w:rPr>
        <w:lastRenderedPageBreak/>
        <w:t>the unexpected change in the slope of the yield curve following each Federal Open Market Committee (FOMC) announcement (English et al., 2018).</w:t>
      </w:r>
    </w:p>
    <w:p w14:paraId="3513A574" w14:textId="77777777" w:rsidR="00DB2F73" w:rsidRPr="00384E7E" w:rsidRDefault="00DB2F73" w:rsidP="001424AC">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lang w:val="en-US"/>
        </w:rPr>
        <w:t xml:space="preserve">This paper is divided as follows. Section 2 presents the related literature to the seminal empirical studies regarding the yield curve, the rolling down the yield curve strategy, and the main machine learning works applied to the interest rate field. Section 3 shows the methodology employed in our paper, starting with a toy example. Section 4 presents the empirical results of applying the methodology to the Colombian government bond dataset. </w:t>
      </w:r>
      <w:proofErr w:type="spellStart"/>
      <w:r w:rsidRPr="00384E7E">
        <w:rPr>
          <w:rFonts w:ascii="Times New Roman" w:hAnsi="Times New Roman" w:cs="Times New Roman"/>
          <w:sz w:val="24"/>
          <w:szCs w:val="24"/>
        </w:rPr>
        <w:t>Finally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Section</w:t>
      </w:r>
      <w:proofErr w:type="spellEnd"/>
      <w:r w:rsidRPr="00384E7E">
        <w:rPr>
          <w:rFonts w:ascii="Times New Roman" w:hAnsi="Times New Roman" w:cs="Times New Roman"/>
          <w:sz w:val="24"/>
          <w:szCs w:val="24"/>
        </w:rPr>
        <w:t xml:space="preserve"> 5 </w:t>
      </w:r>
      <w:proofErr w:type="spellStart"/>
      <w:r w:rsidRPr="00384E7E">
        <w:rPr>
          <w:rFonts w:ascii="Times New Roman" w:hAnsi="Times New Roman" w:cs="Times New Roman"/>
          <w:sz w:val="24"/>
          <w:szCs w:val="24"/>
        </w:rPr>
        <w:t>concludes</w:t>
      </w:r>
      <w:proofErr w:type="spellEnd"/>
      <w:r w:rsidRPr="00384E7E">
        <w:rPr>
          <w:rFonts w:ascii="Times New Roman" w:hAnsi="Times New Roman" w:cs="Times New Roman"/>
          <w:sz w:val="24"/>
          <w:szCs w:val="24"/>
        </w:rPr>
        <w:t>.</w:t>
      </w:r>
    </w:p>
    <w:p w14:paraId="0E713CEC"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293AED3F"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2. </w:t>
      </w:r>
      <w:proofErr w:type="spellStart"/>
      <w:r w:rsidRPr="00384E7E">
        <w:rPr>
          <w:rFonts w:ascii="Times New Roman" w:hAnsi="Times New Roman" w:cs="Times New Roman"/>
          <w:b/>
          <w:bCs/>
          <w:lang w:val="es-CO"/>
        </w:rPr>
        <w:t>Related</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Literature</w:t>
      </w:r>
      <w:proofErr w:type="spellEnd"/>
    </w:p>
    <w:p w14:paraId="54AC569D"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2.1. </w:t>
      </w:r>
      <w:proofErr w:type="spellStart"/>
      <w:r w:rsidRPr="00384E7E">
        <w:rPr>
          <w:rFonts w:ascii="Times New Roman" w:hAnsi="Times New Roman" w:cs="Times New Roman"/>
          <w:b/>
          <w:bCs/>
          <w:lang w:val="es-CO"/>
        </w:rPr>
        <w:t>Yield</w:t>
      </w:r>
      <w:proofErr w:type="spellEnd"/>
      <w:r w:rsidRPr="00384E7E">
        <w:rPr>
          <w:rFonts w:ascii="Times New Roman" w:hAnsi="Times New Roman" w:cs="Times New Roman"/>
          <w:b/>
          <w:bCs/>
          <w:lang w:val="es-CO"/>
        </w:rPr>
        <w:t xml:space="preserve"> curve </w:t>
      </w:r>
      <w:proofErr w:type="spellStart"/>
      <w:r w:rsidRPr="00384E7E">
        <w:rPr>
          <w:rFonts w:ascii="Times New Roman" w:hAnsi="Times New Roman" w:cs="Times New Roman"/>
          <w:b/>
          <w:bCs/>
          <w:lang w:val="es-CO"/>
        </w:rPr>
        <w:t>studies</w:t>
      </w:r>
      <w:proofErr w:type="spellEnd"/>
    </w:p>
    <w:p w14:paraId="72839ED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In one of the seminal studies of empirical works about the yield curve, </w:t>
      </w:r>
      <w:hyperlink w:anchor="_bookmark18" w:history="1">
        <w:r w:rsidRPr="00A15AAB">
          <w:rPr>
            <w:rFonts w:ascii="Times New Roman" w:hAnsi="Times New Roman" w:cs="Times New Roman"/>
          </w:rPr>
          <w:t>Hamburger and Platt (</w:t>
        </w:r>
      </w:hyperlink>
      <w:r w:rsidRPr="00A15AAB">
        <w:rPr>
          <w:rFonts w:ascii="Times New Roman" w:hAnsi="Times New Roman" w:cs="Times New Roman"/>
        </w:rPr>
        <w:t>1975</w:t>
      </w:r>
      <w:hyperlink w:anchor="_bookmark18" w:history="1">
        <w:r w:rsidRPr="00A15AAB">
          <w:rPr>
            <w:rFonts w:ascii="Times New Roman" w:hAnsi="Times New Roman" w:cs="Times New Roman"/>
          </w:rPr>
          <w:t xml:space="preserve">) </w:t>
        </w:r>
      </w:hyperlink>
      <w:r w:rsidRPr="00A15AAB">
        <w:rPr>
          <w:rFonts w:ascii="Times New Roman" w:hAnsi="Times New Roman" w:cs="Times New Roman"/>
        </w:rPr>
        <w:t xml:space="preserve">study the short term of the U.S. Treasury bill curve. The authors find that the three-month forward rate for the 1960s is a poor predictor of the future long-term spot rate. On the other hand, </w:t>
      </w:r>
      <w:proofErr w:type="spellStart"/>
      <w:r w:rsidRPr="00A15AAB">
        <w:rPr>
          <w:rFonts w:ascii="Times New Roman" w:hAnsi="Times New Roman" w:cs="Times New Roman"/>
        </w:rPr>
        <w:t>F</w:t>
      </w:r>
      <w:hyperlink w:anchor="_bookmark14" w:history="1">
        <w:r w:rsidRPr="00A15AAB">
          <w:rPr>
            <w:rFonts w:ascii="Times New Roman" w:hAnsi="Times New Roman" w:cs="Times New Roman"/>
          </w:rPr>
          <w:t>ama</w:t>
        </w:r>
        <w:proofErr w:type="spellEnd"/>
        <w:r w:rsidRPr="00A15AAB">
          <w:rPr>
            <w:rFonts w:ascii="Times New Roman" w:hAnsi="Times New Roman" w:cs="Times New Roman"/>
          </w:rPr>
          <w:t xml:space="preserve"> (</w:t>
        </w:r>
      </w:hyperlink>
      <w:r w:rsidRPr="00A15AAB">
        <w:rPr>
          <w:rFonts w:ascii="Times New Roman" w:hAnsi="Times New Roman" w:cs="Times New Roman"/>
        </w:rPr>
        <w:t>1984</w:t>
      </w:r>
      <w:hyperlink w:anchor="_bookmark14" w:history="1">
        <w:r w:rsidRPr="00A15AAB">
          <w:rPr>
            <w:rFonts w:ascii="Times New Roman" w:hAnsi="Times New Roman" w:cs="Times New Roman"/>
          </w:rPr>
          <w:t xml:space="preserve">) </w:t>
        </w:r>
      </w:hyperlink>
      <w:r w:rsidRPr="00A15AAB">
        <w:rPr>
          <w:rFonts w:ascii="Times New Roman" w:hAnsi="Times New Roman" w:cs="Times New Roman"/>
        </w:rPr>
        <w:t xml:space="preserve">verifies the hypothesis of pure expectations and finds that the forward rate is not an unbiased estimator of the future spot rate, therefore, rejecting the hypothesis. Later, </w:t>
      </w:r>
      <w:proofErr w:type="spellStart"/>
      <w:r w:rsidRPr="00A15AAB">
        <w:rPr>
          <w:rFonts w:ascii="Times New Roman" w:hAnsi="Times New Roman" w:cs="Times New Roman"/>
        </w:rPr>
        <w:t>F</w:t>
      </w:r>
      <w:hyperlink w:anchor="_bookmark15" w:history="1">
        <w:r w:rsidRPr="00A15AAB">
          <w:rPr>
            <w:rFonts w:ascii="Times New Roman" w:hAnsi="Times New Roman" w:cs="Times New Roman"/>
          </w:rPr>
          <w:t>ama</w:t>
        </w:r>
        <w:proofErr w:type="spellEnd"/>
        <w:r w:rsidRPr="00A15AAB">
          <w:rPr>
            <w:rFonts w:ascii="Times New Roman" w:hAnsi="Times New Roman" w:cs="Times New Roman"/>
          </w:rPr>
          <w:t xml:space="preserve"> (</w:t>
        </w:r>
      </w:hyperlink>
      <w:r w:rsidRPr="00A15AAB">
        <w:rPr>
          <w:rFonts w:ascii="Times New Roman" w:hAnsi="Times New Roman" w:cs="Times New Roman"/>
        </w:rPr>
        <w:t>2006</w:t>
      </w:r>
      <w:hyperlink w:anchor="_bookmark15" w:history="1">
        <w:r w:rsidRPr="00A15AAB">
          <w:rPr>
            <w:rFonts w:ascii="Times New Roman" w:hAnsi="Times New Roman" w:cs="Times New Roman"/>
          </w:rPr>
          <w:t xml:space="preserve">) </w:t>
        </w:r>
      </w:hyperlink>
      <w:r w:rsidRPr="00A15AAB">
        <w:rPr>
          <w:rFonts w:ascii="Times New Roman" w:hAnsi="Times New Roman" w:cs="Times New Roman"/>
        </w:rPr>
        <w:t xml:space="preserve">finds evidence of the predictive capacity of the forward rate over the future spot rate for horizons greater than one year in the U.S. Treasury bond market for the 1952 – 2004 period. </w:t>
      </w:r>
      <w:hyperlink w:anchor="_bookmark11" w:history="1">
        <w:r w:rsidRPr="00A15AAB">
          <w:rPr>
            <w:rFonts w:ascii="Times New Roman" w:hAnsi="Times New Roman" w:cs="Times New Roman"/>
          </w:rPr>
          <w:t>Campbell and Shiller</w:t>
        </w:r>
      </w:hyperlink>
      <w:r w:rsidRPr="00A15AAB">
        <w:rPr>
          <w:rFonts w:ascii="Times New Roman" w:hAnsi="Times New Roman" w:cs="Times New Roman"/>
        </w:rPr>
        <w:t xml:space="preserve"> (</w:t>
      </w:r>
      <w:hyperlink w:anchor="_bookmark11" w:history="1">
        <w:r w:rsidRPr="00A15AAB">
          <w:rPr>
            <w:rFonts w:ascii="Times New Roman" w:hAnsi="Times New Roman" w:cs="Times New Roman"/>
          </w:rPr>
          <w:t>1991</w:t>
        </w:r>
      </w:hyperlink>
      <w:r w:rsidRPr="00A15AAB">
        <w:rPr>
          <w:rFonts w:ascii="Times New Roman" w:hAnsi="Times New Roman" w:cs="Times New Roman"/>
        </w:rPr>
        <w:t xml:space="preserve">) argue that the yield spread does not predict long-term interest rate movements in an accurate manner. Many authors have used different types of models and variables to explain the behavior of the future spot rates, e.g., </w:t>
      </w:r>
      <w:hyperlink w:anchor="_bookmark13" w:history="1">
        <w:proofErr w:type="spellStart"/>
        <w:r w:rsidRPr="00A15AAB">
          <w:rPr>
            <w:rFonts w:ascii="Times New Roman" w:hAnsi="Times New Roman" w:cs="Times New Roman"/>
          </w:rPr>
          <w:t>Dewachter</w:t>
        </w:r>
        <w:proofErr w:type="spellEnd"/>
        <w:r w:rsidRPr="00A15AAB">
          <w:rPr>
            <w:rFonts w:ascii="Times New Roman" w:hAnsi="Times New Roman" w:cs="Times New Roman"/>
          </w:rPr>
          <w:t xml:space="preserve"> et al. (</w:t>
        </w:r>
      </w:hyperlink>
      <w:r w:rsidRPr="00A15AAB">
        <w:rPr>
          <w:rFonts w:ascii="Times New Roman" w:hAnsi="Times New Roman" w:cs="Times New Roman"/>
        </w:rPr>
        <w:t>2014</w:t>
      </w:r>
      <w:hyperlink w:anchor="_bookmark13" w:history="1">
        <w:r w:rsidRPr="00A15AAB">
          <w:rPr>
            <w:rFonts w:ascii="Times New Roman" w:hAnsi="Times New Roman" w:cs="Times New Roman"/>
          </w:rPr>
          <w:t xml:space="preserve">) </w:t>
        </w:r>
      </w:hyperlink>
      <w:r w:rsidRPr="00A15AAB">
        <w:rPr>
          <w:rFonts w:ascii="Times New Roman" w:hAnsi="Times New Roman" w:cs="Times New Roman"/>
        </w:rPr>
        <w:t xml:space="preserve">employs macro-finance models to estimate the term premium dynamics. In this study we find that long-term bonds are affected by all macro shocks, </w:t>
      </w:r>
      <w:proofErr w:type="gramStart"/>
      <w:r w:rsidRPr="00A15AAB">
        <w:rPr>
          <w:rFonts w:ascii="Times New Roman" w:hAnsi="Times New Roman" w:cs="Times New Roman"/>
        </w:rPr>
        <w:t>in particular with</w:t>
      </w:r>
      <w:proofErr w:type="gramEnd"/>
      <w:r w:rsidRPr="00A15AAB">
        <w:rPr>
          <w:rFonts w:ascii="Times New Roman" w:hAnsi="Times New Roman" w:cs="Times New Roman"/>
        </w:rPr>
        <w:t xml:space="preserve"> long-run inflation shocks, and that movements in the term premium are associated with financial shocks. Y</w:t>
      </w:r>
      <w:hyperlink w:anchor="_bookmark25" w:history="1">
        <w:r w:rsidRPr="00A15AAB">
          <w:rPr>
            <w:rFonts w:ascii="Times New Roman" w:hAnsi="Times New Roman" w:cs="Times New Roman"/>
          </w:rPr>
          <w:t>un (</w:t>
        </w:r>
      </w:hyperlink>
      <w:r w:rsidRPr="00A15AAB">
        <w:rPr>
          <w:rFonts w:ascii="Times New Roman" w:hAnsi="Times New Roman" w:cs="Times New Roman"/>
        </w:rPr>
        <w:t>2019</w:t>
      </w:r>
      <w:hyperlink w:anchor="_bookmark25" w:history="1">
        <w:r w:rsidRPr="00A15AAB">
          <w:rPr>
            <w:rFonts w:ascii="Times New Roman" w:hAnsi="Times New Roman" w:cs="Times New Roman"/>
          </w:rPr>
          <w:t xml:space="preserve">) </w:t>
        </w:r>
      </w:hyperlink>
      <w:r w:rsidRPr="00A15AAB">
        <w:rPr>
          <w:rFonts w:ascii="Times New Roman" w:hAnsi="Times New Roman" w:cs="Times New Roman"/>
        </w:rPr>
        <w:t xml:space="preserve">investigates the liquidity premium for the Korean government bonds and finds that, similar to the U.S. bond market, the liquidity premium is affected by domestic expected inflation, but additionally, it is also affected by global liquidity factors such  as S&amp;P 500 option-implied volatility, bank capital flows, and the leverage of global banks. Furthermore, </w:t>
      </w:r>
      <w:hyperlink w:anchor="_bookmark10" w:history="1">
        <w:proofErr w:type="spellStart"/>
        <w:r w:rsidRPr="00A15AAB">
          <w:rPr>
            <w:rFonts w:ascii="Times New Roman" w:hAnsi="Times New Roman" w:cs="Times New Roman"/>
          </w:rPr>
          <w:t>Baele</w:t>
        </w:r>
        <w:proofErr w:type="spellEnd"/>
        <w:r w:rsidRPr="00A15AAB">
          <w:rPr>
            <w:rFonts w:ascii="Times New Roman" w:hAnsi="Times New Roman" w:cs="Times New Roman"/>
          </w:rPr>
          <w:t xml:space="preserve"> et al. (</w:t>
        </w:r>
      </w:hyperlink>
      <w:hyperlink w:anchor="_bookmark10" w:history="1">
        <w:r w:rsidRPr="00A15AAB">
          <w:rPr>
            <w:rFonts w:ascii="Times New Roman" w:hAnsi="Times New Roman" w:cs="Times New Roman"/>
          </w:rPr>
          <w:t xml:space="preserve">2010) </w:t>
        </w:r>
      </w:hyperlink>
      <w:r w:rsidRPr="00A15AAB">
        <w:rPr>
          <w:rFonts w:ascii="Times New Roman" w:hAnsi="Times New Roman" w:cs="Times New Roman"/>
        </w:rPr>
        <w:t xml:space="preserve">used a dynamic </w:t>
      </w:r>
      <w:r w:rsidRPr="00A15AAB">
        <w:rPr>
          <w:rFonts w:ascii="Times New Roman" w:hAnsi="Times New Roman" w:cs="Times New Roman"/>
        </w:rPr>
        <w:lastRenderedPageBreak/>
        <w:t>factor model, where stock and bond returns depend on economic state variables where additional to interest rate, inflation, output growth and cash flow growth, the model includes macro-economic uncertainty measures derived from survey data on inflation and GDP growth.</w:t>
      </w:r>
    </w:p>
    <w:p w14:paraId="3E72C9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In the Colombian case, </w:t>
      </w:r>
      <w:hyperlink w:anchor="_bookmark23" w:history="1">
        <w:r w:rsidRPr="00A15AAB">
          <w:rPr>
            <w:rFonts w:ascii="Times New Roman" w:hAnsi="Times New Roman" w:cs="Times New Roman"/>
          </w:rPr>
          <w:t>Rey (</w:t>
        </w:r>
      </w:hyperlink>
      <w:r w:rsidRPr="00A15AAB">
        <w:rPr>
          <w:rFonts w:ascii="Times New Roman" w:hAnsi="Times New Roman" w:cs="Times New Roman"/>
        </w:rPr>
        <w:t>2</w:t>
      </w:r>
      <w:hyperlink w:anchor="_bookmark23" w:history="1">
        <w:r w:rsidRPr="00A15AAB">
          <w:rPr>
            <w:rFonts w:ascii="Times New Roman" w:hAnsi="Times New Roman" w:cs="Times New Roman"/>
          </w:rPr>
          <w:t xml:space="preserve">005) </w:t>
        </w:r>
      </w:hyperlink>
      <w:r w:rsidRPr="00A15AAB">
        <w:rPr>
          <w:rFonts w:ascii="Times New Roman" w:hAnsi="Times New Roman" w:cs="Times New Roman"/>
        </w:rPr>
        <w:t>found evidence against the hypothesis of pure expectations, using the TES</w:t>
      </w:r>
      <w:r w:rsidRPr="00384E7E">
        <w:rPr>
          <w:rStyle w:val="Refdenotaalpie"/>
          <w:rFonts w:ascii="Times New Roman" w:hAnsi="Times New Roman" w:cs="Times New Roman"/>
          <w:lang w:val="es-CO"/>
        </w:rPr>
        <w:footnoteReference w:id="5"/>
      </w:r>
      <w:r w:rsidRPr="00A15AAB">
        <w:rPr>
          <w:rFonts w:ascii="Times New Roman" w:hAnsi="Times New Roman" w:cs="Times New Roman"/>
        </w:rPr>
        <w:t xml:space="preserve"> (national government debt bonds) market data between 2000 and 2004. This theory is rejected for all periods except for 80 and 270 days. In another related study, </w:t>
      </w:r>
      <w:hyperlink w:anchor="_bookmark24" w:history="1">
        <w:r w:rsidRPr="00A15AAB">
          <w:rPr>
            <w:rFonts w:ascii="Times New Roman" w:hAnsi="Times New Roman" w:cs="Times New Roman"/>
          </w:rPr>
          <w:t>Rueda and Arango (</w:t>
        </w:r>
      </w:hyperlink>
      <w:r w:rsidRPr="00A15AAB">
        <w:rPr>
          <w:rFonts w:ascii="Times New Roman" w:hAnsi="Times New Roman" w:cs="Times New Roman"/>
        </w:rPr>
        <w:t>2008</w:t>
      </w:r>
      <w:hyperlink w:anchor="_bookmark24" w:history="1">
        <w:r w:rsidRPr="00A15AAB">
          <w:rPr>
            <w:rFonts w:ascii="Times New Roman" w:hAnsi="Times New Roman" w:cs="Times New Roman"/>
          </w:rPr>
          <w:t xml:space="preserve">) </w:t>
        </w:r>
      </w:hyperlink>
      <w:r w:rsidRPr="00A15AAB">
        <w:rPr>
          <w:rFonts w:ascii="Times New Roman" w:hAnsi="Times New Roman" w:cs="Times New Roman"/>
        </w:rPr>
        <w:t xml:space="preserve">find evidence in favor of the liquidity preference theory, based on </w:t>
      </w:r>
      <w:hyperlink w:anchor="_bookmark15" w:history="1">
        <w:proofErr w:type="spellStart"/>
        <w:r w:rsidRPr="00A15AAB">
          <w:rPr>
            <w:rFonts w:ascii="Times New Roman" w:hAnsi="Times New Roman" w:cs="Times New Roman"/>
          </w:rPr>
          <w:t>Fama</w:t>
        </w:r>
      </w:hyperlink>
      <w:r w:rsidRPr="00A15AAB">
        <w:rPr>
          <w:rFonts w:ascii="Times New Roman" w:hAnsi="Times New Roman" w:cs="Times New Roman"/>
        </w:rPr>
        <w:t>’s</w:t>
      </w:r>
      <w:proofErr w:type="spellEnd"/>
      <w:r w:rsidRPr="00A15AAB">
        <w:rPr>
          <w:rFonts w:ascii="Times New Roman" w:hAnsi="Times New Roman" w:cs="Times New Roman"/>
        </w:rPr>
        <w:t xml:space="preserve"> (</w:t>
      </w:r>
      <w:hyperlink w:anchor="_bookmark15" w:history="1">
        <w:r w:rsidRPr="00A15AAB">
          <w:rPr>
            <w:rFonts w:ascii="Times New Roman" w:hAnsi="Times New Roman" w:cs="Times New Roman"/>
          </w:rPr>
          <w:t>2006</w:t>
        </w:r>
      </w:hyperlink>
      <w:r w:rsidRPr="00A15AAB">
        <w:rPr>
          <w:rFonts w:ascii="Times New Roman" w:hAnsi="Times New Roman" w:cs="Times New Roman"/>
        </w:rPr>
        <w:t>) model. The authors also find that the forward rate contains information on the future trends of the spot rate given that for all terms without exception the forward rate is positive and statistically significant.</w:t>
      </w:r>
    </w:p>
    <w:p w14:paraId="5497AAE6"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2.2. </w:t>
      </w:r>
      <w:proofErr w:type="spellStart"/>
      <w:r w:rsidRPr="00384E7E">
        <w:rPr>
          <w:rFonts w:ascii="Times New Roman" w:hAnsi="Times New Roman" w:cs="Times New Roman"/>
          <w:b/>
          <w:bCs/>
          <w:lang w:val="es-CO"/>
        </w:rPr>
        <w:t>Riding</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the</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yield</w:t>
      </w:r>
      <w:proofErr w:type="spellEnd"/>
      <w:r w:rsidRPr="00384E7E">
        <w:rPr>
          <w:rFonts w:ascii="Times New Roman" w:hAnsi="Times New Roman" w:cs="Times New Roman"/>
          <w:b/>
          <w:bCs/>
          <w:lang w:val="es-CO"/>
        </w:rPr>
        <w:t xml:space="preserve"> curve</w:t>
      </w:r>
    </w:p>
    <w:p w14:paraId="598415B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We examine the application of machine learning algorithms with trading strategies on interest rates. Such strategies are very well-known in practices such as ‘riding the yield curve’. As </w:t>
      </w:r>
      <w:proofErr w:type="spellStart"/>
      <w:r w:rsidRPr="00A15AAB">
        <w:rPr>
          <w:rFonts w:ascii="Times New Roman" w:hAnsi="Times New Roman" w:cs="Times New Roman"/>
        </w:rPr>
        <w:t>Martellini</w:t>
      </w:r>
      <w:proofErr w:type="spellEnd"/>
      <w:r w:rsidRPr="00A15AAB">
        <w:rPr>
          <w:rFonts w:ascii="Times New Roman" w:hAnsi="Times New Roman" w:cs="Times New Roman"/>
        </w:rPr>
        <w:t xml:space="preserve"> et al. (2003) mention “Riding the yield curve is a technique that fixed-income portfolio managers traditionally use in order to enhance returns.” Several works have attempted to verify the efficacy of the strategy. For instance, </w:t>
      </w:r>
      <w:proofErr w:type="spellStart"/>
      <w:r w:rsidRPr="00A15AAB">
        <w:rPr>
          <w:rFonts w:ascii="Times New Roman" w:hAnsi="Times New Roman" w:cs="Times New Roman"/>
        </w:rPr>
        <w:t>Dyl</w:t>
      </w:r>
      <w:proofErr w:type="spellEnd"/>
      <w:r w:rsidRPr="00A15AAB">
        <w:rPr>
          <w:rFonts w:ascii="Times New Roman" w:hAnsi="Times New Roman" w:cs="Times New Roman"/>
        </w:rPr>
        <w:t xml:space="preserve"> and </w:t>
      </w:r>
      <w:proofErr w:type="spellStart"/>
      <w:r w:rsidRPr="00A15AAB">
        <w:rPr>
          <w:rFonts w:ascii="Times New Roman" w:hAnsi="Times New Roman" w:cs="Times New Roman"/>
        </w:rPr>
        <w:t>Joehnk</w:t>
      </w:r>
      <w:proofErr w:type="spellEnd"/>
      <w:r w:rsidRPr="00A15AAB">
        <w:rPr>
          <w:rFonts w:ascii="Times New Roman" w:hAnsi="Times New Roman" w:cs="Times New Roman"/>
        </w:rPr>
        <w:t xml:space="preserve"> (1981) find that this strategy yields returns higher than short-term rates by employing US T-bill from 1970 to 1975. On the other hand, </w:t>
      </w:r>
      <w:proofErr w:type="gramStart"/>
      <w:r w:rsidRPr="00A15AAB">
        <w:rPr>
          <w:rFonts w:ascii="Times New Roman" w:hAnsi="Times New Roman" w:cs="Times New Roman"/>
        </w:rPr>
        <w:t>Chandy</w:t>
      </w:r>
      <w:proofErr w:type="gramEnd"/>
      <w:r w:rsidRPr="00A15AAB">
        <w:rPr>
          <w:rFonts w:ascii="Times New Roman" w:hAnsi="Times New Roman" w:cs="Times New Roman"/>
        </w:rPr>
        <w:t xml:space="preserve"> and Hsueh (1995) revealed that riding the yield curve is not profitable in the US market from 1981 to 1985. Moreover, Grieves and Marcus (1992) show that riding the yield curve stochastically dominates</w:t>
      </w:r>
      <w:r w:rsidRPr="00384E7E">
        <w:rPr>
          <w:rStyle w:val="Refdenotaalpie"/>
          <w:rFonts w:ascii="Times New Roman" w:hAnsi="Times New Roman" w:cs="Times New Roman"/>
          <w:lang w:val="es-CO"/>
        </w:rPr>
        <w:footnoteReference w:id="6"/>
      </w:r>
      <w:r w:rsidRPr="00A15AAB">
        <w:rPr>
          <w:rFonts w:ascii="Times New Roman" w:hAnsi="Times New Roman" w:cs="Times New Roman"/>
        </w:rPr>
        <w:t xml:space="preserve"> the buy-and-hold strategy during most of the 1979-1988 period, and similar results are found in Grieves et al. (1999). Other studies that find that the riding the yield curve strategy is more profitable than the buy-and-hold strategy are </w:t>
      </w:r>
      <w:proofErr w:type="spellStart"/>
      <w:r w:rsidRPr="00A15AAB">
        <w:rPr>
          <w:rFonts w:ascii="Times New Roman" w:hAnsi="Times New Roman" w:cs="Times New Roman"/>
        </w:rPr>
        <w:t>Pelaez</w:t>
      </w:r>
      <w:proofErr w:type="spellEnd"/>
      <w:r w:rsidRPr="00A15AAB">
        <w:rPr>
          <w:rFonts w:ascii="Times New Roman" w:hAnsi="Times New Roman" w:cs="Times New Roman"/>
        </w:rPr>
        <w:t xml:space="preserve"> (1997), </w:t>
      </w:r>
      <w:proofErr w:type="spellStart"/>
      <w:r w:rsidRPr="00A15AAB">
        <w:rPr>
          <w:rFonts w:ascii="Times New Roman" w:hAnsi="Times New Roman" w:cs="Times New Roman"/>
        </w:rPr>
        <w:t>Brieri</w:t>
      </w:r>
      <w:proofErr w:type="spellEnd"/>
      <w:r w:rsidRPr="00A15AAB">
        <w:rPr>
          <w:rFonts w:ascii="Times New Roman" w:hAnsi="Times New Roman" w:cs="Times New Roman"/>
        </w:rPr>
        <w:t xml:space="preserve"> and </w:t>
      </w:r>
      <w:proofErr w:type="spellStart"/>
      <w:r w:rsidRPr="00A15AAB">
        <w:rPr>
          <w:rFonts w:ascii="Times New Roman" w:hAnsi="Times New Roman" w:cs="Times New Roman"/>
        </w:rPr>
        <w:t>Chincarini</w:t>
      </w:r>
      <w:proofErr w:type="spellEnd"/>
      <w:r w:rsidRPr="00A15AAB">
        <w:rPr>
          <w:rFonts w:ascii="Times New Roman" w:hAnsi="Times New Roman" w:cs="Times New Roman"/>
        </w:rPr>
        <w:t xml:space="preserve"> (2005), Mercer et al. (2009), Whereas Ang et al. (1998) and Chua et al. (2005) find mixed </w:t>
      </w:r>
      <w:r w:rsidRPr="00A15AAB">
        <w:rPr>
          <w:rFonts w:ascii="Times New Roman" w:hAnsi="Times New Roman" w:cs="Times New Roman"/>
        </w:rPr>
        <w:lastRenderedPageBreak/>
        <w:t xml:space="preserve">results. From a mean-variance point of view, </w:t>
      </w:r>
      <w:proofErr w:type="gramStart"/>
      <w:r w:rsidRPr="00A15AAB">
        <w:rPr>
          <w:rFonts w:ascii="Times New Roman" w:hAnsi="Times New Roman" w:cs="Times New Roman"/>
        </w:rPr>
        <w:t>Galvani</w:t>
      </w:r>
      <w:proofErr w:type="gramEnd"/>
      <w:r w:rsidRPr="00A15AAB">
        <w:rPr>
          <w:rFonts w:ascii="Times New Roman" w:hAnsi="Times New Roman" w:cs="Times New Roman"/>
        </w:rPr>
        <w:t xml:space="preserve"> and Landon (2012) conclude that the strategy is ineffective only when involving long-term bond portfolios.</w:t>
      </w:r>
    </w:p>
    <w:p w14:paraId="3B41F75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t>2.3. Machine learning in interest rates</w:t>
      </w:r>
    </w:p>
    <w:p w14:paraId="6CBB2AC8"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Though there has been an increasing interest in machine learning applications in finance recently, few studies have been devoted to interest rate modelling. A first attempt of using machine learning techniques in interest rates is performed by </w:t>
      </w:r>
      <w:proofErr w:type="spellStart"/>
      <w:r w:rsidRPr="00A15AAB">
        <w:rPr>
          <w:rFonts w:ascii="Times New Roman" w:hAnsi="Times New Roman" w:cs="Times New Roman"/>
        </w:rPr>
        <w:t>Kanevski</w:t>
      </w:r>
      <w:proofErr w:type="spellEnd"/>
      <w:r w:rsidRPr="00A15AAB">
        <w:rPr>
          <w:rFonts w:ascii="Times New Roman" w:hAnsi="Times New Roman" w:cs="Times New Roman"/>
        </w:rPr>
        <w:t xml:space="preserve"> et al. (2010). The authors employ unsupervised (self-organizing </w:t>
      </w:r>
      <w:proofErr w:type="spellStart"/>
      <w:r w:rsidRPr="00A15AAB">
        <w:rPr>
          <w:rFonts w:ascii="Times New Roman" w:hAnsi="Times New Roman" w:cs="Times New Roman"/>
        </w:rPr>
        <w:t>Kohonen</w:t>
      </w:r>
      <w:proofErr w:type="spellEnd"/>
      <w:r w:rsidRPr="00A15AAB">
        <w:rPr>
          <w:rFonts w:ascii="Times New Roman" w:hAnsi="Times New Roman" w:cs="Times New Roman"/>
        </w:rPr>
        <w:t xml:space="preserve"> maps, Gaussian Mixtures) and supervised machine (multilayer perceptron) learning algorithms to model the Swiss franc interest rate curves. Then, </w:t>
      </w:r>
      <w:proofErr w:type="spellStart"/>
      <w:r w:rsidRPr="00A15AAB">
        <w:rPr>
          <w:rFonts w:ascii="Times New Roman" w:hAnsi="Times New Roman" w:cs="Times New Roman"/>
        </w:rPr>
        <w:t>Gogas</w:t>
      </w:r>
      <w:proofErr w:type="spellEnd"/>
      <w:r w:rsidRPr="00A15AAB">
        <w:rPr>
          <w:rFonts w:ascii="Times New Roman" w:hAnsi="Times New Roman" w:cs="Times New Roman"/>
        </w:rPr>
        <w:t xml:space="preserve"> et al. (2015) </w:t>
      </w:r>
      <w:proofErr w:type="gramStart"/>
      <w:r w:rsidRPr="00A15AAB">
        <w:rPr>
          <w:rFonts w:ascii="Times New Roman" w:hAnsi="Times New Roman" w:cs="Times New Roman"/>
        </w:rPr>
        <w:t>employ</w:t>
      </w:r>
      <w:proofErr w:type="gramEnd"/>
      <w:r w:rsidRPr="00A15AAB">
        <w:rPr>
          <w:rFonts w:ascii="Times New Roman" w:hAnsi="Times New Roman" w:cs="Times New Roman"/>
        </w:rPr>
        <w:t xml:space="preserve"> support vector machine (SVM) to classify recession forecasting by employing the U.S. yield curve.</w:t>
      </w:r>
    </w:p>
    <w:p w14:paraId="63653AD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However, since the salient work of </w:t>
      </w:r>
      <w:proofErr w:type="spellStart"/>
      <w:r w:rsidRPr="00A15AAB">
        <w:rPr>
          <w:rFonts w:ascii="Times New Roman" w:hAnsi="Times New Roman" w:cs="Times New Roman"/>
        </w:rPr>
        <w:t>Kondratyev</w:t>
      </w:r>
      <w:proofErr w:type="spellEnd"/>
      <w:r w:rsidRPr="00A15AAB">
        <w:rPr>
          <w:rFonts w:ascii="Times New Roman" w:hAnsi="Times New Roman" w:cs="Times New Roman"/>
        </w:rPr>
        <w:t xml:space="preserve"> (2018), practitioners and academics are eagerly investigating traditional and new machine learning algorithms to better forecast the term structure of interest rates. In his work, the author employs artificial neural networks (ANN) to examine the behavior of the term structure curve dynamics. The results show that ANN outperforms the most </w:t>
      </w:r>
      <w:proofErr w:type="gramStart"/>
      <w:r w:rsidRPr="00A15AAB">
        <w:rPr>
          <w:rFonts w:ascii="Times New Roman" w:hAnsi="Times New Roman" w:cs="Times New Roman"/>
        </w:rPr>
        <w:t>commonly-used</w:t>
      </w:r>
      <w:proofErr w:type="gramEnd"/>
      <w:r w:rsidRPr="00A15AAB">
        <w:rPr>
          <w:rFonts w:ascii="Times New Roman" w:hAnsi="Times New Roman" w:cs="Times New Roman"/>
        </w:rPr>
        <w:t xml:space="preserve"> tool in practice, the principal component analysis (PCA) on the validation dataset. Similar results are obtained by </w:t>
      </w:r>
      <w:proofErr w:type="spellStart"/>
      <w:r w:rsidRPr="00A15AAB">
        <w:rPr>
          <w:rFonts w:ascii="Times New Roman" w:hAnsi="Times New Roman" w:cs="Times New Roman"/>
        </w:rPr>
        <w:t>Chataigner</w:t>
      </w:r>
      <w:proofErr w:type="spellEnd"/>
      <w:r w:rsidRPr="00A15AAB">
        <w:rPr>
          <w:rFonts w:ascii="Times New Roman" w:hAnsi="Times New Roman" w:cs="Times New Roman"/>
        </w:rPr>
        <w:t xml:space="preserve"> et al. (2020), on at-the-money swaption surfaces, where PCA is not applicable to original data. Nunes et al. (2019) compare multilayer perceptron and linear regression to forecast the European yield curve. The authors find that the MLP with all relevant variables present the best results.</w:t>
      </w:r>
    </w:p>
    <w:p w14:paraId="3D8FDB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a related work, Spears et al. (2021) use deep learning to model price change prediction of the Eurodollar Futures curve. Meanwhile, Kim (2021) uses several machine learning techniques (linear regression, multilayer perceptron, support vector machines, random forest, AdaBoost, and Gradient Boosting) to predict the spread of interest rates between two bonds with maturities of 3 and 10 years for the Korean treasury bonds. The results show that the AdaBoost algorithm outperformed other forecasting models. Bianchi et al. (2021) also examine several machine learning techniques (simple and penalized linear regressions, regression trees, random forest, neural networks) compared to the PCA as a benchmark to predict bond excess returns with accurate results according to the out-of-</w:t>
      </w:r>
      <w:r w:rsidRPr="00A15AAB">
        <w:rPr>
          <w:rFonts w:ascii="Times New Roman" w:hAnsi="Times New Roman" w:cs="Times New Roman"/>
        </w:rPr>
        <w:lastRenderedPageBreak/>
        <w:t xml:space="preserve">sample forecast indicators. A recent example of machine learning, more specifically deep learning, in mathematical finance is the work of </w:t>
      </w:r>
      <w:proofErr w:type="spellStart"/>
      <w:r w:rsidRPr="00A15AAB">
        <w:rPr>
          <w:rFonts w:ascii="Times New Roman" w:hAnsi="Times New Roman" w:cs="Times New Roman"/>
        </w:rPr>
        <w:t>Benth</w:t>
      </w:r>
      <w:proofErr w:type="spellEnd"/>
      <w:r w:rsidRPr="00A15AAB">
        <w:rPr>
          <w:rFonts w:ascii="Times New Roman" w:hAnsi="Times New Roman" w:cs="Times New Roman"/>
        </w:rPr>
        <w:t xml:space="preserve"> et al. (2021), where the authors employ deep learning to calibrate the Heath-</w:t>
      </w:r>
      <w:proofErr w:type="spellStart"/>
      <w:r w:rsidRPr="00A15AAB">
        <w:rPr>
          <w:rFonts w:ascii="Times New Roman" w:hAnsi="Times New Roman" w:cs="Times New Roman"/>
        </w:rPr>
        <w:t>Jarrow</w:t>
      </w:r>
      <w:proofErr w:type="spellEnd"/>
      <w:r w:rsidRPr="00A15AAB">
        <w:rPr>
          <w:rFonts w:ascii="Times New Roman" w:hAnsi="Times New Roman" w:cs="Times New Roman"/>
        </w:rPr>
        <w:t xml:space="preserve">-Morton (HJM) model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price European-style options obtaining accurate results.</w:t>
      </w:r>
    </w:p>
    <w:p w14:paraId="52EB0F7A"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Despite the good results concerning machine learning in the interest rate field shown in the literature, there is still more work to do in this arena. In fact, to the best of our knowledge, there are no works examining machine learning algorithms applied to trading strategies with the yield curve. Our work is intended to complement the already published outstanding works reviewed in this section.</w:t>
      </w:r>
    </w:p>
    <w:p w14:paraId="1EBDABCA"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6D74308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t>3. Models and Methodology</w:t>
      </w:r>
    </w:p>
    <w:p w14:paraId="1D75DA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If the liquidity preference theory holds, the expected value of the spot interest rate for a term </w:t>
      </w:r>
      <m:oMath>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negotiated in </w:t>
      </w:r>
      <m:oMath>
        <m:r>
          <w:rPr>
            <w:rFonts w:ascii="Cambria Math" w:hAnsi="Cambria Math" w:cs="Times New Roman"/>
            <w:lang w:val="es-CO"/>
          </w:rPr>
          <m:t>t</m:t>
        </m:r>
        <m:r>
          <m:rPr>
            <m:sty m:val="p"/>
          </m:rP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will be less than the forward rate negotiated in time </w:t>
      </w:r>
      <m:oMath>
        <m:r>
          <w:rPr>
            <w:rFonts w:ascii="Cambria Math" w:hAnsi="Cambria Math" w:cs="Times New Roman"/>
            <w:lang w:val="es-CO"/>
          </w:rPr>
          <m:t>t</m:t>
        </m:r>
      </m:oMath>
      <w:r w:rsidRPr="00A15AAB">
        <w:rPr>
          <w:rFonts w:ascii="Times New Roman" w:hAnsi="Times New Roman" w:cs="Times New Roman"/>
        </w:rPr>
        <w:t xml:space="preserve"> for the same periods of time. That </w:t>
      </w:r>
      <w:proofErr w:type="gramStart"/>
      <w:r w:rsidRPr="00A15AAB">
        <w:rPr>
          <w:rFonts w:ascii="Times New Roman" w:hAnsi="Times New Roman" w:cs="Times New Roman"/>
        </w:rPr>
        <w:t>is</w:t>
      </w:r>
      <w:proofErr w:type="gramEnd"/>
    </w:p>
    <w:p w14:paraId="4D3ACAB6" w14:textId="77777777" w:rsidR="00C85EFC" w:rsidRPr="00A15AAB" w:rsidRDefault="00C85EFC" w:rsidP="00C85EFC">
      <w:pPr>
        <w:pStyle w:val="Textoindependiente"/>
        <w:spacing w:before="195" w:line="360" w:lineRule="auto"/>
        <w:ind w:left="120" w:right="115"/>
        <w:jc w:val="both"/>
        <w:rPr>
          <w:rFonts w:ascii="Times New Roman" w:hAnsi="Times New Roman" w:cs="Times New Roman"/>
        </w:rPr>
      </w:pPr>
    </w:p>
    <w:p w14:paraId="637F857A" w14:textId="77777777" w:rsidR="00C85EFC" w:rsidRPr="00A15AAB" w:rsidRDefault="00C85EFC" w:rsidP="00C85EFC">
      <w:pPr>
        <w:pStyle w:val="Textoindependiente"/>
        <w:spacing w:before="7" w:line="360" w:lineRule="auto"/>
        <w:jc w:val="right"/>
        <w:rPr>
          <w:rFonts w:ascii="Times New Roman" w:hAnsi="Times New Roman" w:cs="Times New Roman"/>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r>
          <w:rPr>
            <w:rFonts w:ascii="Cambria Math" w:hAnsi="Cambria Math" w:cs="Times New Roman"/>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up>
            <m:r>
              <w:rPr>
                <w:rFonts w:ascii="Cambria Math" w:hAnsi="Cambria Math" w:cs="Times New Roman"/>
                <w:lang w:val="es-CO"/>
              </w:rPr>
              <m:t>t</m:t>
            </m:r>
          </m:sup>
        </m:sSub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(1)</w:t>
      </w:r>
    </w:p>
    <w:p w14:paraId="2E307F99" w14:textId="77777777" w:rsidR="00C85EFC" w:rsidRPr="00A15AAB" w:rsidRDefault="00C85EFC" w:rsidP="00C85EFC">
      <w:pPr>
        <w:pStyle w:val="Textoindependiente"/>
        <w:spacing w:before="7" w:line="360" w:lineRule="auto"/>
        <w:jc w:val="both"/>
        <w:rPr>
          <w:rFonts w:ascii="Times New Roman" w:hAnsi="Times New Roman" w:cs="Times New Roman"/>
        </w:rPr>
      </w:pPr>
    </w:p>
    <w:p w14:paraId="159BE81A" w14:textId="77777777" w:rsidR="00C85EFC" w:rsidRPr="00A15AAB" w:rsidRDefault="00C85EFC" w:rsidP="00C85EFC">
      <w:pPr>
        <w:spacing w:before="195" w:after="0"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For the Colombian case, </w:t>
      </w:r>
      <w:hyperlink w:anchor="_bookmark23" w:history="1">
        <w:r w:rsidRPr="00A15AAB">
          <w:rPr>
            <w:rFonts w:ascii="Times New Roman" w:hAnsi="Times New Roman" w:cs="Times New Roman"/>
            <w:sz w:val="24"/>
            <w:szCs w:val="24"/>
            <w:lang w:val="en-US"/>
          </w:rPr>
          <w:t>Rey (</w:t>
        </w:r>
      </w:hyperlink>
      <w:r w:rsidRPr="00A15AAB">
        <w:rPr>
          <w:rFonts w:ascii="Times New Roman" w:hAnsi="Times New Roman" w:cs="Times New Roman"/>
          <w:sz w:val="24"/>
          <w:szCs w:val="24"/>
          <w:lang w:val="en-US"/>
        </w:rPr>
        <w:t>2005</w:t>
      </w:r>
      <w:hyperlink w:anchor="_bookmark23"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and Rueda </w:t>
      </w:r>
      <w:hyperlink w:anchor="_bookmark24" w:history="1">
        <w:r w:rsidRPr="00A15AAB">
          <w:rPr>
            <w:rFonts w:ascii="Times New Roman" w:hAnsi="Times New Roman" w:cs="Times New Roman"/>
            <w:sz w:val="24"/>
            <w:szCs w:val="24"/>
            <w:lang w:val="en-US"/>
          </w:rPr>
          <w:t>and Arango (</w:t>
        </w:r>
      </w:hyperlink>
      <w:r w:rsidRPr="00A15AAB">
        <w:rPr>
          <w:rFonts w:ascii="Times New Roman" w:hAnsi="Times New Roman" w:cs="Times New Roman"/>
          <w:sz w:val="24"/>
          <w:szCs w:val="24"/>
          <w:lang w:val="en-US"/>
        </w:rPr>
        <w:t>2008</w:t>
      </w:r>
      <w:hyperlink w:anchor="_bookmark24"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found evidence in favor of the liquidity preference theory in this market. This means that the yield curve will have a positive slope and the forward rate is not an unbiased estimate of the future real interest rate, and therefore, under the liquidity preference theory it is possible to execute arbitrage strategies </w:t>
      </w:r>
      <w:bookmarkStart w:id="0" w:name="_Hlk90281616"/>
      <w:r w:rsidRPr="00A15AAB">
        <w:rPr>
          <w:rFonts w:ascii="Times New Roman" w:hAnsi="Times New Roman" w:cs="Times New Roman"/>
          <w:sz w:val="24"/>
          <w:szCs w:val="24"/>
          <w:lang w:val="en-US"/>
        </w:rPr>
        <w:t xml:space="preserve">(see e.g., Ang, 1998; Cox &amp; Felton, 1994; Galvani &amp; Landon, 2013; Grieves &amp; Marcus, 1992; Mercer et al., 2009; Pantalone &amp; Platt, 1994; </w:t>
      </w:r>
      <w:proofErr w:type="spellStart"/>
      <w:r w:rsidRPr="00A15AAB">
        <w:rPr>
          <w:rFonts w:ascii="Times New Roman" w:hAnsi="Times New Roman" w:cs="Times New Roman"/>
          <w:sz w:val="24"/>
          <w:szCs w:val="24"/>
          <w:lang w:val="en-US"/>
        </w:rPr>
        <w:t>Pelaez</w:t>
      </w:r>
      <w:proofErr w:type="spellEnd"/>
      <w:r w:rsidRPr="00A15AAB">
        <w:rPr>
          <w:rFonts w:ascii="Times New Roman" w:hAnsi="Times New Roman" w:cs="Times New Roman"/>
          <w:sz w:val="24"/>
          <w:szCs w:val="24"/>
          <w:lang w:val="en-US"/>
        </w:rPr>
        <w:t>, 1997)</w:t>
      </w:r>
      <w:bookmarkEnd w:id="0"/>
      <w:r w:rsidRPr="00A15AAB">
        <w:rPr>
          <w:rFonts w:ascii="Times New Roman" w:hAnsi="Times New Roman" w:cs="Times New Roman"/>
          <w:sz w:val="24"/>
          <w:szCs w:val="24"/>
          <w:lang w:val="en-US"/>
        </w:rPr>
        <w:t xml:space="preserve">. A simple strategy is to trade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oMath>
      <w:r w:rsidRPr="00A15AAB">
        <w:rPr>
          <w:rFonts w:ascii="Times New Roman" w:hAnsi="Times New Roman" w:cs="Times New Roman"/>
          <w:sz w:val="24"/>
          <w:szCs w:val="24"/>
          <w:lang w:val="en-US"/>
        </w:rPr>
        <w:t>, then sell the long</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position</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at</w:t>
      </w:r>
      <w:r w:rsidRPr="00A15AAB">
        <w:rPr>
          <w:rFonts w:ascii="Times New Roman" w:hAnsi="Times New Roman" w:cs="Times New Roman"/>
          <w:spacing w:val="-14"/>
          <w:w w:val="105"/>
          <w:sz w:val="24"/>
          <w:szCs w:val="24"/>
          <w:lang w:val="en-US"/>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n</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sub>
        </m:sSub>
      </m:oMath>
      <w:r w:rsidRPr="00A15AAB">
        <w:rPr>
          <w:rFonts w:ascii="Times New Roman" w:hAnsi="Times New Roman" w:cs="Times New Roman"/>
          <w:w w:val="105"/>
          <w:sz w:val="24"/>
          <w:szCs w:val="24"/>
          <w:lang w:val="en-US"/>
        </w:rPr>
        <w:t>, and</w:t>
      </w:r>
      <w:r w:rsidRPr="00A15AAB">
        <w:rPr>
          <w:rFonts w:ascii="Times New Roman" w:hAnsi="Times New Roman" w:cs="Times New Roman"/>
          <w:spacing w:val="-15"/>
          <w:w w:val="105"/>
          <w:sz w:val="24"/>
          <w:szCs w:val="24"/>
          <w:lang w:val="en-US"/>
        </w:rPr>
        <w:t xml:space="preserve"> finally </w:t>
      </w:r>
      <w:r w:rsidRPr="00A15AAB">
        <w:rPr>
          <w:rFonts w:ascii="Times New Roman" w:hAnsi="Times New Roman" w:cs="Times New Roman"/>
          <w:spacing w:val="-3"/>
          <w:w w:val="105"/>
          <w:sz w:val="24"/>
          <w:szCs w:val="24"/>
          <w:lang w:val="en-US"/>
        </w:rPr>
        <w:t>close</w:t>
      </w:r>
      <w:r w:rsidRPr="00A15AAB">
        <w:rPr>
          <w:rFonts w:ascii="Times New Roman" w:hAnsi="Times New Roman" w:cs="Times New Roman"/>
          <w:spacing w:val="-14"/>
          <w:w w:val="105"/>
          <w:sz w:val="24"/>
          <w:szCs w:val="24"/>
          <w:lang w:val="en-US"/>
        </w:rPr>
        <w:t xml:space="preserve"> </w:t>
      </w:r>
      <w:r w:rsidRPr="00A15AAB">
        <w:rPr>
          <w:rFonts w:ascii="Times New Roman" w:hAnsi="Times New Roman" w:cs="Times New Roman"/>
          <w:w w:val="105"/>
          <w:sz w:val="24"/>
          <w:szCs w:val="24"/>
          <w:lang w:val="en-US"/>
        </w:rPr>
        <w:t>the</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short position in the period</w:t>
      </w:r>
      <w:r w:rsidRPr="00A15AAB">
        <w:rPr>
          <w:rFonts w:ascii="Times New Roman" w:hAnsi="Times New Roman" w:cs="Times New Roman"/>
          <w:spacing w:val="-23"/>
          <w:w w:val="105"/>
          <w:sz w:val="24"/>
          <w:szCs w:val="24"/>
          <w:lang w:val="en-US"/>
        </w:rPr>
        <w:t xml:space="preserve"> </w:t>
      </w:r>
      <m:oMath>
        <m:r>
          <w:rPr>
            <w:rFonts w:ascii="Cambria Math" w:hAnsi="Cambria Math" w:cs="Times New Roman"/>
            <w:w w:val="105"/>
            <w:sz w:val="24"/>
            <w:szCs w:val="24"/>
          </w:rPr>
          <m:t>s</m:t>
        </m:r>
      </m:oMath>
      <w:r w:rsidRPr="00A15AAB">
        <w:rPr>
          <w:rFonts w:ascii="Times New Roman" w:hAnsi="Times New Roman" w:cs="Times New Roman"/>
          <w:w w:val="105"/>
          <w:sz w:val="24"/>
          <w:szCs w:val="24"/>
          <w:lang w:val="en-US"/>
        </w:rPr>
        <w:t>.</w:t>
      </w:r>
      <w:r w:rsidRPr="00384E7E">
        <w:rPr>
          <w:rStyle w:val="Refdenotaalpie"/>
          <w:rFonts w:ascii="Times New Roman" w:hAnsi="Times New Roman" w:cs="Times New Roman"/>
          <w:w w:val="105"/>
          <w:sz w:val="24"/>
          <w:szCs w:val="24"/>
        </w:rPr>
        <w:footnoteReference w:id="7"/>
      </w:r>
      <w:r w:rsidRPr="00A15AAB">
        <w:rPr>
          <w:rFonts w:ascii="Times New Roman" w:hAnsi="Times New Roman" w:cs="Times New Roman"/>
          <w:color w:val="0000FF"/>
          <w:w w:val="105"/>
          <w:sz w:val="24"/>
          <w:szCs w:val="24"/>
          <w:vertAlign w:val="superscript"/>
          <w:lang w:val="en-US"/>
        </w:rPr>
        <w:t xml:space="preserve"> </w:t>
      </w:r>
      <w:r w:rsidRPr="00A15AAB">
        <w:rPr>
          <w:rFonts w:ascii="Times New Roman" w:hAnsi="Times New Roman" w:cs="Times New Roman"/>
          <w:sz w:val="24"/>
          <w:szCs w:val="24"/>
          <w:lang w:val="en-US"/>
        </w:rPr>
        <w:t xml:space="preserve">Therefore, the profit and loss (P&amp;L) of </w:t>
      </w:r>
      <w:r w:rsidRPr="00A15AAB">
        <w:rPr>
          <w:rFonts w:ascii="Times New Roman" w:hAnsi="Times New Roman" w:cs="Times New Roman"/>
          <w:sz w:val="24"/>
          <w:szCs w:val="24"/>
          <w:lang w:val="en-US"/>
        </w:rPr>
        <w:lastRenderedPageBreak/>
        <w:t xml:space="preserve">the long position will be represented by </w:t>
      </w:r>
      <m:oMath>
        <m:f>
          <m:fPr>
            <m:ctrlPr>
              <w:rPr>
                <w:rFonts w:ascii="Cambria Math" w:hAnsi="Cambria Math" w:cs="Times New Roman"/>
                <w:i/>
                <w:sz w:val="24"/>
                <w:szCs w:val="24"/>
              </w:rPr>
            </m:ctrlPr>
          </m:fPr>
          <m:num>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Sub>
          </m:den>
        </m:f>
      </m:oMath>
      <w:r w:rsidRPr="00A15AAB">
        <w:rPr>
          <w:rFonts w:ascii="Times New Roman" w:hAnsi="Times New Roman" w:cs="Times New Roman"/>
          <w:sz w:val="24"/>
          <w:szCs w:val="24"/>
          <w:lang w:val="en-US"/>
        </w:rPr>
        <w:t xml:space="preserve">, and the short position by </w:t>
      </w:r>
      <m:oMath>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Thus, the final P&amp;L of the strategy will be given by the result of the following expression.</w:t>
      </w:r>
    </w:p>
    <w:p w14:paraId="1923E6EB" w14:textId="77777777" w:rsidR="00C85EFC" w:rsidRPr="00A15AAB" w:rsidRDefault="00C85EFC" w:rsidP="00C85EFC">
      <w:pPr>
        <w:pStyle w:val="Textoindependiente"/>
        <w:spacing w:line="360" w:lineRule="auto"/>
        <w:ind w:left="119"/>
        <w:jc w:val="both"/>
        <w:rPr>
          <w:rFonts w:ascii="Times New Roman" w:hAnsi="Times New Roman" w:cs="Times New Roman"/>
        </w:rPr>
      </w:pPr>
    </w:p>
    <w:p w14:paraId="115E8510" w14:textId="77777777" w:rsidR="00C85EFC" w:rsidRPr="00A15AAB" w:rsidRDefault="00C85EFC" w:rsidP="00C85EFC">
      <w:pPr>
        <w:pStyle w:val="Textoindependiente"/>
        <w:spacing w:line="360" w:lineRule="auto"/>
        <w:ind w:left="119"/>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r>
          <w:rPr>
            <w:rFonts w:ascii="Cambria Math" w:hAnsi="Cambria Math" w:cs="Times New Roman"/>
          </w:rPr>
          <m:t>=</m:t>
        </m:r>
        <m:f>
          <m:fPr>
            <m:ctrlPr>
              <w:rPr>
                <w:rFonts w:ascii="Cambria Math" w:hAnsi="Cambria Math" w:cs="Times New Roman"/>
                <w:i/>
                <w:lang w:val="es-CO"/>
              </w:rPr>
            </m:ctrlPr>
          </m:fPr>
          <m:num>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sup>
            </m:sSup>
          </m:den>
        </m:f>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(2)</w:t>
      </w:r>
    </w:p>
    <w:p w14:paraId="7223796C"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Since</w:t>
      </w:r>
    </w:p>
    <w:p w14:paraId="55F6106E"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oMath>
      <w:r w:rsidRPr="00A15AAB">
        <w:rPr>
          <w:rFonts w:ascii="Times New Roman" w:eastAsiaTheme="minorEastAsia" w:hAnsi="Times New Roman" w:cs="Times New Roman"/>
          <w:sz w:val="24"/>
          <w:szCs w:val="24"/>
          <w:lang w:val="en-US"/>
        </w:rPr>
        <w:t xml:space="preserve">, </w:t>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t>(3)</w:t>
      </w:r>
    </w:p>
    <w:p w14:paraId="5BE130E3" w14:textId="77777777" w:rsidR="00C85EFC" w:rsidRPr="00A15AAB" w:rsidRDefault="00C85EFC" w:rsidP="00C85EFC">
      <w:pPr>
        <w:spacing w:line="360" w:lineRule="auto"/>
        <w:ind w:left="120"/>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the equation (2) can be rewritten as</w:t>
      </w:r>
    </w:p>
    <w:p w14:paraId="691D6801"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rPr>
          <m:t>P</m:t>
        </m:r>
        <m:r>
          <w:rPr>
            <w:rFonts w:ascii="Cambria Math" w:hAnsi="Cambria Math" w:cs="Times New Roman"/>
            <w:lang w:val="en-US"/>
          </w:rPr>
          <m:t>&amp;</m:t>
        </m:r>
        <m:r>
          <w:rPr>
            <w:rFonts w:ascii="Cambria Math" w:hAnsi="Cambria Math" w:cs="Times New Roman"/>
          </w:rPr>
          <m:t>L</m:t>
        </m:r>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r>
                  <w:rPr>
                    <w:rFonts w:ascii="Cambria Math" w:hAnsi="Cambria Math" w:cs="Times New Roman"/>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m:t>
                    </m:r>
                    <m:r>
                      <w:rPr>
                        <w:rFonts w:ascii="Cambria Math" w:hAnsi="Cambria Math" w:cs="Times New Roman"/>
                        <w:lang w:val="en-US"/>
                      </w:rPr>
                      <m:t>-</m:t>
                    </m:r>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Sub>
              </m:sup>
            </m:sSup>
          </m:den>
        </m:f>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sup>
        </m:sSup>
      </m:oMath>
      <w:r w:rsidRPr="00A15AAB">
        <w:rPr>
          <w:rFonts w:ascii="Times New Roman" w:eastAsiaTheme="minorEastAsia" w:hAnsi="Times New Roman" w:cs="Times New Roman"/>
          <w:lang w:val="en-US"/>
        </w:rPr>
        <w:t xml:space="preserve">. </w:t>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t>(4)</w:t>
      </w:r>
    </w:p>
    <w:p w14:paraId="282BCBA7"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 xml:space="preserve">  By simplifying Equation (4), and assuming that the interest rates are continuous compounding, the P&amp;L in terms of relative change can be expressed as </w:t>
      </w:r>
    </w:p>
    <w:p w14:paraId="33307E9D" w14:textId="77777777" w:rsidR="00C85EFC" w:rsidRPr="00A15AAB" w:rsidRDefault="00C85EFC" w:rsidP="00C85EFC">
      <w:pPr>
        <w:pStyle w:val="Textoindependiente"/>
        <w:spacing w:before="9" w:line="360" w:lineRule="auto"/>
        <w:jc w:val="both"/>
        <w:rPr>
          <w:rFonts w:ascii="Times New Roman" w:hAnsi="Times New Roman" w:cs="Times New Roman"/>
        </w:rPr>
      </w:pPr>
    </w:p>
    <w:p w14:paraId="667628AC" w14:textId="77777777" w:rsidR="00C85EFC" w:rsidRPr="00A15AAB" w:rsidRDefault="00C85EFC" w:rsidP="00C85EFC">
      <w:pPr>
        <w:pStyle w:val="Textoindependiente"/>
        <w:spacing w:before="9" w:line="360" w:lineRule="auto"/>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d>
          <m:dPr>
            <m:ctrlPr>
              <w:rPr>
                <w:rFonts w:ascii="Cambria Math" w:hAnsi="Cambria Math" w:cs="Times New Roman"/>
                <w:i/>
                <w:lang w:val="es-CO"/>
              </w:rPr>
            </m:ctrlPr>
          </m:dPr>
          <m:e>
            <m:r>
              <w:rPr>
                <w:rFonts w:ascii="Cambria Math" w:hAnsi="Cambria Math" w:cs="Times New Roman"/>
              </w:rPr>
              <m:t>100%</m:t>
            </m:r>
          </m:e>
        </m:d>
        <m:r>
          <w:rPr>
            <w:rFonts w:ascii="Cambria Math" w:hAnsi="Cambria Math" w:cs="Times New Roman"/>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num>
                      <m:den>
                        <m:r>
                          <w:rPr>
                            <w:rFonts w:ascii="Cambria Math" w:hAnsi="Cambria Math" w:cs="Times New Roman"/>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m:t>
                        </m:r>
                        <m:r>
                          <w:rPr>
                            <w:rFonts w:ascii="Cambria Math" w:hAnsi="Cambria Math" w:cs="Times New Roman"/>
                            <w:sz w:val="22"/>
                            <w:szCs w:val="22"/>
                          </w:rPr>
                          <m:t>+</m:t>
                        </m:r>
                        <m:r>
                          <w:rPr>
                            <w:rFonts w:ascii="Cambria Math" w:hAnsi="Cambria Math" w:cs="Times New Roman"/>
                            <w:sz w:val="22"/>
                            <w:szCs w:val="22"/>
                            <w:lang w:val="es-CO"/>
                          </w:rPr>
                          <m:t>s</m:t>
                        </m:r>
                        <m:r>
                          <w:rPr>
                            <w:rFonts w:ascii="Cambria Math" w:hAnsi="Cambria Math" w:cs="Times New Roman"/>
                            <w:sz w:val="22"/>
                            <w:szCs w:val="22"/>
                          </w:rPr>
                          <m:t>,</m:t>
                        </m:r>
                        <m:r>
                          <w:rPr>
                            <w:rFonts w:ascii="Cambria Math" w:hAnsi="Cambria Math" w:cs="Times New Roman"/>
                            <w:sz w:val="22"/>
                            <w:szCs w:val="22"/>
                            <w:lang w:val="es-CO"/>
                          </w:rPr>
                          <m:t>n</m:t>
                        </m:r>
                        <m:r>
                          <w:rPr>
                            <w:rFonts w:ascii="Cambria Math" w:hAnsi="Cambria Math" w:cs="Times New Roman"/>
                            <w:sz w:val="22"/>
                            <w:szCs w:val="22"/>
                          </w:rPr>
                          <m:t>-</m:t>
                        </m:r>
                        <m:r>
                          <w:rPr>
                            <w:rFonts w:ascii="Cambria Math" w:hAnsi="Cambria Math" w:cs="Times New Roman"/>
                            <w:sz w:val="22"/>
                            <w:szCs w:val="22"/>
                            <w:lang w:val="es-CO"/>
                          </w:rPr>
                          <m:t>s</m:t>
                        </m:r>
                      </m:sub>
                      <m:sup>
                        <m:r>
                          <w:rPr>
                            <w:rFonts w:ascii="Cambria Math" w:hAnsi="Cambria Math" w:cs="Times New Roman"/>
                            <w:sz w:val="22"/>
                            <w:szCs w:val="22"/>
                            <w:lang w:val="es-CO"/>
                          </w:rPr>
                          <m:t>t</m:t>
                        </m:r>
                      </m:sup>
                    </m:sSubSup>
                    <m:r>
                      <w:rPr>
                        <w:rFonts w:ascii="Cambria Math" w:hAnsi="Cambria Math" w:cs="Times New Roman"/>
                        <w:sz w:val="22"/>
                        <w:szCs w:val="22"/>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sup>
            </m:sSup>
            <m:r>
              <w:rPr>
                <w:rFonts w:ascii="Cambria Math" w:hAnsi="Cambria Math" w:cs="Times New Roman"/>
              </w:rPr>
              <m:t>-1</m:t>
            </m:r>
          </m:e>
        </m:d>
        <m:f>
          <m:fPr>
            <m:ctrlPr>
              <w:rPr>
                <w:rFonts w:ascii="Cambria Math" w:hAnsi="Cambria Math" w:cs="Times New Roman"/>
                <w:i/>
                <w:lang w:val="es-CO"/>
              </w:rPr>
            </m:ctrlPr>
          </m:fPr>
          <m:num>
            <m:r>
              <w:rPr>
                <w:rFonts w:ascii="Cambria Math" w:hAnsi="Cambria Math" w:cs="Times New Roman"/>
              </w:rPr>
              <m:t>360</m:t>
            </m:r>
          </m:num>
          <m:den>
            <m:r>
              <w:rPr>
                <w:rFonts w:ascii="Cambria Math" w:hAnsi="Cambria Math" w:cs="Times New Roman"/>
                <w:lang w:val="es-CO"/>
              </w:rPr>
              <m:t>s</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t>(5)</w:t>
      </w:r>
    </w:p>
    <w:p w14:paraId="5E032DF1" w14:textId="77777777" w:rsidR="00C85EFC" w:rsidRPr="00A15AAB" w:rsidRDefault="00C85EFC" w:rsidP="00C85EFC">
      <w:pPr>
        <w:pStyle w:val="Textoindependiente"/>
        <w:spacing w:before="9" w:line="360" w:lineRule="auto"/>
        <w:jc w:val="both"/>
        <w:rPr>
          <w:rFonts w:ascii="Times New Roman" w:hAnsi="Times New Roman" w:cs="Times New Roman"/>
        </w:rPr>
      </w:pPr>
    </w:p>
    <w:p w14:paraId="3B066020" w14:textId="77777777" w:rsidR="00C85EFC" w:rsidRPr="00A15AAB" w:rsidRDefault="00C85EFC" w:rsidP="00C85EFC">
      <w:pPr>
        <w:pStyle w:val="Textoindependiente"/>
        <w:spacing w:before="47" w:line="360" w:lineRule="auto"/>
        <w:ind w:left="120" w:right="118"/>
        <w:jc w:val="both"/>
        <w:rPr>
          <w:rFonts w:ascii="Times New Roman" w:hAnsi="Times New Roman" w:cs="Times New Roman"/>
        </w:rPr>
      </w:pPr>
      <w:r w:rsidRPr="00A15AAB">
        <w:rPr>
          <w:rFonts w:ascii="Times New Roman" w:hAnsi="Times New Roman" w:cs="Times New Roman"/>
        </w:rPr>
        <w:t xml:space="preserve">Using the latter equation, we calculate the relative change of the profit and losses, or simply the returns, of the strategy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{90,90; 180,180; 360,360; 720,360; 1080,360; 1440,360; 1800,360; 2160,360; 2520,360; 2880,360; 3240,360}, for the analyzed 04/28/2006 - 02/22/2019 period. For instance, if a strategy is executed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{1080,360}, assuming </w:t>
      </w:r>
      <m:oMath>
        <m:r>
          <w:rPr>
            <w:rFonts w:ascii="Cambria Math" w:hAnsi="Cambria Math" w:cs="Times New Roman"/>
            <w:lang w:val="es-CO"/>
          </w:rPr>
          <m:t>t</m:t>
        </m:r>
        <m:r>
          <w:rPr>
            <w:rFonts w:ascii="Cambria Math" w:hAnsi="Cambria Math" w:cs="Times New Roman"/>
          </w:rPr>
          <m:t>=0</m:t>
        </m:r>
      </m:oMath>
      <w:r w:rsidRPr="00A15AAB">
        <w:rPr>
          <w:rFonts w:ascii="Times New Roman" w:hAnsi="Times New Roman" w:cs="Times New Roman"/>
        </w:rPr>
        <w:t xml:space="preserve">, a short position is traded today at 1080 days with rate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1080,</w:t>
      </w:r>
      <w:r w:rsidRPr="00A15AAB">
        <w:rPr>
          <w:rFonts w:ascii="Times New Roman" w:hAnsi="Times New Roman" w:cs="Times New Roman"/>
        </w:rPr>
        <w:t xml:space="preserve"> a long position with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2160</w:t>
      </w:r>
      <w:r w:rsidRPr="00A15AAB">
        <w:rPr>
          <w:rFonts w:ascii="Times New Roman" w:hAnsi="Times New Roman" w:cs="Times New Roman"/>
        </w:rPr>
        <w:t xml:space="preserve">, then sell the long position with </w:t>
      </w:r>
      <w:r w:rsidRPr="00A15AAB">
        <w:rPr>
          <w:rFonts w:ascii="Times New Roman" w:hAnsi="Times New Roman" w:cs="Times New Roman"/>
          <w:i/>
        </w:rPr>
        <w:t>y</w:t>
      </w:r>
      <w:r w:rsidRPr="00A15AAB">
        <w:rPr>
          <w:rFonts w:ascii="Times New Roman" w:hAnsi="Times New Roman" w:cs="Times New Roman"/>
          <w:vertAlign w:val="subscript"/>
        </w:rPr>
        <w:t>1080</w:t>
      </w:r>
      <w:r w:rsidRPr="00A15AAB">
        <w:rPr>
          <w:rFonts w:ascii="Times New Roman" w:hAnsi="Times New Roman" w:cs="Times New Roman"/>
          <w:i/>
          <w:vertAlign w:val="subscript"/>
        </w:rPr>
        <w:t>,</w:t>
      </w:r>
      <w:r w:rsidRPr="00A15AAB">
        <w:rPr>
          <w:rFonts w:ascii="Times New Roman" w:hAnsi="Times New Roman" w:cs="Times New Roman"/>
          <w:vertAlign w:val="subscript"/>
        </w:rPr>
        <w:t>360</w:t>
      </w:r>
      <w:r w:rsidRPr="00A15AAB">
        <w:rPr>
          <w:rFonts w:ascii="Times New Roman" w:hAnsi="Times New Roman" w:cs="Times New Roman"/>
        </w:rPr>
        <w:t xml:space="preserve">, and close the short position at time </w:t>
      </w:r>
      <w:r w:rsidRPr="00A15AAB">
        <w:rPr>
          <w:rFonts w:ascii="Times New Roman" w:hAnsi="Times New Roman" w:cs="Times New Roman"/>
          <w:i/>
          <w:iCs/>
        </w:rPr>
        <w:t>t</w:t>
      </w:r>
      <w:r w:rsidRPr="00A15AAB">
        <w:rPr>
          <w:rFonts w:ascii="Times New Roman" w:hAnsi="Times New Roman" w:cs="Times New Roman"/>
        </w:rPr>
        <w:t xml:space="preserve"> = 1080. Table 1</w:t>
      </w:r>
      <w:r w:rsidRPr="00A15AAB">
        <w:rPr>
          <w:rFonts w:ascii="Times New Roman" w:hAnsi="Times New Roman" w:cs="Times New Roman"/>
          <w:color w:val="0000FF"/>
        </w:rPr>
        <w:t xml:space="preserve"> </w:t>
      </w:r>
      <w:r w:rsidRPr="00A15AAB">
        <w:rPr>
          <w:rFonts w:ascii="Times New Roman" w:hAnsi="Times New Roman" w:cs="Times New Roman"/>
        </w:rPr>
        <w:t>shows the main descriptive statistics for the strategy returns, which is expressed in annual continuous compounding.</w:t>
      </w:r>
    </w:p>
    <w:p w14:paraId="2A85DBFB" w14:textId="77777777" w:rsidR="006A5032" w:rsidRPr="00A15AAB" w:rsidRDefault="006A5032" w:rsidP="00C85EFC">
      <w:pPr>
        <w:pStyle w:val="Ttulo3"/>
        <w:spacing w:line="360" w:lineRule="auto"/>
        <w:jc w:val="both"/>
        <w:rPr>
          <w:rFonts w:ascii="Times New Roman" w:hAnsi="Times New Roman" w:cs="Times New Roman"/>
        </w:rPr>
      </w:pPr>
      <w:bookmarkStart w:id="1" w:name="_bookmark1"/>
      <w:bookmarkEnd w:id="1"/>
    </w:p>
    <w:p w14:paraId="7EA282D7" w14:textId="45781336" w:rsidR="00C85EFC" w:rsidRPr="00A15AAB" w:rsidRDefault="00C85EFC" w:rsidP="00BC106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1. </w:t>
      </w:r>
      <w:r w:rsidRPr="00A15AAB">
        <w:rPr>
          <w:rFonts w:ascii="Times New Roman" w:hAnsi="Times New Roman" w:cs="Times New Roman"/>
          <w:b w:val="0"/>
          <w:bCs w:val="0"/>
        </w:rPr>
        <w:t>Main descriptive statistics of strategy returns</w:t>
      </w:r>
    </w:p>
    <w:p w14:paraId="3B825C6E"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A15AAB" w:rsidRDefault="00C85EFC" w:rsidP="006A626B">
            <w:pPr>
              <w:pStyle w:val="TableParagraph"/>
              <w:spacing w:line="360" w:lineRule="auto"/>
              <w:jc w:val="both"/>
              <w:rPr>
                <w:rFonts w:ascii="Times New Roman" w:hAnsi="Times New Roman" w:cs="Times New Roman"/>
                <w:sz w:val="20"/>
                <w:szCs w:val="20"/>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lastRenderedPageBreak/>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proofErr w:type="spellStart"/>
            <w:r w:rsidRPr="00384E7E">
              <w:rPr>
                <w:rFonts w:ascii="Times New Roman" w:hAnsi="Times New Roman" w:cs="Times New Roman"/>
                <w:w w:val="105"/>
                <w:sz w:val="20"/>
                <w:szCs w:val="20"/>
                <w:lang w:val="es-CO"/>
              </w:rPr>
              <w:t>Average</w:t>
            </w:r>
            <w:proofErr w:type="spellEnd"/>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A15AAB" w:rsidRDefault="00C85EFC" w:rsidP="00C85EFC">
      <w:pPr>
        <w:pStyle w:val="Textoindependiente"/>
        <w:spacing w:before="9"/>
        <w:jc w:val="both"/>
        <w:rPr>
          <w:rFonts w:ascii="Times New Roman" w:hAnsi="Times New Roman" w:cs="Times New Roman"/>
          <w:bCs/>
          <w:sz w:val="20"/>
          <w:szCs w:val="20"/>
        </w:rPr>
      </w:pPr>
      <w:r w:rsidRPr="00A15AAB">
        <w:rPr>
          <w:rFonts w:ascii="Times New Roman" w:hAnsi="Times New Roman" w:cs="Times New Roman"/>
          <w:bCs/>
          <w:sz w:val="20"/>
          <w:szCs w:val="20"/>
        </w:rPr>
        <w:t>Min = minimum, Max = maximum, P means percentile (e.g., P10 is the 10</w:t>
      </w:r>
      <w:r w:rsidRPr="00A15AAB">
        <w:rPr>
          <w:rFonts w:ascii="Times New Roman" w:hAnsi="Times New Roman" w:cs="Times New Roman"/>
          <w:bCs/>
          <w:sz w:val="20"/>
          <w:szCs w:val="20"/>
          <w:vertAlign w:val="superscript"/>
        </w:rPr>
        <w:t>th</w:t>
      </w:r>
      <w:r w:rsidRPr="00A15AAB">
        <w:rPr>
          <w:rFonts w:ascii="Times New Roman" w:hAnsi="Times New Roman" w:cs="Times New Roman"/>
          <w:bCs/>
          <w:sz w:val="20"/>
          <w:szCs w:val="20"/>
        </w:rPr>
        <w:t xml:space="preserve"> percentile), and N is the count of the strategies in each period. </w:t>
      </w:r>
      <w:r w:rsidRPr="00A15AAB">
        <w:rPr>
          <w:rFonts w:ascii="Times New Roman" w:hAnsi="Times New Roman" w:cs="Times New Roman"/>
          <w:sz w:val="20"/>
          <w:szCs w:val="20"/>
        </w:rPr>
        <w:t xml:space="preserve">The number of datapoints (N) change depending </w:t>
      </w:r>
      <w:proofErr w:type="gramStart"/>
      <w:r w:rsidRPr="00A15AAB">
        <w:rPr>
          <w:rFonts w:ascii="Times New Roman" w:hAnsi="Times New Roman" w:cs="Times New Roman"/>
          <w:sz w:val="20"/>
          <w:szCs w:val="20"/>
        </w:rPr>
        <w:t>of</w:t>
      </w:r>
      <w:proofErr w:type="gramEnd"/>
      <w:r w:rsidRPr="00A15AAB">
        <w:rPr>
          <w:rFonts w:ascii="Times New Roman" w:hAnsi="Times New Roman" w:cs="Times New Roman"/>
          <w:sz w:val="20"/>
          <w:szCs w:val="20"/>
        </w:rPr>
        <w:t xml:space="preserve"> the period of the strategy. For instance, the period {360, 360} uses the data from a specific date to a year later, while period {90,90} uses the data 90 days later. The difference between the number of datapoints between a year and a quarter, corresponding to period {360, 360} and {90, 90} is 196 (=3346−3150). Thus, as </w:t>
      </w:r>
      <m:oMath>
        <m:r>
          <w:rPr>
            <w:rFonts w:ascii="Cambria Math" w:hAnsi="Cambria Math" w:cs="Times New Roman"/>
            <w:sz w:val="20"/>
            <w:szCs w:val="20"/>
            <w:lang w:val="es-CO"/>
          </w:rPr>
          <m:t>t</m:t>
        </m:r>
        <m:r>
          <m:rPr>
            <m:sty m:val="p"/>
          </m:rPr>
          <w:rPr>
            <w:rFonts w:ascii="Cambria Math" w:hAnsi="Cambria Math" w:cs="Times New Roman"/>
            <w:sz w:val="20"/>
            <w:szCs w:val="20"/>
          </w:rPr>
          <m:t>+</m:t>
        </m:r>
        <m:r>
          <w:rPr>
            <w:rFonts w:ascii="Cambria Math" w:hAnsi="Cambria Math" w:cs="Times New Roman"/>
            <w:sz w:val="20"/>
            <w:szCs w:val="20"/>
            <w:lang w:val="es-CO"/>
          </w:rPr>
          <m:t>s</m:t>
        </m:r>
      </m:oMath>
      <w:r w:rsidRPr="00A15AAB">
        <w:rPr>
          <w:rFonts w:ascii="Times New Roman" w:hAnsi="Times New Roman" w:cs="Times New Roman"/>
          <w:sz w:val="20"/>
          <w:szCs w:val="20"/>
        </w:rPr>
        <w:t xml:space="preserve"> increases, the number of variables available for prediction decreases.</w:t>
      </w:r>
    </w:p>
    <w:p w14:paraId="438E2056" w14:textId="77777777" w:rsidR="00C85EFC" w:rsidRPr="00A15AAB" w:rsidRDefault="00C85EFC" w:rsidP="0091646B">
      <w:pPr>
        <w:pStyle w:val="Textoindependiente"/>
        <w:spacing w:before="195" w:line="360" w:lineRule="auto"/>
        <w:ind w:left="119" w:right="125"/>
        <w:jc w:val="both"/>
        <w:rPr>
          <w:rFonts w:ascii="Times New Roman" w:hAnsi="Times New Roman" w:cs="Times New Roman"/>
        </w:rPr>
      </w:pPr>
      <w:r w:rsidRPr="00A15AAB">
        <w:rPr>
          <w:rFonts w:ascii="Times New Roman" w:hAnsi="Times New Roman" w:cs="Times New Roman"/>
        </w:rPr>
        <w:t>As observed in Table 1, the median (i.e., the 50</w:t>
      </w:r>
      <w:r w:rsidRPr="00A15AAB">
        <w:rPr>
          <w:rFonts w:ascii="Times New Roman" w:hAnsi="Times New Roman" w:cs="Times New Roman"/>
          <w:vertAlign w:val="superscript"/>
        </w:rPr>
        <w:t>th</w:t>
      </w:r>
      <w:r w:rsidRPr="00A15AAB">
        <w:rPr>
          <w:rFonts w:ascii="Times New Roman" w:hAnsi="Times New Roman" w:cs="Times New Roman"/>
        </w:rPr>
        <w:t xml:space="preserve"> percentile) of the strategy returns is positive for all periods (except the period {2160, 360}), but the average return is positive for all cases. This means that the robust central tendency measure of the returns is positive for most of the periods. It is worth mentioning that for the {2520, 360} period, it is the only case where the minimum return is positive (0.07%). In addition, the second highest maximum (9.42%) is presented in this period, whereas the highest maximum (9.93%) is exhibited in the {2160, 360} period.</w:t>
      </w:r>
    </w:p>
    <w:p w14:paraId="3E7B60C1" w14:textId="77777777" w:rsidR="00C85EFC" w:rsidRPr="00A15AAB" w:rsidRDefault="00C85EFC" w:rsidP="00C85EFC">
      <w:pPr>
        <w:pStyle w:val="Textoindependiente"/>
        <w:spacing w:before="13" w:line="360" w:lineRule="auto"/>
        <w:jc w:val="both"/>
        <w:rPr>
          <w:rFonts w:ascii="Times New Roman" w:hAnsi="Times New Roman" w:cs="Times New Roman"/>
        </w:rPr>
      </w:pPr>
    </w:p>
    <w:p w14:paraId="1E3B99F7" w14:textId="77777777" w:rsidR="00C85EFC" w:rsidRPr="00A15AAB"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rPr>
      </w:pPr>
      <w:bookmarkStart w:id="2" w:name="Prediction_of_the_Profit_Rate"/>
      <w:bookmarkEnd w:id="2"/>
      <w:r w:rsidRPr="00A15AAB">
        <w:rPr>
          <w:rFonts w:ascii="Times New Roman" w:hAnsi="Times New Roman" w:cs="Times New Roman"/>
          <w:sz w:val="24"/>
          <w:szCs w:val="24"/>
        </w:rPr>
        <w:t xml:space="preserve"> Prediction of the returns for each strategy</w:t>
      </w:r>
    </w:p>
    <w:p w14:paraId="6F8E6801" w14:textId="77777777" w:rsidR="00C85EFC" w:rsidRPr="00A15AAB" w:rsidRDefault="00C85EFC" w:rsidP="00C85EFC">
      <w:pPr>
        <w:pStyle w:val="Textoindependiente"/>
        <w:spacing w:line="360" w:lineRule="auto"/>
        <w:jc w:val="both"/>
        <w:rPr>
          <w:rFonts w:ascii="Times New Roman" w:hAnsi="Times New Roman" w:cs="Times New Roman"/>
        </w:rPr>
      </w:pPr>
    </w:p>
    <w:p w14:paraId="4538CEF2" w14:textId="63C4A933" w:rsidR="00C85EFC" w:rsidRPr="00A15AAB" w:rsidRDefault="00C85EFC" w:rsidP="00C85EFC">
      <w:pPr>
        <w:pStyle w:val="Textoindependiente"/>
        <w:spacing w:line="360" w:lineRule="auto"/>
        <w:jc w:val="both"/>
        <w:rPr>
          <w:rFonts w:ascii="Times New Roman" w:hAnsi="Times New Roman" w:cs="Times New Roman"/>
        </w:rPr>
      </w:pPr>
      <w:r w:rsidRPr="00A15AAB">
        <w:rPr>
          <w:rFonts w:ascii="Times New Roman" w:hAnsi="Times New Roman" w:cs="Times New Roman"/>
        </w:rPr>
        <w:t>In this paper, we</w:t>
      </w:r>
      <w:r w:rsidR="008F01B4" w:rsidRPr="00A15AAB">
        <w:rPr>
          <w:rFonts w:ascii="Times New Roman" w:hAnsi="Times New Roman" w:cs="Times New Roman"/>
        </w:rPr>
        <w:t xml:space="preserve"> use</w:t>
      </w:r>
      <w:r w:rsidRPr="00A15AAB">
        <w:rPr>
          <w:rFonts w:ascii="Times New Roman" w:hAnsi="Times New Roman" w:cs="Times New Roman"/>
        </w:rPr>
        <w:t xml:space="preserve"> </w:t>
      </w:r>
      <w:r w:rsidR="008F01B4" w:rsidRPr="00A15AAB">
        <w:rPr>
          <w:rFonts w:ascii="Times New Roman" w:hAnsi="Times New Roman" w:cs="Times New Roman"/>
        </w:rPr>
        <w:t xml:space="preserve">different </w:t>
      </w:r>
      <w:r w:rsidRPr="00A15AAB">
        <w:rPr>
          <w:rFonts w:ascii="Times New Roman" w:hAnsi="Times New Roman" w:cs="Times New Roman"/>
        </w:rPr>
        <w:t xml:space="preserve">forecast </w:t>
      </w:r>
      <w:r w:rsidR="001F2D9A" w:rsidRPr="00A15AAB">
        <w:rPr>
          <w:rFonts w:ascii="Times New Roman" w:hAnsi="Times New Roman" w:cs="Times New Roman"/>
        </w:rPr>
        <w:t>approaches to</w:t>
      </w:r>
      <w:r w:rsidR="008F01B4" w:rsidRPr="00A15AAB">
        <w:rPr>
          <w:rFonts w:ascii="Times New Roman" w:hAnsi="Times New Roman" w:cs="Times New Roman"/>
        </w:rPr>
        <w:t xml:space="preserve"> predict </w:t>
      </w:r>
      <w:r w:rsidRPr="00A15AAB">
        <w:rPr>
          <w:rFonts w:ascii="Times New Roman" w:hAnsi="Times New Roman" w:cs="Times New Roman"/>
        </w:rPr>
        <w:t>the profitability of the</w:t>
      </w:r>
      <w:r w:rsidR="00DE237A" w:rsidRPr="00A15AAB">
        <w:rPr>
          <w:rFonts w:ascii="Times New Roman" w:hAnsi="Times New Roman" w:cs="Times New Roman"/>
        </w:rPr>
        <w:t xml:space="preserve"> proposed</w:t>
      </w:r>
      <w:r w:rsidRPr="00A15AAB">
        <w:rPr>
          <w:rFonts w:ascii="Times New Roman" w:hAnsi="Times New Roman" w:cs="Times New Roman"/>
        </w:rPr>
        <w:t xml:space="preserve"> strategies</w:t>
      </w:r>
      <w:r w:rsidR="00DE237A" w:rsidRPr="00A15AAB">
        <w:rPr>
          <w:rFonts w:ascii="Times New Roman" w:hAnsi="Times New Roman" w:cs="Times New Roman"/>
        </w:rPr>
        <w:t>.</w:t>
      </w:r>
      <w:r w:rsidRPr="00A15AAB">
        <w:rPr>
          <w:rFonts w:ascii="Times New Roman" w:hAnsi="Times New Roman" w:cs="Times New Roman"/>
        </w:rPr>
        <w:t xml:space="preserve"> In the first place, we </w:t>
      </w:r>
      <w:r w:rsidR="006D2846" w:rsidRPr="00A15AAB">
        <w:rPr>
          <w:rFonts w:ascii="Times New Roman" w:hAnsi="Times New Roman" w:cs="Times New Roman"/>
        </w:rPr>
        <w:t>apply</w:t>
      </w:r>
      <w:r w:rsidRPr="00A15AAB">
        <w:rPr>
          <w:rFonts w:ascii="Times New Roman" w:hAnsi="Times New Roman" w:cs="Times New Roman"/>
        </w:rPr>
        <w:t xml:space="preserve"> supervised </w:t>
      </w:r>
      <w:r w:rsidR="006D2846" w:rsidRPr="00A15AAB">
        <w:rPr>
          <w:rFonts w:ascii="Times New Roman" w:hAnsi="Times New Roman" w:cs="Times New Roman"/>
        </w:rPr>
        <w:t>regression</w:t>
      </w:r>
      <w:r w:rsidRPr="00A15AAB">
        <w:rPr>
          <w:rFonts w:ascii="Times New Roman" w:hAnsi="Times New Roman" w:cs="Times New Roman"/>
        </w:rPr>
        <w:t xml:space="preserve"> methods. </w:t>
      </w:r>
      <w:r w:rsidR="00216744" w:rsidRPr="00A15AAB">
        <w:rPr>
          <w:rFonts w:ascii="Times New Roman" w:hAnsi="Times New Roman" w:cs="Times New Roman"/>
        </w:rPr>
        <w:t>We</w:t>
      </w:r>
      <w:r w:rsidRPr="00A15AAB">
        <w:rPr>
          <w:rFonts w:ascii="Times New Roman" w:hAnsi="Times New Roman" w:cs="Times New Roman"/>
        </w:rPr>
        <w:t xml:space="preserve"> use </w:t>
      </w:r>
      <w:r w:rsidR="006D2846" w:rsidRPr="00A15AAB">
        <w:rPr>
          <w:rFonts w:ascii="Times New Roman" w:hAnsi="Times New Roman" w:cs="Times New Roman"/>
        </w:rPr>
        <w:t>classics models for time series such as AR and ARIMA</w:t>
      </w:r>
      <w:r w:rsidRPr="00A15AAB">
        <w:rPr>
          <w:rFonts w:ascii="Times New Roman" w:hAnsi="Times New Roman" w:cs="Times New Roman"/>
        </w:rPr>
        <w:t xml:space="preserve"> and</w:t>
      </w:r>
      <w:r w:rsidR="00006399" w:rsidRPr="00A15AAB">
        <w:rPr>
          <w:rFonts w:ascii="Times New Roman" w:hAnsi="Times New Roman" w:cs="Times New Roman"/>
        </w:rPr>
        <w:t xml:space="preserve"> after that we employ </w:t>
      </w:r>
      <w:r w:rsidR="005D06B3" w:rsidRPr="00A15AAB">
        <w:rPr>
          <w:rFonts w:ascii="Times New Roman" w:hAnsi="Times New Roman" w:cs="Times New Roman"/>
        </w:rPr>
        <w:t>nonparametric</w:t>
      </w:r>
      <w:r w:rsidR="009F1FF2" w:rsidRPr="00A15AAB">
        <w:rPr>
          <w:rFonts w:ascii="Times New Roman" w:hAnsi="Times New Roman" w:cs="Times New Roman"/>
        </w:rPr>
        <w:t xml:space="preserve"> Machine Learning methods such as</w:t>
      </w:r>
      <w:r w:rsidRPr="00A15AAB">
        <w:rPr>
          <w:rFonts w:ascii="Times New Roman" w:hAnsi="Times New Roman" w:cs="Times New Roman"/>
        </w:rPr>
        <w:t xml:space="preserve"> random forest algorithms to</w:t>
      </w:r>
      <w:r w:rsidR="00304259" w:rsidRPr="00A15AAB">
        <w:rPr>
          <w:rFonts w:ascii="Times New Roman" w:hAnsi="Times New Roman" w:cs="Times New Roman"/>
        </w:rPr>
        <w:t xml:space="preserve"> compare</w:t>
      </w:r>
      <w:r w:rsidRPr="00A15AAB">
        <w:rPr>
          <w:rFonts w:ascii="Times New Roman" w:hAnsi="Times New Roman" w:cs="Times New Roman"/>
        </w:rPr>
        <w:t xml:space="preserve"> </w:t>
      </w:r>
      <w:r w:rsidR="00304259" w:rsidRPr="00A15AAB">
        <w:rPr>
          <w:rFonts w:ascii="Times New Roman" w:hAnsi="Times New Roman" w:cs="Times New Roman"/>
        </w:rPr>
        <w:t xml:space="preserve">the model assessment </w:t>
      </w:r>
      <w:r w:rsidR="00216744" w:rsidRPr="00A15AAB">
        <w:rPr>
          <w:rFonts w:ascii="Times New Roman" w:hAnsi="Times New Roman" w:cs="Times New Roman"/>
        </w:rPr>
        <w:t>of</w:t>
      </w:r>
      <w:r w:rsidR="00304259" w:rsidRPr="00A15AAB">
        <w:rPr>
          <w:rFonts w:ascii="Times New Roman" w:hAnsi="Times New Roman" w:cs="Times New Roman"/>
        </w:rPr>
        <w:t xml:space="preserve"> </w:t>
      </w:r>
      <w:r w:rsidR="000B11A9" w:rsidRPr="00A15AAB">
        <w:rPr>
          <w:rFonts w:ascii="Times New Roman" w:hAnsi="Times New Roman" w:cs="Times New Roman"/>
        </w:rPr>
        <w:t>these</w:t>
      </w:r>
      <w:r w:rsidR="00216744" w:rsidRPr="00A15AAB">
        <w:rPr>
          <w:rFonts w:ascii="Times New Roman" w:hAnsi="Times New Roman" w:cs="Times New Roman"/>
        </w:rPr>
        <w:t xml:space="preserve"> </w:t>
      </w:r>
      <w:r w:rsidR="000B11A9" w:rsidRPr="00A15AAB">
        <w:rPr>
          <w:rFonts w:ascii="Times New Roman" w:hAnsi="Times New Roman" w:cs="Times New Roman"/>
        </w:rPr>
        <w:t>models</w:t>
      </w:r>
      <w:r w:rsidR="005D06B3" w:rsidRPr="00A15AAB">
        <w:rPr>
          <w:rFonts w:ascii="Times New Roman" w:hAnsi="Times New Roman" w:cs="Times New Roman"/>
        </w:rPr>
        <w:t>, considering the nature of the data of interest</w:t>
      </w:r>
      <w:r w:rsidRPr="00A15AAB">
        <w:rPr>
          <w:rFonts w:ascii="Times New Roman" w:hAnsi="Times New Roman" w:cs="Times New Roman"/>
        </w:rPr>
        <w:t xml:space="preserve">. Subsequently, we </w:t>
      </w:r>
      <w:r w:rsidR="00216744" w:rsidRPr="00A15AAB">
        <w:rPr>
          <w:rFonts w:ascii="Times New Roman" w:hAnsi="Times New Roman" w:cs="Times New Roman"/>
        </w:rPr>
        <w:t>implement</w:t>
      </w:r>
      <w:r w:rsidRPr="00A15AAB">
        <w:rPr>
          <w:rFonts w:ascii="Times New Roman" w:hAnsi="Times New Roman" w:cs="Times New Roman"/>
        </w:rPr>
        <w:t xml:space="preserve"> </w:t>
      </w:r>
      <w:r w:rsidR="00E945DE" w:rsidRPr="00A15AAB">
        <w:rPr>
          <w:rFonts w:ascii="Times New Roman" w:hAnsi="Times New Roman" w:cs="Times New Roman"/>
        </w:rPr>
        <w:t>classification</w:t>
      </w:r>
      <w:r w:rsidRPr="00A15AAB">
        <w:rPr>
          <w:rFonts w:ascii="Times New Roman" w:hAnsi="Times New Roman" w:cs="Times New Roman"/>
        </w:rPr>
        <w:t xml:space="preserve"> algorithm</w:t>
      </w:r>
      <w:r w:rsidR="00E945DE" w:rsidRPr="00A15AAB">
        <w:rPr>
          <w:rFonts w:ascii="Times New Roman" w:hAnsi="Times New Roman" w:cs="Times New Roman"/>
        </w:rPr>
        <w:t>s</w:t>
      </w:r>
      <w:r w:rsidRPr="00A15AAB">
        <w:rPr>
          <w:rFonts w:ascii="Times New Roman" w:hAnsi="Times New Roman" w:cs="Times New Roman"/>
        </w:rPr>
        <w:t xml:space="preserve"> to </w:t>
      </w:r>
      <w:r w:rsidR="000B11A9" w:rsidRPr="00A15AAB">
        <w:rPr>
          <w:rFonts w:ascii="Times New Roman" w:hAnsi="Times New Roman" w:cs="Times New Roman"/>
        </w:rPr>
        <w:t>expand the performance of the proposed models</w:t>
      </w:r>
      <w:r w:rsidRPr="00A15AAB">
        <w:rPr>
          <w:rFonts w:ascii="Times New Roman" w:hAnsi="Times New Roman" w:cs="Times New Roman"/>
        </w:rPr>
        <w:t xml:space="preserve">. </w:t>
      </w:r>
      <w:r w:rsidR="000B11A9" w:rsidRPr="00A15AAB">
        <w:rPr>
          <w:rFonts w:ascii="Times New Roman" w:hAnsi="Times New Roman" w:cs="Times New Roman"/>
        </w:rPr>
        <w:t xml:space="preserve">Finally, we compare the model assessment of all models by the means of various metrics of goodness of </w:t>
      </w:r>
      <w:r w:rsidR="000B11A9" w:rsidRPr="00A15AAB">
        <w:rPr>
          <w:rFonts w:ascii="Times New Roman" w:hAnsi="Times New Roman" w:cs="Times New Roman"/>
        </w:rPr>
        <w:lastRenderedPageBreak/>
        <w:t>fit and the Diebold-Mariano</w:t>
      </w:r>
      <w:r w:rsidR="00795820" w:rsidRPr="00A15AAB">
        <w:rPr>
          <w:rFonts w:ascii="Times New Roman" w:hAnsi="Times New Roman" w:cs="Times New Roman"/>
        </w:rPr>
        <w:t xml:space="preserve"> test.</w:t>
      </w:r>
    </w:p>
    <w:p w14:paraId="2F67F900" w14:textId="77777777" w:rsidR="00C85EFC" w:rsidRPr="00A15AAB" w:rsidRDefault="00C85EFC" w:rsidP="00C85EFC">
      <w:pPr>
        <w:pStyle w:val="Textoindependiente"/>
        <w:spacing w:line="360" w:lineRule="auto"/>
        <w:jc w:val="both"/>
        <w:rPr>
          <w:rFonts w:ascii="Times New Roman" w:hAnsi="Times New Roman" w:cs="Times New Roman"/>
        </w:rPr>
      </w:pPr>
    </w:p>
    <w:p w14:paraId="0CE91CD6"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bookmarkStart w:id="3" w:name="_Hlk114074076"/>
      <w:bookmarkEnd w:id="3"/>
    </w:p>
    <w:p w14:paraId="429428A2"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7AAC9B0E"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t>The data source is the spot rates of Colombian government bonds daily between 26/7/2006 to 22/2/20019. It is important to note that we also explored the contribution of other variables such as implicit inflation, market variables such as the stock market (</w:t>
      </w:r>
      <w:proofErr w:type="spellStart"/>
      <w:r w:rsidRPr="00A15AAB">
        <w:rPr>
          <w:rFonts w:ascii="Times New Roman" w:hAnsi="Times New Roman" w:cs="Times New Roman"/>
        </w:rPr>
        <w:t>Colcap</w:t>
      </w:r>
      <w:proofErr w:type="spellEnd"/>
      <w:r w:rsidRPr="00A15AAB">
        <w:rPr>
          <w:rFonts w:ascii="Times New Roman" w:hAnsi="Times New Roman" w:cs="Times New Roman"/>
        </w:rPr>
        <w:t xml:space="preserve">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 xml:space="preserve">To analyze and describe the statistical and economic properties of the yield curves, we </w:t>
      </w:r>
      <w:r w:rsidRPr="00A15AAB">
        <w:rPr>
          <w:rFonts w:ascii="Times New Roman" w:eastAsia="Times New Roman" w:hAnsi="Times New Roman" w:cs="Times New Roman"/>
          <w:color w:val="292929"/>
          <w:spacing w:val="-1"/>
          <w:lang w:eastAsia="es-CO"/>
        </w:rPr>
        <w:lastRenderedPageBreak/>
        <w:t>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2. </w:t>
      </w:r>
      <w:r w:rsidRPr="00A15AAB">
        <w:rPr>
          <w:rFonts w:ascii="Times New Roman" w:eastAsia="Times New Roman" w:hAnsi="Times New Roman" w:cs="Times New Roman"/>
          <w:color w:val="292929"/>
          <w:spacing w:val="-1"/>
          <w:lang w:val="en-US" w:eastAsia="es-CO"/>
        </w:rPr>
        <w:t xml:space="preserve">Yields per Maturity and yield spreads to </w:t>
      </w:r>
      <w:proofErr w:type="gramStart"/>
      <w:r w:rsidRPr="00A15AAB">
        <w:rPr>
          <w:rFonts w:ascii="Times New Roman" w:eastAsia="Times New Roman" w:hAnsi="Times New Roman" w:cs="Times New Roman"/>
          <w:color w:val="292929"/>
          <w:spacing w:val="-1"/>
          <w:lang w:val="en-US" w:eastAsia="es-CO"/>
        </w:rPr>
        <w:t>3M</w:t>
      </w:r>
      <w:proofErr w:type="gramEnd"/>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lastRenderedPageBreak/>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 xml:space="preserve">Even though the process of the eigenvalue decomposition obtains the same number of vectors as the initial characteristic matrix, we only retained the three most important ones, as these represent 99.72% of the variance explained. </w:t>
      </w:r>
      <w:proofErr w:type="gramStart"/>
      <w:r w:rsidRPr="00A15AAB">
        <w:rPr>
          <w:rFonts w:ascii="Times New Roman" w:hAnsi="Times New Roman" w:cs="Times New Roman"/>
          <w:sz w:val="24"/>
          <w:szCs w:val="24"/>
          <w:lang w:val="en-US"/>
        </w:rPr>
        <w:t>As a consequence of</w:t>
      </w:r>
      <w:proofErr w:type="gramEnd"/>
      <w:r w:rsidRPr="00A15AAB">
        <w:rPr>
          <w:rFonts w:ascii="Times New Roman" w:hAnsi="Times New Roman" w:cs="Times New Roman"/>
          <w:sz w:val="24"/>
          <w:szCs w:val="24"/>
          <w:lang w:val="en-US"/>
        </w:rPr>
        <w:t xml:space="preserve">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 xml:space="preserve">ariance explained by the </w:t>
      </w:r>
      <w:proofErr w:type="gramStart"/>
      <w:r w:rsidRPr="00A15AAB">
        <w:rPr>
          <w:rFonts w:ascii="Times New Roman" w:eastAsia="Times New Roman" w:hAnsi="Times New Roman" w:cs="Times New Roman"/>
          <w:color w:val="292929"/>
          <w:spacing w:val="-1"/>
          <w:lang w:val="en-US" w:eastAsia="es-CO"/>
        </w:rPr>
        <w:t>Eigenvalues</w:t>
      </w:r>
      <w:proofErr w:type="gramEnd"/>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 xml:space="preserve">Behavior of the three principal components obtained by </w:t>
      </w:r>
      <w:proofErr w:type="gramStart"/>
      <w:r w:rsidR="002A166D" w:rsidRPr="00A15AAB">
        <w:rPr>
          <w:rFonts w:ascii="Times New Roman" w:eastAsia="Times New Roman" w:hAnsi="Times New Roman" w:cs="Times New Roman"/>
          <w:color w:val="292929"/>
          <w:spacing w:val="-1"/>
          <w:lang w:val="en-US" w:eastAsia="es-CO"/>
        </w:rPr>
        <w:t>PCA</w:t>
      </w:r>
      <w:proofErr w:type="gramEnd"/>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w:t>
      </w:r>
      <w:proofErr w:type="gramStart"/>
      <w:r w:rsidRPr="00A15AAB">
        <w:rPr>
          <w:rFonts w:ascii="Times New Roman" w:eastAsia="Times New Roman" w:hAnsi="Times New Roman" w:cs="Times New Roman"/>
          <w:color w:val="292929"/>
          <w:spacing w:val="-1"/>
          <w:lang w:val="en-US" w:eastAsia="es-CO"/>
        </w:rPr>
        <w:t>references</w:t>
      </w:r>
      <w:proofErr w:type="gramEnd"/>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w:t>
      </w:r>
      <w:proofErr w:type="gramStart"/>
      <w:r w:rsidR="003F4505" w:rsidRPr="00A15AAB">
        <w:rPr>
          <w:rFonts w:ascii="Times New Roman" w:eastAsia="Times New Roman" w:hAnsi="Times New Roman" w:cs="Times New Roman"/>
          <w:color w:val="292929"/>
          <w:spacing w:val="-1"/>
          <w:lang w:val="en-US" w:eastAsia="es-CO"/>
        </w:rPr>
        <w:t>method</w:t>
      </w:r>
      <w:proofErr w:type="gramEnd"/>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384E7E"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b/>
          <w:bCs/>
          <w:color w:val="292929"/>
          <w:kern w:val="36"/>
          <w:sz w:val="24"/>
          <w:szCs w:val="24"/>
          <w:lang w:eastAsia="es-CO"/>
        </w:rPr>
        <w:t>Regression</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models</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for</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prediction</w:t>
      </w:r>
      <w:proofErr w:type="spellEnd"/>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w:t>
      </w:r>
      <w:proofErr w:type="gramStart"/>
      <w:r w:rsidRPr="00A15AAB">
        <w:rPr>
          <w:rFonts w:ascii="Times New Roman" w:eastAsia="Times New Roman" w:hAnsi="Times New Roman" w:cs="Times New Roman"/>
          <w:color w:val="292929"/>
          <w:kern w:val="36"/>
          <w:sz w:val="24"/>
          <w:szCs w:val="24"/>
          <w:lang w:val="en-US" w:eastAsia="es-CO"/>
        </w:rPr>
        <w:t>all of</w:t>
      </w:r>
      <w:proofErr w:type="gramEnd"/>
      <w:r w:rsidRPr="00A15AAB">
        <w:rPr>
          <w:rFonts w:ascii="Times New Roman" w:eastAsia="Times New Roman" w:hAnsi="Times New Roman" w:cs="Times New Roman"/>
          <w:color w:val="292929"/>
          <w:kern w:val="36"/>
          <w:sz w:val="24"/>
          <w:szCs w:val="24"/>
          <w:lang w:val="en-US" w:eastAsia="es-CO"/>
        </w:rPr>
        <w:t xml:space="preserve">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384E7E"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rPr>
      </w:pPr>
      <w:r w:rsidRPr="00384E7E">
        <w:rPr>
          <w:rFonts w:ascii="Times New Roman" w:hAnsi="Times New Roman" w:cs="Times New Roman"/>
          <w:b/>
          <w:bCs/>
          <w:color w:val="292929"/>
          <w:spacing w:val="-1"/>
          <w:sz w:val="24"/>
          <w:szCs w:val="24"/>
        </w:rPr>
        <w:t xml:space="preserve">AR </w:t>
      </w:r>
      <w:proofErr w:type="spellStart"/>
      <w:r w:rsidRPr="00384E7E">
        <w:rPr>
          <w:rFonts w:ascii="Times New Roman" w:hAnsi="Times New Roman" w:cs="Times New Roman"/>
          <w:b/>
          <w:bCs/>
          <w:color w:val="292929"/>
          <w:spacing w:val="-1"/>
          <w:sz w:val="24"/>
          <w:szCs w:val="24"/>
        </w:rPr>
        <w:t>Model</w:t>
      </w:r>
      <w:proofErr w:type="spellEnd"/>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proofErr w:type="gramStart"/>
      <w:r w:rsidRPr="00A15AAB">
        <w:rPr>
          <w:rFonts w:ascii="Times New Roman" w:hAnsi="Times New Roman" w:cs="Times New Roman"/>
          <w:color w:val="292929"/>
          <w:spacing w:val="-1"/>
          <w:sz w:val="24"/>
          <w:szCs w:val="24"/>
          <w:lang w:val="en-US"/>
        </w:rPr>
        <w:t>p,d</w:t>
      </w:r>
      <w:proofErr w:type="gramEnd"/>
      <w:r w:rsidRPr="00A15AAB">
        <w:rPr>
          <w:rFonts w:ascii="Times New Roman" w:hAnsi="Times New Roman" w:cs="Times New Roman"/>
          <w:color w:val="292929"/>
          <w:spacing w:val="-1"/>
          <w:sz w:val="24"/>
          <w:szCs w:val="24"/>
          <w:lang w:val="en-US"/>
        </w:rPr>
        <w:t>,q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7">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 xml:space="preserve">When comparing the RMSE out-of-sample values for both models, </w:t>
      </w:r>
      <w:proofErr w:type="gramStart"/>
      <w:r w:rsidRPr="00A15AAB">
        <w:rPr>
          <w:rFonts w:ascii="Times New Roman" w:eastAsia="Times New Roman" w:hAnsi="Times New Roman" w:cs="Times New Roman"/>
          <w:color w:val="292929"/>
          <w:spacing w:val="-1"/>
          <w:sz w:val="24"/>
          <w:szCs w:val="24"/>
          <w:lang w:val="en-US" w:eastAsia="es-CO"/>
        </w:rPr>
        <w:t>it is clear that the</w:t>
      </w:r>
      <w:proofErr w:type="gramEnd"/>
      <w:r w:rsidRPr="00A15AAB">
        <w:rPr>
          <w:rFonts w:ascii="Times New Roman" w:eastAsia="Times New Roman" w:hAnsi="Times New Roman" w:cs="Times New Roman"/>
          <w:color w:val="292929"/>
          <w:spacing w:val="-1"/>
          <w:sz w:val="24"/>
          <w:szCs w:val="24"/>
          <w:lang w:val="en-US" w:eastAsia="es-CO"/>
        </w:rPr>
        <w:t xml:space="preserv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384E7E" w:rsidRDefault="009C0384" w:rsidP="009C0384">
      <w:pP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b/>
          <w:bCs/>
          <w:color w:val="292929"/>
          <w:spacing w:val="-1"/>
          <w:sz w:val="24"/>
          <w:szCs w:val="24"/>
          <w:shd w:val="clear" w:color="auto" w:fill="FFFFFF"/>
        </w:rPr>
        <w:t xml:space="preserve">ARIMA </w:t>
      </w:r>
      <w:proofErr w:type="spellStart"/>
      <w:r w:rsidRPr="00384E7E">
        <w:rPr>
          <w:rFonts w:ascii="Times New Roman" w:hAnsi="Times New Roman" w:cs="Times New Roman"/>
          <w:b/>
          <w:bCs/>
          <w:color w:val="292929"/>
          <w:spacing w:val="-1"/>
          <w:sz w:val="24"/>
          <w:szCs w:val="24"/>
          <w:shd w:val="clear" w:color="auto" w:fill="FFFFFF"/>
        </w:rPr>
        <w:t>model</w:t>
      </w:r>
      <w:proofErr w:type="spellEnd"/>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proofErr w:type="gramStart"/>
      <w:r w:rsidRPr="00A15AAB">
        <w:rPr>
          <w:rFonts w:ascii="Times New Roman" w:hAnsi="Times New Roman" w:cs="Times New Roman"/>
          <w:color w:val="292929"/>
          <w:spacing w:val="-1"/>
          <w:sz w:val="24"/>
          <w:szCs w:val="24"/>
          <w:shd w:val="clear" w:color="auto" w:fill="FFFFFF"/>
          <w:lang w:val="en-US"/>
        </w:rPr>
        <w:t>pmdarima.arima</w:t>
      </w:r>
      <w:proofErr w:type="gramEnd"/>
      <w:r w:rsidRPr="00A15AAB">
        <w:rPr>
          <w:rFonts w:ascii="Times New Roman" w:hAnsi="Times New Roman" w:cs="Times New Roman"/>
          <w:color w:val="292929"/>
          <w:spacing w:val="-1"/>
          <w:sz w:val="24"/>
          <w:szCs w:val="24"/>
          <w:shd w:val="clear" w:color="auto" w:fill="FFFFFF"/>
          <w:lang w:val="en-US"/>
        </w:rPr>
        <w:t>.auto_arima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proofErr w:type="gramStart"/>
      <w:r w:rsidRPr="00A15AAB">
        <w:rPr>
          <w:rFonts w:ascii="Times New Roman" w:hAnsi="Times New Roman" w:cs="Times New Roman"/>
          <w:color w:val="292929"/>
          <w:spacing w:val="-1"/>
          <w:sz w:val="24"/>
          <w:szCs w:val="24"/>
          <w:shd w:val="clear" w:color="auto" w:fill="FFFFFF"/>
          <w:lang w:val="en-US"/>
        </w:rPr>
        <w:t>p,d</w:t>
      </w:r>
      <w:proofErr w:type="gramEnd"/>
      <w:r w:rsidRPr="00A15AAB">
        <w:rPr>
          <w:rFonts w:ascii="Times New Roman" w:hAnsi="Times New Roman" w:cs="Times New Roman"/>
          <w:color w:val="292929"/>
          <w:spacing w:val="-1"/>
          <w:sz w:val="24"/>
          <w:szCs w:val="24"/>
          <w:shd w:val="clear" w:color="auto" w:fill="FFFFFF"/>
          <w:lang w:val="en-US"/>
        </w:rPr>
        <w:t>,q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optimal specification for the data corresponding to the first component turned out to be </w:t>
      </w:r>
      <w:proofErr w:type="gramStart"/>
      <w:r w:rsidRPr="00A15AAB">
        <w:rPr>
          <w:rFonts w:ascii="Times New Roman" w:hAnsi="Times New Roman" w:cs="Times New Roman"/>
          <w:color w:val="292929"/>
          <w:spacing w:val="-1"/>
          <w:sz w:val="24"/>
          <w:szCs w:val="24"/>
          <w:shd w:val="clear" w:color="auto" w:fill="FFFFFF"/>
          <w:lang w:val="en-US"/>
        </w:rPr>
        <w:t>ARIMA(</w:t>
      </w:r>
      <w:proofErr w:type="gramEnd"/>
      <w:r w:rsidRPr="00A15AAB">
        <w:rPr>
          <w:rFonts w:ascii="Times New Roman" w:hAnsi="Times New Roman" w:cs="Times New Roman"/>
          <w:color w:val="292929"/>
          <w:spacing w:val="-1"/>
          <w:sz w:val="24"/>
          <w:szCs w:val="24"/>
          <w:shd w:val="clear" w:color="auto" w:fill="FFFFFF"/>
          <w:lang w:val="en-US"/>
        </w:rPr>
        <w:t>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proofErr w:type="gramStart"/>
      <w:r w:rsidR="00530E7D" w:rsidRPr="00A15AAB">
        <w:rPr>
          <w:rFonts w:ascii="Times New Roman" w:eastAsia="Times New Roman" w:hAnsi="Times New Roman" w:cs="Times New Roman"/>
          <w:color w:val="292929"/>
          <w:spacing w:val="-1"/>
          <w:lang w:val="en-US" w:eastAsia="es-CO"/>
        </w:rPr>
        <w:t>differentiated</w:t>
      </w:r>
      <w:proofErr w:type="gram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second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third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xml:space="preserve">. According to the patterns presented in the graphs, where the predicted values are very close to the real values, and with the RSME values, </w:t>
      </w:r>
      <w:proofErr w:type="gramStart"/>
      <w:r w:rsidRPr="00A15AAB">
        <w:rPr>
          <w:rFonts w:ascii="Times New Roman" w:hAnsi="Times New Roman" w:cs="Times New Roman"/>
          <w:color w:val="292929"/>
          <w:spacing w:val="-1"/>
          <w:sz w:val="24"/>
          <w:szCs w:val="24"/>
          <w:shd w:val="clear" w:color="auto" w:fill="FFFFFF"/>
          <w:lang w:val="en-US"/>
        </w:rPr>
        <w:t>it is clear that the</w:t>
      </w:r>
      <w:proofErr w:type="gramEnd"/>
      <w:r w:rsidRPr="00A15AAB">
        <w:rPr>
          <w:rFonts w:ascii="Times New Roman" w:hAnsi="Times New Roman" w:cs="Times New Roman"/>
          <w:color w:val="292929"/>
          <w:spacing w:val="-1"/>
          <w:sz w:val="24"/>
          <w:szCs w:val="24"/>
          <w:shd w:val="clear" w:color="auto" w:fill="FFFFFF"/>
          <w:lang w:val="en-US"/>
        </w:rPr>
        <w:t xml:space="preserv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 xml:space="preserve">Comparison of the root mean square error metric between the estimated models and the naive </w:t>
      </w:r>
      <w:proofErr w:type="gramStart"/>
      <w:r w:rsidR="00B51AE7" w:rsidRPr="00A15AAB">
        <w:rPr>
          <w:rFonts w:ascii="Times New Roman" w:eastAsia="Times New Roman" w:hAnsi="Times New Roman" w:cs="Times New Roman"/>
          <w:color w:val="292929"/>
          <w:spacing w:val="-1"/>
          <w:lang w:val="en-US" w:eastAsia="es-CO"/>
        </w:rPr>
        <w:t>model</w:t>
      </w:r>
      <w:proofErr w:type="gramEnd"/>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8">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0">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1">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4" w:name="Decision_Tree"/>
      <w:bookmarkEnd w:id="4"/>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5" w:name="Basic_Problem"/>
      <w:bookmarkEnd w:id="5"/>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6" w:name="Single_Decision_Tree"/>
      <w:bookmarkEnd w:id="6"/>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8"/>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4"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7" w:name="_bookmark2"/>
      <w:bookmarkEnd w:id="7"/>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8" w:name="Limit_Maximum_Depth"/>
      <w:bookmarkEnd w:id="8"/>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5"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 xml:space="preserve">place, we implemented the algorithm without restricting the depth of the tree (there were 299 nodes with a maximum depth of 15). Subsequently, we tuned the hyperparameters, 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9" w:name="_bookmark3"/>
      <w:bookmarkEnd w:id="9"/>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6"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7"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9"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0"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11" w:name="_bookmark4"/>
      <w:bookmarkEnd w:id="11"/>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12" w:name="Random_Forest_Optimization_through_Rando"/>
      <w:bookmarkEnd w:id="12"/>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13" w:name="_bookmark5"/>
      <w:bookmarkEnd w:id="13"/>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49"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5" w:name="_bookmark7"/>
      <w:bookmarkEnd w:id="15"/>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6" w:name="Regression_Tree"/>
      <w:bookmarkEnd w:id="16"/>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7" w:name="Conclusions"/>
      <w:bookmarkEnd w:id="17"/>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384E7E"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w:t>
      </w:r>
    </w:p>
    <w:p w14:paraId="2C4D8DB2" w14:textId="2EABB0BB" w:rsidR="00820062" w:rsidRPr="00384E7E"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lang w:val="es-CO"/>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Pr="00A15AAB" w:rsidRDefault="008E6FE9" w:rsidP="00C85EFC">
      <w:pPr>
        <w:pStyle w:val="Textoindependiente"/>
        <w:spacing w:before="195" w:line="360" w:lineRule="auto"/>
        <w:ind w:left="120" w:right="124"/>
        <w:jc w:val="both"/>
        <w:rPr>
          <w:rFonts w:ascii="Times New Roman" w:hAnsi="Times New Roman" w:cs="Times New Roman"/>
        </w:rPr>
      </w:pPr>
    </w:p>
    <w:p w14:paraId="2A2BAEFD" w14:textId="77777777" w:rsidR="00C85EFC" w:rsidRPr="00A15AAB" w:rsidRDefault="00C85EFC" w:rsidP="00C85EFC">
      <w:pPr>
        <w:pStyle w:val="Ttulo1"/>
        <w:spacing w:line="360" w:lineRule="auto"/>
        <w:ind w:left="120" w:firstLine="0"/>
        <w:jc w:val="both"/>
        <w:rPr>
          <w:rFonts w:ascii="Times New Roman" w:hAnsi="Times New Roman" w:cs="Times New Roman"/>
          <w:sz w:val="24"/>
          <w:szCs w:val="24"/>
        </w:rPr>
      </w:pPr>
    </w:p>
    <w:p w14:paraId="68E4E7D7" w14:textId="77777777" w:rsidR="00C85EFC" w:rsidRPr="00A15AAB" w:rsidRDefault="00C85EFC" w:rsidP="00C85EFC">
      <w:pPr>
        <w:pStyle w:val="Ttulo1"/>
        <w:spacing w:line="360" w:lineRule="auto"/>
        <w:ind w:left="120" w:firstLine="0"/>
        <w:jc w:val="both"/>
        <w:rPr>
          <w:rFonts w:ascii="Times New Roman" w:hAnsi="Times New Roman" w:cs="Times New Roman"/>
          <w:sz w:val="24"/>
          <w:szCs w:val="24"/>
        </w:rPr>
      </w:pPr>
      <w:r w:rsidRPr="00A15AAB">
        <w:rPr>
          <w:rFonts w:ascii="Times New Roman" w:hAnsi="Times New Roman" w:cs="Times New Roman"/>
          <w:sz w:val="24"/>
          <w:szCs w:val="24"/>
        </w:rPr>
        <w:t>References</w:t>
      </w:r>
    </w:p>
    <w:p w14:paraId="309F0B55"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18" w:name="_bookmark9"/>
      <w:bookmarkStart w:id="19" w:name="_bookmark10"/>
      <w:bookmarkEnd w:id="18"/>
      <w:bookmarkEnd w:id="19"/>
      <w:r w:rsidRPr="00A15AAB">
        <w:rPr>
          <w:rFonts w:ascii="Times New Roman" w:hAnsi="Times New Roman" w:cs="Times New Roman"/>
        </w:rPr>
        <w:t>Ang, S., Alles, L. and Allen, D. (1998): Riding the Yield Curve: An Analysis of International Evidence, Journal of Fixed Income 8, 57–74.</w:t>
      </w:r>
    </w:p>
    <w:p w14:paraId="608288C1"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Baele</w:t>
      </w:r>
      <w:proofErr w:type="spellEnd"/>
      <w:r w:rsidRPr="00A15AAB">
        <w:rPr>
          <w:rFonts w:ascii="Times New Roman" w:hAnsi="Times New Roman" w:cs="Times New Roman"/>
        </w:rPr>
        <w:t xml:space="preserve">, L., Bekaert, G., and </w:t>
      </w:r>
      <w:proofErr w:type="spellStart"/>
      <w:r w:rsidRPr="00A15AAB">
        <w:rPr>
          <w:rFonts w:ascii="Times New Roman" w:hAnsi="Times New Roman" w:cs="Times New Roman"/>
        </w:rPr>
        <w:t>Inghelbrecht</w:t>
      </w:r>
      <w:proofErr w:type="spellEnd"/>
      <w:r w:rsidRPr="00A15AAB">
        <w:rPr>
          <w:rFonts w:ascii="Times New Roman" w:hAnsi="Times New Roman" w:cs="Times New Roman"/>
        </w:rPr>
        <w:t xml:space="preserve">, K. (2010). The determinants of stock and bond return </w:t>
      </w:r>
      <w:proofErr w:type="spellStart"/>
      <w:r w:rsidRPr="00A15AAB">
        <w:rPr>
          <w:rFonts w:ascii="Times New Roman" w:hAnsi="Times New Roman" w:cs="Times New Roman"/>
        </w:rPr>
        <w:t>comovements</w:t>
      </w:r>
      <w:proofErr w:type="spellEnd"/>
      <w:r w:rsidRPr="00A15AAB">
        <w:rPr>
          <w:rFonts w:ascii="Times New Roman" w:hAnsi="Times New Roman" w:cs="Times New Roman"/>
        </w:rPr>
        <w:t>. The Review of Financial Studies, 23(6):2374–2428.</w:t>
      </w:r>
    </w:p>
    <w:p w14:paraId="0AC53BE4"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Benth</w:t>
      </w:r>
      <w:proofErr w:type="spellEnd"/>
      <w:r w:rsidRPr="00A15AAB">
        <w:rPr>
          <w:rFonts w:ascii="Times New Roman" w:hAnsi="Times New Roman" w:cs="Times New Roman"/>
        </w:rPr>
        <w:t xml:space="preserve">, F.E., </w:t>
      </w:r>
      <w:proofErr w:type="spellStart"/>
      <w:r w:rsidRPr="00A15AAB">
        <w:rPr>
          <w:rFonts w:ascii="Times New Roman" w:hAnsi="Times New Roman" w:cs="Times New Roman"/>
        </w:rPr>
        <w:t>Detering</w:t>
      </w:r>
      <w:proofErr w:type="spellEnd"/>
      <w:r w:rsidRPr="00A15AAB">
        <w:rPr>
          <w:rFonts w:ascii="Times New Roman" w:hAnsi="Times New Roman" w:cs="Times New Roman"/>
        </w:rPr>
        <w:t xml:space="preserve">, N. &amp; </w:t>
      </w:r>
      <w:proofErr w:type="spellStart"/>
      <w:r w:rsidRPr="00A15AAB">
        <w:rPr>
          <w:rFonts w:ascii="Times New Roman" w:hAnsi="Times New Roman" w:cs="Times New Roman"/>
        </w:rPr>
        <w:t>Lavagnini</w:t>
      </w:r>
      <w:proofErr w:type="spellEnd"/>
      <w:r w:rsidRPr="00A15AAB">
        <w:rPr>
          <w:rFonts w:ascii="Times New Roman" w:hAnsi="Times New Roman" w:cs="Times New Roman"/>
        </w:rPr>
        <w:t>, S. (2021). Accuracy of Deep Learning in Calibrating HJM Forward Curves. Digital Finance forthcoming.</w:t>
      </w:r>
    </w:p>
    <w:p w14:paraId="4B976342"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Bianchi D, Büchner M, </w:t>
      </w:r>
      <w:proofErr w:type="spellStart"/>
      <w:r w:rsidRPr="00A15AAB">
        <w:rPr>
          <w:rFonts w:ascii="Times New Roman" w:hAnsi="Times New Roman" w:cs="Times New Roman"/>
        </w:rPr>
        <w:t>Tamoni</w:t>
      </w:r>
      <w:proofErr w:type="spellEnd"/>
      <w:r w:rsidRPr="00A15AAB">
        <w:rPr>
          <w:rFonts w:ascii="Times New Roman" w:hAnsi="Times New Roman" w:cs="Times New Roman"/>
        </w:rPr>
        <w:t xml:space="preserve"> A (2021). Bond risk premiums with machine learning. Rev. Financial Stud. 34(2):1046–1089.</w:t>
      </w:r>
    </w:p>
    <w:p w14:paraId="09C7B51E"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Bieri</w:t>
      </w:r>
      <w:proofErr w:type="spellEnd"/>
      <w:r w:rsidRPr="00A15AAB">
        <w:rPr>
          <w:rFonts w:ascii="Times New Roman" w:hAnsi="Times New Roman" w:cs="Times New Roman"/>
        </w:rPr>
        <w:t xml:space="preserve">, D.S. and </w:t>
      </w:r>
      <w:proofErr w:type="spellStart"/>
      <w:r w:rsidRPr="00A15AAB">
        <w:rPr>
          <w:rFonts w:ascii="Times New Roman" w:hAnsi="Times New Roman" w:cs="Times New Roman"/>
        </w:rPr>
        <w:t>Chincarini</w:t>
      </w:r>
      <w:proofErr w:type="spellEnd"/>
      <w:r w:rsidRPr="00A15AAB">
        <w:rPr>
          <w:rFonts w:ascii="Times New Roman" w:hAnsi="Times New Roman" w:cs="Times New Roman"/>
        </w:rPr>
        <w:t>, L. (2005): Riding the Yield Curve: A Variety of Strategies, Journal of Fixed Income 15, 6–35.</w:t>
      </w:r>
    </w:p>
    <w:p w14:paraId="4D7C0714"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0" w:name="_bookmark11"/>
      <w:bookmarkEnd w:id="20"/>
      <w:r w:rsidRPr="00A15AAB">
        <w:rPr>
          <w:rFonts w:ascii="Times New Roman" w:hAnsi="Times New Roman" w:cs="Times New Roman"/>
        </w:rPr>
        <w:t>Campbell, J. Y. and Shiller, R. J. (1991). Yield spreads and interest rate movements: A bird’s eye view. The Review of Economic Studies, 58(3):495–514.</w:t>
      </w:r>
    </w:p>
    <w:p w14:paraId="2A287989"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Chandy, P.R. and Hsueh, P. (1995): Riding the Yield Curve: An Empirical Examination of Recent US Data, Singapore Management Review 17, 31–39.</w:t>
      </w:r>
    </w:p>
    <w:p w14:paraId="6DCB4C7E"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Chataigner</w:t>
      </w:r>
      <w:proofErr w:type="spellEnd"/>
      <w:r w:rsidRPr="00A15AAB">
        <w:rPr>
          <w:rFonts w:ascii="Times New Roman" w:hAnsi="Times New Roman" w:cs="Times New Roman"/>
        </w:rPr>
        <w:t xml:space="preserve">, M., </w:t>
      </w:r>
      <w:proofErr w:type="spellStart"/>
      <w:r w:rsidRPr="00A15AAB">
        <w:rPr>
          <w:rFonts w:ascii="Times New Roman" w:hAnsi="Times New Roman" w:cs="Times New Roman"/>
        </w:rPr>
        <w:t>Crépey</w:t>
      </w:r>
      <w:proofErr w:type="spellEnd"/>
      <w:r w:rsidRPr="00A15AAB">
        <w:rPr>
          <w:rFonts w:ascii="Times New Roman" w:hAnsi="Times New Roman" w:cs="Times New Roman"/>
        </w:rPr>
        <w:t>, S. and Pu, J. (2020). Nowcasting Networks. Journal of Computational Finance 24(3), 1-39.</w:t>
      </w:r>
    </w:p>
    <w:p w14:paraId="2B4261CE"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Chua CT, Koh WTH, Ramaswamy K (2005) Comparing returns of US treasuries versus equities: implications for market and portfolio </w:t>
      </w:r>
      <w:proofErr w:type="spellStart"/>
      <w:r w:rsidRPr="00A15AAB">
        <w:rPr>
          <w:rFonts w:ascii="Times New Roman" w:hAnsi="Times New Roman" w:cs="Times New Roman"/>
        </w:rPr>
        <w:t>ef</w:t>
      </w:r>
      <w:proofErr w:type="spellEnd"/>
      <w:r w:rsidRPr="00384E7E">
        <w:rPr>
          <w:rFonts w:ascii="Times New Roman" w:hAnsi="Times New Roman" w:cs="Times New Roman"/>
          <w:lang w:val="es-CO"/>
        </w:rPr>
        <w:t>ﬁ</w:t>
      </w:r>
      <w:proofErr w:type="spellStart"/>
      <w:r w:rsidRPr="00A15AAB">
        <w:rPr>
          <w:rFonts w:ascii="Times New Roman" w:hAnsi="Times New Roman" w:cs="Times New Roman"/>
        </w:rPr>
        <w:t>ciency</w:t>
      </w:r>
      <w:proofErr w:type="spellEnd"/>
      <w:r w:rsidRPr="00A15AAB">
        <w:rPr>
          <w:rFonts w:ascii="Times New Roman" w:hAnsi="Times New Roman" w:cs="Times New Roman"/>
        </w:rPr>
        <w:t>. Appl Financial Econ 15:1213–1218.</w:t>
      </w:r>
    </w:p>
    <w:p w14:paraId="2CAEE232" w14:textId="77777777" w:rsidR="00C85EFC" w:rsidRPr="00A15AAB" w:rsidRDefault="00C85EFC" w:rsidP="00C85EFC">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A15AAB">
        <w:rPr>
          <w:rFonts w:ascii="Times New Roman" w:hAnsi="Times New Roman" w:cs="Times New Roman"/>
          <w:noProof/>
          <w:sz w:val="24"/>
          <w:szCs w:val="24"/>
          <w:lang w:val="en-US"/>
        </w:rPr>
        <w:t xml:space="preserve">  Cox, R. A., &amp; Felton, J. M. (1994). (1994). Performance from Riding the Yield Curve: 1980-1992. </w:t>
      </w:r>
      <w:r w:rsidRPr="00A15AAB">
        <w:rPr>
          <w:rFonts w:ascii="Times New Roman" w:hAnsi="Times New Roman" w:cs="Times New Roman"/>
          <w:i/>
          <w:iCs/>
          <w:noProof/>
          <w:sz w:val="24"/>
          <w:szCs w:val="24"/>
          <w:lang w:val="en-US"/>
        </w:rPr>
        <w:t>Journal of Business and Economic Perspectives</w:t>
      </w:r>
      <w:r w:rsidRPr="00A15AAB">
        <w:rPr>
          <w:rFonts w:ascii="Times New Roman" w:hAnsi="Times New Roman" w:cs="Times New Roman"/>
          <w:noProof/>
          <w:sz w:val="24"/>
          <w:szCs w:val="24"/>
          <w:lang w:val="en-US"/>
        </w:rPr>
        <w:t xml:space="preserve">, </w:t>
      </w:r>
      <w:r w:rsidRPr="00A15AAB">
        <w:rPr>
          <w:rFonts w:ascii="Times New Roman" w:hAnsi="Times New Roman" w:cs="Times New Roman"/>
          <w:i/>
          <w:iCs/>
          <w:noProof/>
          <w:sz w:val="24"/>
          <w:szCs w:val="24"/>
          <w:lang w:val="en-US"/>
        </w:rPr>
        <w:t>20</w:t>
      </w:r>
      <w:r w:rsidRPr="00A15AAB">
        <w:rPr>
          <w:rFonts w:ascii="Times New Roman" w:hAnsi="Times New Roman" w:cs="Times New Roman"/>
          <w:noProof/>
          <w:sz w:val="24"/>
          <w:szCs w:val="24"/>
          <w:lang w:val="en-US"/>
        </w:rPr>
        <w:t>, 128–132.</w:t>
      </w:r>
    </w:p>
    <w:p w14:paraId="4C286125"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1" w:name="_bookmark12"/>
      <w:bookmarkEnd w:id="21"/>
      <w:r w:rsidRPr="00A15AAB">
        <w:rPr>
          <w:rFonts w:ascii="Times New Roman" w:hAnsi="Times New Roman" w:cs="Times New Roman"/>
        </w:rPr>
        <w:t>Culbertson, J. M. (1957). The term structure of interest rates. The Quarterly Journal of Economics, 71(4):485–517.</w:t>
      </w:r>
    </w:p>
    <w:p w14:paraId="44239F22"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2" w:name="_bookmark13"/>
      <w:bookmarkEnd w:id="22"/>
      <w:proofErr w:type="spellStart"/>
      <w:r w:rsidRPr="00A15AAB">
        <w:rPr>
          <w:rFonts w:ascii="Times New Roman" w:hAnsi="Times New Roman" w:cs="Times New Roman"/>
        </w:rPr>
        <w:lastRenderedPageBreak/>
        <w:t>Dewachter</w:t>
      </w:r>
      <w:proofErr w:type="spellEnd"/>
      <w:r w:rsidRPr="00A15AAB">
        <w:rPr>
          <w:rFonts w:ascii="Times New Roman" w:hAnsi="Times New Roman" w:cs="Times New Roman"/>
        </w:rPr>
        <w:t xml:space="preserve">, H., </w:t>
      </w:r>
      <w:proofErr w:type="spellStart"/>
      <w:r w:rsidRPr="00A15AAB">
        <w:rPr>
          <w:rFonts w:ascii="Times New Roman" w:hAnsi="Times New Roman" w:cs="Times New Roman"/>
        </w:rPr>
        <w:t>Iania</w:t>
      </w:r>
      <w:proofErr w:type="spellEnd"/>
      <w:r w:rsidRPr="00A15AAB">
        <w:rPr>
          <w:rFonts w:ascii="Times New Roman" w:hAnsi="Times New Roman" w:cs="Times New Roman"/>
        </w:rPr>
        <w:t xml:space="preserve">, L., and </w:t>
      </w:r>
      <w:proofErr w:type="spellStart"/>
      <w:r w:rsidRPr="00A15AAB">
        <w:rPr>
          <w:rFonts w:ascii="Times New Roman" w:hAnsi="Times New Roman" w:cs="Times New Roman"/>
        </w:rPr>
        <w:t>Lyrio</w:t>
      </w:r>
      <w:proofErr w:type="spellEnd"/>
      <w:r w:rsidRPr="00A15AAB">
        <w:rPr>
          <w:rFonts w:ascii="Times New Roman" w:hAnsi="Times New Roman" w:cs="Times New Roman"/>
        </w:rPr>
        <w:t xml:space="preserve">, M. (2014). Information in the yield curve: A macro- finance approach.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Econometrics</w:t>
      </w:r>
      <w:proofErr w:type="spellEnd"/>
      <w:r w:rsidRPr="00384E7E">
        <w:rPr>
          <w:rFonts w:ascii="Times New Roman" w:hAnsi="Times New Roman" w:cs="Times New Roman"/>
          <w:lang w:val="es-CO"/>
        </w:rPr>
        <w:t>, 29(1):42–64.</w:t>
      </w:r>
    </w:p>
    <w:p w14:paraId="259CBB43"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Dyl</w:t>
      </w:r>
      <w:proofErr w:type="spellEnd"/>
      <w:r w:rsidRPr="00A15AAB">
        <w:rPr>
          <w:rFonts w:ascii="Times New Roman" w:hAnsi="Times New Roman" w:cs="Times New Roman"/>
        </w:rPr>
        <w:t xml:space="preserve">, E.A., and M.D. </w:t>
      </w:r>
      <w:proofErr w:type="spellStart"/>
      <w:r w:rsidRPr="00A15AAB">
        <w:rPr>
          <w:rFonts w:ascii="Times New Roman" w:hAnsi="Times New Roman" w:cs="Times New Roman"/>
        </w:rPr>
        <w:t>Joehnk</w:t>
      </w:r>
      <w:proofErr w:type="spellEnd"/>
      <w:r w:rsidRPr="00A15AAB">
        <w:rPr>
          <w:rFonts w:ascii="Times New Roman" w:hAnsi="Times New Roman" w:cs="Times New Roman"/>
        </w:rPr>
        <w:t>, 1981, “Riding the Yield Curve: Does it Work?” Journal of Portfolio Management, 7(3), 13–17.</w:t>
      </w:r>
    </w:p>
    <w:p w14:paraId="08C8C000"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3" w:name="_bookmark14"/>
      <w:bookmarkEnd w:id="23"/>
      <w:r w:rsidRPr="00A15AAB">
        <w:rPr>
          <w:rFonts w:ascii="Times New Roman" w:hAnsi="Times New Roman" w:cs="Times New Roman"/>
        </w:rPr>
        <w:t xml:space="preserve">English, W. B., Van den Heuvel, S. J. &amp; </w:t>
      </w:r>
      <w:proofErr w:type="spellStart"/>
      <w:r w:rsidRPr="00A15AAB">
        <w:rPr>
          <w:rFonts w:ascii="Times New Roman" w:hAnsi="Times New Roman" w:cs="Times New Roman"/>
        </w:rPr>
        <w:t>Zakrajsek</w:t>
      </w:r>
      <w:proofErr w:type="spellEnd"/>
      <w:r w:rsidRPr="00A15AAB">
        <w:rPr>
          <w:rFonts w:ascii="Times New Roman" w:hAnsi="Times New Roman" w:cs="Times New Roman"/>
        </w:rPr>
        <w:t>, E. (2018). Interest rate risk and bank equity valuations. Journal of Monetary Economics 98, 80-97.</w:t>
      </w:r>
    </w:p>
    <w:p w14:paraId="187A7E7E"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Fama</w:t>
      </w:r>
      <w:proofErr w:type="spellEnd"/>
      <w:r w:rsidRPr="00A15AAB">
        <w:rPr>
          <w:rFonts w:ascii="Times New Roman" w:hAnsi="Times New Roman" w:cs="Times New Roman"/>
        </w:rPr>
        <w:t>, E. F. (1984). The information in the term structure. Journal of financial economics, 13(4):509–528.</w:t>
      </w:r>
    </w:p>
    <w:p w14:paraId="2E536DFC"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4" w:name="_bookmark15"/>
      <w:bookmarkEnd w:id="24"/>
      <w:proofErr w:type="spellStart"/>
      <w:r w:rsidRPr="00A15AAB">
        <w:rPr>
          <w:rFonts w:ascii="Times New Roman" w:hAnsi="Times New Roman" w:cs="Times New Roman"/>
        </w:rPr>
        <w:t>Fama</w:t>
      </w:r>
      <w:proofErr w:type="spellEnd"/>
      <w:r w:rsidRPr="00A15AAB">
        <w:rPr>
          <w:rFonts w:ascii="Times New Roman" w:hAnsi="Times New Roman" w:cs="Times New Roman"/>
        </w:rPr>
        <w:t>, E. F. (2006). The behavior of interest rates. The Review of Financial Studies, 19(2):359–379.</w:t>
      </w:r>
    </w:p>
    <w:p w14:paraId="51AF1797"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5" w:name="_bookmark16"/>
      <w:bookmarkEnd w:id="25"/>
      <w:r w:rsidRPr="00A15AAB">
        <w:rPr>
          <w:rFonts w:ascii="Times New Roman" w:hAnsi="Times New Roman" w:cs="Times New Roman"/>
        </w:rPr>
        <w:t xml:space="preserve">Fisher, I. (1896). Appreciation and Interest: A Study of the Influence of Monetary Ap- </w:t>
      </w:r>
      <w:proofErr w:type="spellStart"/>
      <w:r w:rsidRPr="00A15AAB">
        <w:rPr>
          <w:rFonts w:ascii="Times New Roman" w:hAnsi="Times New Roman" w:cs="Times New Roman"/>
        </w:rPr>
        <w:t>preciation</w:t>
      </w:r>
      <w:proofErr w:type="spellEnd"/>
      <w:r w:rsidRPr="00A15AAB">
        <w:rPr>
          <w:rFonts w:ascii="Times New Roman" w:hAnsi="Times New Roman" w:cs="Times New Roman"/>
        </w:rPr>
        <w:t xml:space="preserve"> and Depreciation on the Rate of Interest with Applications to the Bimetallic Controversy and the Theory of Interest, volume 11. American economic association.</w:t>
      </w:r>
    </w:p>
    <w:p w14:paraId="4528DACA"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6" w:name="_bookmark17"/>
      <w:bookmarkEnd w:id="26"/>
      <w:r w:rsidRPr="00A15AAB">
        <w:rPr>
          <w:rFonts w:ascii="Times New Roman" w:hAnsi="Times New Roman" w:cs="Times New Roman"/>
        </w:rPr>
        <w:t xml:space="preserve">Frankel, J. A. and </w:t>
      </w:r>
      <w:proofErr w:type="spellStart"/>
      <w:r w:rsidRPr="00A15AAB">
        <w:rPr>
          <w:rFonts w:ascii="Times New Roman" w:hAnsi="Times New Roman" w:cs="Times New Roman"/>
        </w:rPr>
        <w:t>Lown</w:t>
      </w:r>
      <w:proofErr w:type="spellEnd"/>
      <w:r w:rsidRPr="00A15AAB">
        <w:rPr>
          <w:rFonts w:ascii="Times New Roman" w:hAnsi="Times New Roman" w:cs="Times New Roman"/>
        </w:rPr>
        <w:t>, C. S. (1994). An indicator of future inflation extracted from the steepness of the interest rate yield curve along its entire length. The Quarterly Journal of Economics, 109(2):517–530.</w:t>
      </w:r>
    </w:p>
    <w:p w14:paraId="4B5E568B"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Galvani, V., Landon, S. (2012). Riding the yield curve: A spanning analysis. Review of Quantitative Finance and Accounting 40 (1), 135-154.</w:t>
      </w:r>
    </w:p>
    <w:p w14:paraId="7D2AE031"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Geurts</w:t>
      </w:r>
      <w:proofErr w:type="spellEnd"/>
      <w:r w:rsidRPr="00A15AAB">
        <w:rPr>
          <w:rFonts w:ascii="Times New Roman" w:hAnsi="Times New Roman" w:cs="Times New Roman"/>
        </w:rPr>
        <w:t xml:space="preserve"> P., Ernst D., and </w:t>
      </w:r>
      <w:proofErr w:type="spellStart"/>
      <w:r w:rsidRPr="00A15AAB">
        <w:rPr>
          <w:rFonts w:ascii="Times New Roman" w:hAnsi="Times New Roman" w:cs="Times New Roman"/>
        </w:rPr>
        <w:t>Wehenkel</w:t>
      </w:r>
      <w:proofErr w:type="spellEnd"/>
      <w:r w:rsidRPr="00A15AAB">
        <w:rPr>
          <w:rFonts w:ascii="Times New Roman" w:hAnsi="Times New Roman" w:cs="Times New Roman"/>
        </w:rPr>
        <w:t>, L. (2006). Extremely randomized trees. Machine Learning, 63(1), 3-42.</w:t>
      </w:r>
    </w:p>
    <w:p w14:paraId="70E7C5DD"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A15AAB">
        <w:rPr>
          <w:rFonts w:ascii="Times New Roman" w:hAnsi="Times New Roman" w:cs="Times New Roman"/>
        </w:rPr>
        <w:t>Gogas</w:t>
      </w:r>
      <w:proofErr w:type="spellEnd"/>
      <w:r w:rsidRPr="00A15AAB">
        <w:rPr>
          <w:rFonts w:ascii="Times New Roman" w:hAnsi="Times New Roman" w:cs="Times New Roman"/>
        </w:rPr>
        <w:t xml:space="preserve"> P, Papadimitriou T, </w:t>
      </w:r>
      <w:proofErr w:type="spellStart"/>
      <w:r w:rsidRPr="00A15AAB">
        <w:rPr>
          <w:rFonts w:ascii="Times New Roman" w:hAnsi="Times New Roman" w:cs="Times New Roman"/>
        </w:rPr>
        <w:t>Matthaiou</w:t>
      </w:r>
      <w:proofErr w:type="spellEnd"/>
      <w:r w:rsidRPr="00A15AAB">
        <w:rPr>
          <w:rFonts w:ascii="Times New Roman" w:hAnsi="Times New Roman" w:cs="Times New Roman"/>
        </w:rPr>
        <w:t xml:space="preserve"> M, </w:t>
      </w:r>
      <w:proofErr w:type="spellStart"/>
      <w:r w:rsidRPr="00A15AAB">
        <w:rPr>
          <w:rFonts w:ascii="Times New Roman" w:hAnsi="Times New Roman" w:cs="Times New Roman"/>
        </w:rPr>
        <w:t>Chrysanthidou</w:t>
      </w:r>
      <w:proofErr w:type="spellEnd"/>
      <w:r w:rsidRPr="00A15AAB">
        <w:rPr>
          <w:rFonts w:ascii="Times New Roman" w:hAnsi="Times New Roman" w:cs="Times New Roman"/>
        </w:rPr>
        <w:t xml:space="preserve"> E. 2015. Yield curve and recession forecasting in a machine learning framework. </w:t>
      </w:r>
      <w:proofErr w:type="spellStart"/>
      <w:r w:rsidRPr="00384E7E">
        <w:rPr>
          <w:rFonts w:ascii="Times New Roman" w:hAnsi="Times New Roman" w:cs="Times New Roman"/>
          <w:lang w:val="es-CO"/>
        </w:rPr>
        <w:t>Computational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Economics</w:t>
      </w:r>
      <w:proofErr w:type="spellEnd"/>
      <w:r w:rsidRPr="00384E7E">
        <w:rPr>
          <w:rFonts w:ascii="Times New Roman" w:hAnsi="Times New Roman" w:cs="Times New Roman"/>
          <w:lang w:val="es-CO"/>
        </w:rPr>
        <w:t xml:space="preserve"> 45: 635–645.</w:t>
      </w:r>
    </w:p>
    <w:p w14:paraId="069E981D"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Grieves, R., and A.J. Marcus, (1992): Riding the Yield Curve: A Reprise, Journal of Portfolio Management 18, 67–76.</w:t>
      </w:r>
    </w:p>
    <w:p w14:paraId="0D3E4883"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Grieves, R., Mann, S., Marcus, A.J. and Ramanlal, P. (1999): Riding the Bill Curve, </w:t>
      </w:r>
      <w:r w:rsidRPr="00A15AAB">
        <w:rPr>
          <w:rFonts w:ascii="Times New Roman" w:hAnsi="Times New Roman" w:cs="Times New Roman"/>
        </w:rPr>
        <w:lastRenderedPageBreak/>
        <w:t>Journal of Portfolio Management 25, 74–82.</w:t>
      </w:r>
    </w:p>
    <w:p w14:paraId="29707101"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7" w:name="_bookmark18"/>
      <w:bookmarkEnd w:id="27"/>
      <w:r w:rsidRPr="00A15AAB">
        <w:rPr>
          <w:rFonts w:ascii="Times New Roman" w:hAnsi="Times New Roman" w:cs="Times New Roman"/>
        </w:rPr>
        <w:t>Hamburger, M. J. and Platt, E. N. (1975). The expectations hypothesis and the efficiency of the treasury bill market. The Review of Economics and Statistics, pages 190–199.</w:t>
      </w:r>
    </w:p>
    <w:p w14:paraId="59ABFBAB"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Haubrich</w:t>
      </w:r>
      <w:proofErr w:type="spellEnd"/>
      <w:r w:rsidRPr="00A15AAB">
        <w:rPr>
          <w:rFonts w:ascii="Times New Roman" w:hAnsi="Times New Roman" w:cs="Times New Roman"/>
        </w:rPr>
        <w:t>, J. G. (2004). Interest Rates, Yield Curves, and the Monetary Regime. Federal Reserve Bank of Cleveland. Economic Commentary; Cleveland (Jun 2004): 1-3.</w:t>
      </w:r>
    </w:p>
    <w:p w14:paraId="35E2B3D3" w14:textId="5D7F4D4A"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8" w:name="_bookmark19"/>
      <w:bookmarkEnd w:id="28"/>
      <w:r w:rsidRPr="00A15AAB">
        <w:rPr>
          <w:rFonts w:ascii="Times New Roman" w:hAnsi="Times New Roman" w:cs="Times New Roman"/>
        </w:rPr>
        <w:t>Hicks, J. R. (1939). Value and capital. London: Oxford University Press.</w:t>
      </w:r>
    </w:p>
    <w:p w14:paraId="77C4FE79" w14:textId="06981073" w:rsidR="00187EAE" w:rsidRPr="00A15AAB" w:rsidRDefault="00187EAE" w:rsidP="006F4DEC">
      <w:pPr>
        <w:spacing w:line="360" w:lineRule="auto"/>
        <w:ind w:left="345" w:right="113" w:hanging="232"/>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Jansen, S. (2020). Machine Learning for Algorithmic Trading: Predictive models to extract    </w:t>
      </w:r>
      <w:r w:rsidR="00613063" w:rsidRPr="00A15AAB">
        <w:rPr>
          <w:rFonts w:ascii="Times New Roman" w:hAnsi="Times New Roman" w:cs="Times New Roman"/>
          <w:sz w:val="24"/>
          <w:szCs w:val="24"/>
          <w:lang w:val="en-US"/>
        </w:rPr>
        <w:t xml:space="preserve">     </w:t>
      </w:r>
      <w:r w:rsidRPr="00A15AAB">
        <w:rPr>
          <w:rFonts w:ascii="Times New Roman" w:hAnsi="Times New Roman" w:cs="Times New Roman"/>
          <w:sz w:val="24"/>
          <w:szCs w:val="24"/>
          <w:lang w:val="en-US"/>
        </w:rPr>
        <w:t xml:space="preserve">signals from market and alternative data for systematic trading strategies with Python. </w:t>
      </w:r>
      <w:proofErr w:type="spellStart"/>
      <w:r w:rsidRPr="00A15AAB">
        <w:rPr>
          <w:rFonts w:ascii="Times New Roman" w:hAnsi="Times New Roman" w:cs="Times New Roman"/>
          <w:sz w:val="24"/>
          <w:szCs w:val="24"/>
          <w:lang w:val="en-US"/>
        </w:rPr>
        <w:t>Packt</w:t>
      </w:r>
      <w:proofErr w:type="spellEnd"/>
      <w:r w:rsidRPr="00A15AAB">
        <w:rPr>
          <w:rFonts w:ascii="Times New Roman" w:hAnsi="Times New Roman" w:cs="Times New Roman"/>
          <w:sz w:val="24"/>
          <w:szCs w:val="24"/>
          <w:lang w:val="en-US"/>
        </w:rPr>
        <w:t xml:space="preserve"> Publishing Ltd.</w:t>
      </w:r>
    </w:p>
    <w:p w14:paraId="55198449"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29" w:name="_bookmark20"/>
      <w:bookmarkEnd w:id="29"/>
      <w:r w:rsidRPr="00A15AAB">
        <w:rPr>
          <w:rFonts w:ascii="Times New Roman" w:hAnsi="Times New Roman" w:cs="Times New Roman"/>
        </w:rPr>
        <w:t>Kane, E. J. and Malkiel, B. G. (1967). The term structure of interest rates: An analysis of a survey of interest-rate expectations. The Review of Economics and Statistics, pages 343–355.</w:t>
      </w:r>
    </w:p>
    <w:p w14:paraId="4EF4CE2B"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Kanevski</w:t>
      </w:r>
      <w:proofErr w:type="spellEnd"/>
      <w:r w:rsidRPr="00A15AAB">
        <w:rPr>
          <w:rFonts w:ascii="Times New Roman" w:hAnsi="Times New Roman" w:cs="Times New Roman"/>
        </w:rPr>
        <w:t xml:space="preserve">, Mikhail F., and Vadim </w:t>
      </w:r>
      <w:proofErr w:type="spellStart"/>
      <w:r w:rsidRPr="00A15AAB">
        <w:rPr>
          <w:rFonts w:ascii="Times New Roman" w:hAnsi="Times New Roman" w:cs="Times New Roman"/>
        </w:rPr>
        <w:t>Timonin</w:t>
      </w:r>
      <w:proofErr w:type="spellEnd"/>
      <w:r w:rsidRPr="00A15AAB">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1" w:history="1">
        <w:r w:rsidRPr="00A15AAB">
          <w:rPr>
            <w:rStyle w:val="Hipervnculo"/>
            <w:rFonts w:ascii="Times New Roman" w:hAnsi="Times New Roman" w:cs="Times New Roman"/>
          </w:rPr>
          <w:t>https://www.elen.ucl.ac.be/Proceedings/esann/esannpdf/es2010-17.pdf</w:t>
        </w:r>
      </w:hyperlink>
    </w:p>
    <w:p w14:paraId="209625CF"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Kim, M. (2021). Adaptive trading system integrating machine learning and back-testing: Korean bond market case. Expert Systems with Applications 176, 114767.</w:t>
      </w:r>
    </w:p>
    <w:p w14:paraId="3B35360A" w14:textId="27A71D3E"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A15AAB">
        <w:rPr>
          <w:rFonts w:ascii="Times New Roman" w:hAnsi="Times New Roman" w:cs="Times New Roman"/>
        </w:rPr>
        <w:t>Kondratyev</w:t>
      </w:r>
      <w:proofErr w:type="spellEnd"/>
      <w:r w:rsidRPr="00A15AAB">
        <w:rPr>
          <w:rFonts w:ascii="Times New Roman" w:hAnsi="Times New Roman" w:cs="Times New Roman"/>
        </w:rPr>
        <w:t xml:space="preserve">, A. (2018) Curve dynamics with artificial neural networks. </w:t>
      </w:r>
      <w:proofErr w:type="spellStart"/>
      <w:r w:rsidRPr="00384E7E">
        <w:rPr>
          <w:rFonts w:ascii="Times New Roman" w:hAnsi="Times New Roman" w:cs="Times New Roman"/>
          <w:lang w:val="es-CO"/>
        </w:rPr>
        <w:t>Risk</w:t>
      </w:r>
      <w:proofErr w:type="spellEnd"/>
      <w:r w:rsidRPr="00384E7E">
        <w:rPr>
          <w:rFonts w:ascii="Times New Roman" w:hAnsi="Times New Roman" w:cs="Times New Roman"/>
          <w:lang w:val="es-CO"/>
        </w:rPr>
        <w:t xml:space="preserve"> 31 (6), 74-79.</w:t>
      </w:r>
    </w:p>
    <w:p w14:paraId="5119A26C" w14:textId="67AAACEE" w:rsidR="00C657FD" w:rsidRPr="00384E7E" w:rsidRDefault="00C657FD" w:rsidP="006F4DEC">
      <w:pPr>
        <w:spacing w:line="360" w:lineRule="auto"/>
        <w:ind w:left="351" w:right="119" w:hanging="232"/>
        <w:jc w:val="both"/>
        <w:rPr>
          <w:rFonts w:ascii="Times New Roman" w:hAnsi="Times New Roman" w:cs="Times New Roman"/>
          <w:sz w:val="24"/>
          <w:szCs w:val="24"/>
        </w:rPr>
      </w:pPr>
      <w:r w:rsidRPr="00A15AAB">
        <w:rPr>
          <w:rFonts w:ascii="Times New Roman" w:hAnsi="Times New Roman" w:cs="Times New Roman"/>
          <w:sz w:val="24"/>
          <w:szCs w:val="24"/>
          <w:lang w:val="en-US"/>
        </w:rPr>
        <w:t xml:space="preserve">Lee, C. F. (2021). Bond Portfolio Management, Swap Strategy, Duration, and Convexity. In Lee, C.F. and Lee, J.C. (Ed). Handbook of Financial Econometrics, Mathematics, Statistics, and Machine Learning (pp. 3059-3098). </w:t>
      </w:r>
      <w:proofErr w:type="spellStart"/>
      <w:r w:rsidRPr="00384E7E">
        <w:rPr>
          <w:rFonts w:ascii="Times New Roman" w:hAnsi="Times New Roman" w:cs="Times New Roman"/>
          <w:sz w:val="24"/>
          <w:szCs w:val="24"/>
        </w:rPr>
        <w:t>World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Scientific</w:t>
      </w:r>
      <w:proofErr w:type="spellEnd"/>
      <w:r w:rsidRPr="00384E7E">
        <w:rPr>
          <w:rFonts w:ascii="Times New Roman" w:hAnsi="Times New Roman" w:cs="Times New Roman"/>
          <w:sz w:val="24"/>
          <w:szCs w:val="24"/>
        </w:rPr>
        <w:t xml:space="preserve"> Pub Co Inc.</w:t>
      </w:r>
    </w:p>
    <w:p w14:paraId="0366EE2F"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Martellini</w:t>
      </w:r>
      <w:proofErr w:type="spellEnd"/>
      <w:r w:rsidRPr="00A15AAB">
        <w:rPr>
          <w:rFonts w:ascii="Times New Roman" w:hAnsi="Times New Roman" w:cs="Times New Roman"/>
        </w:rPr>
        <w:t xml:space="preserve">, L., </w:t>
      </w:r>
      <w:proofErr w:type="spellStart"/>
      <w:r w:rsidRPr="00A15AAB">
        <w:rPr>
          <w:rFonts w:ascii="Times New Roman" w:hAnsi="Times New Roman" w:cs="Times New Roman"/>
        </w:rPr>
        <w:t>Priaulet</w:t>
      </w:r>
      <w:proofErr w:type="spellEnd"/>
      <w:r w:rsidRPr="00A15AAB">
        <w:rPr>
          <w:rFonts w:ascii="Times New Roman" w:hAnsi="Times New Roman" w:cs="Times New Roman"/>
        </w:rPr>
        <w:t xml:space="preserve">, P. and S. </w:t>
      </w:r>
      <w:proofErr w:type="spellStart"/>
      <w:r w:rsidRPr="00A15AAB">
        <w:rPr>
          <w:rFonts w:ascii="Times New Roman" w:hAnsi="Times New Roman" w:cs="Times New Roman"/>
        </w:rPr>
        <w:t>Priaulet</w:t>
      </w:r>
      <w:proofErr w:type="spellEnd"/>
      <w:r w:rsidRPr="00A15AAB">
        <w:rPr>
          <w:rFonts w:ascii="Times New Roman" w:hAnsi="Times New Roman" w:cs="Times New Roman"/>
        </w:rPr>
        <w:t xml:space="preserve"> (2003): Fixed-Income Securities: Valuation, Risk Management and Portfolio Strategies, Wiley, West Sussex, England.</w:t>
      </w:r>
    </w:p>
    <w:p w14:paraId="1ECC3EAB"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Mercer, J., Moore, </w:t>
      </w:r>
      <w:proofErr w:type="gramStart"/>
      <w:r w:rsidRPr="00A15AAB">
        <w:rPr>
          <w:rFonts w:ascii="Times New Roman" w:hAnsi="Times New Roman" w:cs="Times New Roman"/>
        </w:rPr>
        <w:t>M.E.</w:t>
      </w:r>
      <w:proofErr w:type="gramEnd"/>
      <w:r w:rsidRPr="00A15AAB">
        <w:rPr>
          <w:rFonts w:ascii="Times New Roman" w:hAnsi="Times New Roman" w:cs="Times New Roman"/>
        </w:rPr>
        <w:t xml:space="preserve"> and D.B. Winters (2009): Do Traders Benefit from Riding the T-Bill Yield Curve? Journal of Portfolio Management 26, 131–140.</w:t>
      </w:r>
    </w:p>
    <w:p w14:paraId="1C8CE570"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0" w:name="_bookmark21"/>
      <w:bookmarkEnd w:id="30"/>
      <w:r w:rsidRPr="00A15AAB">
        <w:rPr>
          <w:rFonts w:ascii="Times New Roman" w:hAnsi="Times New Roman" w:cs="Times New Roman"/>
        </w:rPr>
        <w:lastRenderedPageBreak/>
        <w:t xml:space="preserve">Modigliani, F. and </w:t>
      </w:r>
      <w:proofErr w:type="spellStart"/>
      <w:r w:rsidRPr="00A15AAB">
        <w:rPr>
          <w:rFonts w:ascii="Times New Roman" w:hAnsi="Times New Roman" w:cs="Times New Roman"/>
        </w:rPr>
        <w:t>Sutch</w:t>
      </w:r>
      <w:proofErr w:type="spellEnd"/>
      <w:r w:rsidRPr="00A15AAB">
        <w:rPr>
          <w:rFonts w:ascii="Times New Roman" w:hAnsi="Times New Roman" w:cs="Times New Roman"/>
        </w:rPr>
        <w:t xml:space="preserve">, R. (1966). Innovations in interest rate policy.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American </w:t>
      </w:r>
      <w:proofErr w:type="spellStart"/>
      <w:r w:rsidRPr="00384E7E">
        <w:rPr>
          <w:rFonts w:ascii="Times New Roman" w:hAnsi="Times New Roman" w:cs="Times New Roman"/>
          <w:lang w:val="es-CO"/>
        </w:rPr>
        <w:t>Economic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Review</w:t>
      </w:r>
      <w:proofErr w:type="spellEnd"/>
      <w:r w:rsidRPr="00384E7E">
        <w:rPr>
          <w:rFonts w:ascii="Times New Roman" w:hAnsi="Times New Roman" w:cs="Times New Roman"/>
          <w:lang w:val="es-CO"/>
        </w:rPr>
        <w:t>, 56(1/2):178–197.</w:t>
      </w:r>
    </w:p>
    <w:p w14:paraId="644ABFD2"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Nunes, M., </w:t>
      </w:r>
      <w:proofErr w:type="spellStart"/>
      <w:r w:rsidRPr="00A15AAB">
        <w:rPr>
          <w:rFonts w:ascii="Times New Roman" w:hAnsi="Times New Roman" w:cs="Times New Roman"/>
        </w:rPr>
        <w:t>Gerding</w:t>
      </w:r>
      <w:proofErr w:type="spellEnd"/>
      <w:r w:rsidRPr="00A15AAB">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2ADB5BB" w14:textId="77777777" w:rsidR="00C85EFC" w:rsidRPr="00A15AAB" w:rsidRDefault="00C85EFC" w:rsidP="00C85EFC">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A15AAB">
        <w:rPr>
          <w:rFonts w:ascii="Times New Roman" w:hAnsi="Times New Roman" w:cs="Times New Roman"/>
          <w:noProof/>
          <w:sz w:val="24"/>
          <w:szCs w:val="24"/>
          <w:lang w:val="en-US"/>
        </w:rPr>
        <w:t xml:space="preserve">  Pantalone, C. C., &amp; Platt, H. D. (1984). Riding the Yield Curve. </w:t>
      </w:r>
      <w:r w:rsidRPr="00A15AAB">
        <w:rPr>
          <w:rFonts w:ascii="Times New Roman" w:hAnsi="Times New Roman" w:cs="Times New Roman"/>
          <w:i/>
          <w:iCs/>
          <w:noProof/>
          <w:sz w:val="24"/>
          <w:szCs w:val="24"/>
          <w:lang w:val="en-US"/>
        </w:rPr>
        <w:t>Journal of Financial Education</w:t>
      </w:r>
      <w:r w:rsidRPr="00A15AAB">
        <w:rPr>
          <w:rFonts w:ascii="Times New Roman" w:hAnsi="Times New Roman" w:cs="Times New Roman"/>
          <w:noProof/>
          <w:sz w:val="24"/>
          <w:szCs w:val="24"/>
          <w:lang w:val="en-US"/>
        </w:rPr>
        <w:t>, 5–9.</w:t>
      </w:r>
    </w:p>
    <w:p w14:paraId="7D21839F"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proofErr w:type="spellStart"/>
      <w:r w:rsidRPr="00A15AAB">
        <w:rPr>
          <w:rFonts w:ascii="Times New Roman" w:hAnsi="Times New Roman" w:cs="Times New Roman"/>
        </w:rPr>
        <w:t>Pelaez</w:t>
      </w:r>
      <w:proofErr w:type="spellEnd"/>
      <w:r w:rsidRPr="00A15AAB">
        <w:rPr>
          <w:rFonts w:ascii="Times New Roman" w:hAnsi="Times New Roman" w:cs="Times New Roman"/>
        </w:rPr>
        <w:t xml:space="preserve"> R.F. (1997). Riding the yield curve: term premiums and excess returns. Rev Financial Econ 6(1):113–119.</w:t>
      </w:r>
    </w:p>
    <w:p w14:paraId="09C36FEA"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1" w:name="_bookmark22"/>
      <w:bookmarkEnd w:id="31"/>
      <w:r w:rsidRPr="00A15AAB">
        <w:rPr>
          <w:rFonts w:ascii="Times New Roman" w:hAnsi="Times New Roman" w:cs="Times New Roman"/>
        </w:rPr>
        <w:t xml:space="preserve">Phoa, W. and Shearer, M. (1998). Advanced fixed income analytics, volume 32. </w:t>
      </w:r>
      <w:r w:rsidRPr="00384E7E">
        <w:rPr>
          <w:rFonts w:ascii="Times New Roman" w:hAnsi="Times New Roman" w:cs="Times New Roman"/>
          <w:lang w:val="es-CO"/>
        </w:rPr>
        <w:t xml:space="preserve">John Wiley &amp; </w:t>
      </w:r>
      <w:proofErr w:type="spellStart"/>
      <w:r w:rsidRPr="00384E7E">
        <w:rPr>
          <w:rFonts w:ascii="Times New Roman" w:hAnsi="Times New Roman" w:cs="Times New Roman"/>
          <w:lang w:val="es-CO"/>
        </w:rPr>
        <w:t>Sons</w:t>
      </w:r>
      <w:proofErr w:type="spellEnd"/>
      <w:r w:rsidRPr="00384E7E">
        <w:rPr>
          <w:rFonts w:ascii="Times New Roman" w:hAnsi="Times New Roman" w:cs="Times New Roman"/>
          <w:lang w:val="es-CO"/>
        </w:rPr>
        <w:t>.</w:t>
      </w:r>
    </w:p>
    <w:p w14:paraId="29A90EF2"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2" w:name="_bookmark23"/>
      <w:bookmarkEnd w:id="32"/>
      <w:r w:rsidRPr="00384E7E">
        <w:rPr>
          <w:rFonts w:ascii="Times New Roman" w:hAnsi="Times New Roman" w:cs="Times New Roman"/>
          <w:lang w:val="es-CO"/>
        </w:rPr>
        <w:t xml:space="preserve">Rey, M. (2005). La hipótesis de expectativas en la estructura a plazo de las tasas de interés: Una estimación para Colombia. Colegio Mayor Universidad del Rosario. </w:t>
      </w:r>
    </w:p>
    <w:p w14:paraId="55AF1076"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bookmarkStart w:id="33" w:name="_bookmark24"/>
      <w:bookmarkEnd w:id="33"/>
      <w:r w:rsidRPr="00384E7E">
        <w:rPr>
          <w:rFonts w:ascii="Times New Roman" w:hAnsi="Times New Roman" w:cs="Times New Roman"/>
          <w:lang w:val="es-CO"/>
        </w:rPr>
        <w:t xml:space="preserve">Rueda, D. A. and Arango, M. A. A. (2008). La curva de rendimientos a plazo y las </w:t>
      </w:r>
      <w:proofErr w:type="spellStart"/>
      <w:r w:rsidRPr="00384E7E">
        <w:rPr>
          <w:rFonts w:ascii="Times New Roman" w:hAnsi="Times New Roman" w:cs="Times New Roman"/>
          <w:lang w:val="es-CO"/>
        </w:rPr>
        <w:t>expecta</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tivas</w:t>
      </w:r>
      <w:proofErr w:type="spellEnd"/>
      <w:r w:rsidRPr="00384E7E">
        <w:rPr>
          <w:rFonts w:ascii="Times New Roman" w:hAnsi="Times New Roman" w:cs="Times New Roman"/>
          <w:lang w:val="es-CO"/>
        </w:rPr>
        <w:t xml:space="preserve"> de tasas de interés en el mercado de renta fija en Colombia, 2002-2007.  </w:t>
      </w:r>
      <w:proofErr w:type="spellStart"/>
      <w:r w:rsidRPr="00A15AAB">
        <w:rPr>
          <w:rFonts w:ascii="Times New Roman" w:hAnsi="Times New Roman" w:cs="Times New Roman"/>
        </w:rPr>
        <w:t>Lecturas</w:t>
      </w:r>
      <w:proofErr w:type="spellEnd"/>
      <w:r w:rsidRPr="00A15AAB">
        <w:rPr>
          <w:rFonts w:ascii="Times New Roman" w:hAnsi="Times New Roman" w:cs="Times New Roman"/>
        </w:rPr>
        <w:t xml:space="preserve"> de Economía, (68):39–66.</w:t>
      </w:r>
    </w:p>
    <w:p w14:paraId="381761B3" w14:textId="77777777" w:rsidR="00C85EFC" w:rsidRPr="00A15AAB" w:rsidRDefault="00C85EFC" w:rsidP="00C85EFC">
      <w:pPr>
        <w:pStyle w:val="Textoindependiente"/>
        <w:spacing w:before="197" w:line="360" w:lineRule="auto"/>
        <w:ind w:left="354" w:right="120" w:hanging="235"/>
        <w:jc w:val="both"/>
        <w:rPr>
          <w:rFonts w:ascii="Times New Roman" w:hAnsi="Times New Roman" w:cs="Times New Roman"/>
        </w:rPr>
      </w:pPr>
      <w:r w:rsidRPr="00A15AAB">
        <w:rPr>
          <w:rFonts w:ascii="Times New Roman" w:hAnsi="Times New Roman" w:cs="Times New Roman"/>
        </w:rPr>
        <w:t xml:space="preserve">Spears, T. </w:t>
      </w:r>
      <w:proofErr w:type="spellStart"/>
      <w:r w:rsidRPr="00A15AAB">
        <w:rPr>
          <w:rFonts w:ascii="Times New Roman" w:hAnsi="Times New Roman" w:cs="Times New Roman"/>
        </w:rPr>
        <w:t>Zohren</w:t>
      </w:r>
      <w:proofErr w:type="spellEnd"/>
      <w:r w:rsidRPr="00A15AAB">
        <w:rPr>
          <w:rFonts w:ascii="Times New Roman" w:hAnsi="Times New Roman" w:cs="Times New Roman"/>
        </w:rPr>
        <w:t xml:space="preserve">, S. and Roberts, S. (2021). Investment sizing with deep learning prediction uncertainties for </w:t>
      </w:r>
      <w:proofErr w:type="gramStart"/>
      <w:r w:rsidRPr="00A15AAB">
        <w:rPr>
          <w:rFonts w:ascii="Times New Roman" w:hAnsi="Times New Roman" w:cs="Times New Roman"/>
        </w:rPr>
        <w:t>high-frequency</w:t>
      </w:r>
      <w:proofErr w:type="gramEnd"/>
      <w:r w:rsidRPr="00A15AAB">
        <w:rPr>
          <w:rFonts w:ascii="Times New Roman" w:hAnsi="Times New Roman" w:cs="Times New Roman"/>
        </w:rPr>
        <w:t xml:space="preserve"> </w:t>
      </w:r>
      <w:proofErr w:type="spellStart"/>
      <w:r w:rsidRPr="00A15AAB">
        <w:rPr>
          <w:rFonts w:ascii="Times New Roman" w:hAnsi="Times New Roman" w:cs="Times New Roman"/>
        </w:rPr>
        <w:t>eurodollar</w:t>
      </w:r>
      <w:proofErr w:type="spellEnd"/>
      <w:r w:rsidRPr="00A15AAB">
        <w:rPr>
          <w:rFonts w:ascii="Times New Roman" w:hAnsi="Times New Roman" w:cs="Times New Roman"/>
        </w:rPr>
        <w:t xml:space="preserve"> futures trading. J. Financial Data Sci. 3 (1) 57–73.</w:t>
      </w:r>
    </w:p>
    <w:p w14:paraId="740BD9E7"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4" w:name="_bookmark25"/>
      <w:bookmarkEnd w:id="34"/>
      <w:r w:rsidRPr="00A15AAB">
        <w:rPr>
          <w:rFonts w:ascii="Times New Roman" w:hAnsi="Times New Roman" w:cs="Times New Roman"/>
        </w:rPr>
        <w:t xml:space="preserve">Yun, J. (2019). Bond risk premia in a small open economy with volatile capital flows; the case of Korea.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International Money and </w:t>
      </w:r>
      <w:proofErr w:type="spellStart"/>
      <w:r w:rsidRPr="00384E7E">
        <w:rPr>
          <w:rFonts w:ascii="Times New Roman" w:hAnsi="Times New Roman" w:cs="Times New Roman"/>
          <w:lang w:val="es-CO"/>
        </w:rPr>
        <w:t>Finance</w:t>
      </w:r>
      <w:proofErr w:type="spellEnd"/>
      <w:r w:rsidRPr="00384E7E">
        <w:rPr>
          <w:rFonts w:ascii="Times New Roman" w:hAnsi="Times New Roman" w:cs="Times New Roman"/>
          <w:lang w:val="es-CO"/>
        </w:rPr>
        <w:t>, 93:223–243.</w:t>
      </w:r>
    </w:p>
    <w:p w14:paraId="4445E596" w14:textId="77777777" w:rsidR="00CD050D" w:rsidRPr="00384E7E" w:rsidRDefault="00CD050D"/>
    <w:sectPr w:rsidR="00CD050D" w:rsidRPr="00384E7E">
      <w:foot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C17F1" w14:textId="77777777" w:rsidR="006365D4" w:rsidRDefault="006365D4" w:rsidP="00C85EFC">
      <w:pPr>
        <w:spacing w:after="0" w:line="240" w:lineRule="auto"/>
      </w:pPr>
      <w:r>
        <w:separator/>
      </w:r>
    </w:p>
  </w:endnote>
  <w:endnote w:type="continuationSeparator" w:id="0">
    <w:p w14:paraId="6906662B" w14:textId="77777777" w:rsidR="006365D4" w:rsidRDefault="006365D4"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0C3D3" w14:textId="77777777" w:rsidR="006365D4" w:rsidRDefault="006365D4" w:rsidP="00C85EFC">
      <w:pPr>
        <w:spacing w:after="0" w:line="240" w:lineRule="auto"/>
      </w:pPr>
      <w:r>
        <w:separator/>
      </w:r>
    </w:p>
  </w:footnote>
  <w:footnote w:type="continuationSeparator" w:id="0">
    <w:p w14:paraId="774CE5DE" w14:textId="77777777" w:rsidR="006365D4" w:rsidRDefault="006365D4" w:rsidP="00C85EFC">
      <w:pPr>
        <w:spacing w:after="0" w:line="240" w:lineRule="auto"/>
      </w:pPr>
      <w:r>
        <w:continuationSeparator/>
      </w:r>
    </w:p>
  </w:footnote>
  <w:footnote w:id="1">
    <w:p w14:paraId="7D9D3B23" w14:textId="77777777" w:rsidR="00DB2F73" w:rsidRPr="009F6278" w:rsidRDefault="00DB2F73" w:rsidP="00DB2F73">
      <w:pPr>
        <w:pStyle w:val="Textonotapie"/>
        <w:jc w:val="both"/>
        <w:rPr>
          <w:rFonts w:ascii="Times New Roman" w:hAnsi="Times New Roman" w:cs="Times New Roman"/>
        </w:rPr>
      </w:pPr>
      <w:r w:rsidRPr="00AF3572">
        <w:rPr>
          <w:rStyle w:val="Refdenotaalpie"/>
          <w:rFonts w:ascii="Times New Roman" w:hAnsi="Times New Roman" w:cs="Times New Roman"/>
        </w:rPr>
        <w:footnoteRef/>
      </w:r>
      <w:r w:rsidRPr="00AF3572">
        <w:rPr>
          <w:rFonts w:ascii="Times New Roman" w:hAnsi="Times New Roman" w:cs="Times New Roman"/>
        </w:rPr>
        <w:t xml:space="preserve"> Chancellor, E. (2012, Apr 02). Post-war financial repression is back: The last word. </w:t>
      </w:r>
      <w:r w:rsidRPr="009F6278">
        <w:rPr>
          <w:rFonts w:ascii="Times New Roman" w:hAnsi="Times New Roman" w:cs="Times New Roman"/>
        </w:rPr>
        <w:t>Financial Times.</w:t>
      </w:r>
    </w:p>
  </w:footnote>
  <w:footnote w:id="2">
    <w:p w14:paraId="13F2AFA5" w14:textId="77777777" w:rsidR="00DB2F73" w:rsidRPr="009F6278" w:rsidRDefault="00DB2F73" w:rsidP="00DB2F73">
      <w:pPr>
        <w:pStyle w:val="Textonotapie"/>
        <w:jc w:val="both"/>
        <w:rPr>
          <w:rFonts w:ascii="Times New Roman" w:hAnsi="Times New Roman" w:cs="Times New Roman"/>
        </w:rPr>
      </w:pPr>
      <w:r w:rsidRPr="009F6278">
        <w:rPr>
          <w:rStyle w:val="Refdenotaalpie"/>
          <w:rFonts w:ascii="Times New Roman" w:hAnsi="Times New Roman" w:cs="Times New Roman"/>
        </w:rPr>
        <w:footnoteRef/>
      </w:r>
      <w:r w:rsidRPr="009F6278">
        <w:rPr>
          <w:rFonts w:ascii="Times New Roman" w:hAnsi="Times New Roman" w:cs="Times New Roman"/>
        </w:rPr>
        <w:t xml:space="preserve"> ECB's fundfest. (2009, Jun 25). Financial Times, and European Central Bank. (December 2009). Financial Stability Review.</w:t>
      </w:r>
    </w:p>
  </w:footnote>
  <w:footnote w:id="3">
    <w:p w14:paraId="6048FF37" w14:textId="77777777" w:rsidR="00DB2F73" w:rsidRPr="00FF5AC3" w:rsidRDefault="00DB2F73" w:rsidP="00DB2F73">
      <w:pPr>
        <w:pStyle w:val="Textonotapie"/>
        <w:rPr>
          <w:rFonts w:ascii="Times New Roman" w:hAnsi="Times New Roman" w:cs="Times New Roman"/>
        </w:rPr>
      </w:pPr>
      <w:r w:rsidRPr="00FF5AC3">
        <w:rPr>
          <w:rStyle w:val="Refdenotaalpie"/>
          <w:rFonts w:ascii="Times New Roman" w:hAnsi="Times New Roman" w:cs="Times New Roman"/>
        </w:rPr>
        <w:footnoteRef/>
      </w:r>
      <w:r w:rsidRPr="00FF5AC3">
        <w:rPr>
          <w:rFonts w:ascii="Times New Roman" w:hAnsi="Times New Roman" w:cs="Times New Roman"/>
        </w:rPr>
        <w:t xml:space="preserve"> Lahart, J., &amp; Carney, J. (2015, May 08). Fed 'liftoff' won't send banks into orbit. Wall Street Journal.</w:t>
      </w:r>
    </w:p>
  </w:footnote>
  <w:footnote w:id="4">
    <w:p w14:paraId="6B73DC9C" w14:textId="77777777" w:rsidR="00DB2F73" w:rsidRPr="00C56F3E" w:rsidRDefault="00DB2F73" w:rsidP="00DB2F73">
      <w:pPr>
        <w:pStyle w:val="Textonotapie"/>
        <w:jc w:val="both"/>
        <w:rPr>
          <w:rFonts w:ascii="Times New Roman" w:hAnsi="Times New Roman" w:cs="Times New Roman"/>
        </w:rPr>
      </w:pPr>
      <w:r w:rsidRPr="00C56F3E">
        <w:rPr>
          <w:rStyle w:val="Refdenotaalpie"/>
          <w:rFonts w:ascii="Times New Roman" w:hAnsi="Times New Roman" w:cs="Times New Roman"/>
        </w:rPr>
        <w:footnoteRef/>
      </w:r>
      <w:r w:rsidRPr="00C56F3E">
        <w:rPr>
          <w:rFonts w:ascii="Times New Roman" w:hAnsi="Times New Roman" w:cs="Times New Roman"/>
        </w:rPr>
        <w:t xml:space="preserve"> Fletcher, L. (2019, Aug 15). Hedge funds thrive in world of negative-yielding debt: Bonds in wonderland. trading strategies hazardous environment of sub-zero rates still offers ways to eke out gains for managers [europe region]. Financial Times.</w:t>
      </w:r>
    </w:p>
  </w:footnote>
  <w:footnote w:id="5">
    <w:p w14:paraId="34D60DC9" w14:textId="77777777" w:rsidR="00C85EFC" w:rsidRPr="00F22B2D" w:rsidRDefault="00C85EFC" w:rsidP="00C85EFC">
      <w:pPr>
        <w:pStyle w:val="Textoindependiente"/>
        <w:spacing w:before="195"/>
        <w:ind w:left="120" w:right="124"/>
        <w:jc w:val="both"/>
        <w:rPr>
          <w:rFonts w:ascii="Times New Roman" w:hAnsi="Times New Roman" w:cs="Times New Roman"/>
          <w:sz w:val="20"/>
          <w:szCs w:val="20"/>
        </w:rPr>
      </w:pPr>
      <w:r w:rsidRPr="00F22B2D">
        <w:rPr>
          <w:rStyle w:val="Refdenotaalpie"/>
          <w:rFonts w:ascii="Times New Roman" w:hAnsi="Times New Roman" w:cs="Times New Roman"/>
          <w:sz w:val="20"/>
          <w:szCs w:val="20"/>
        </w:rPr>
        <w:footnoteRef/>
      </w:r>
      <w:r w:rsidRPr="00F22B2D">
        <w:rPr>
          <w:rFonts w:ascii="Times New Roman" w:hAnsi="Times New Roman" w:cs="Times New Roman"/>
          <w:sz w:val="20"/>
          <w:szCs w:val="20"/>
        </w:rPr>
        <w:t xml:space="preserve"> </w:t>
      </w:r>
      <w:r>
        <w:rPr>
          <w:rFonts w:ascii="Times New Roman" w:hAnsi="Times New Roman" w:cs="Times New Roman"/>
          <w:sz w:val="20"/>
          <w:szCs w:val="20"/>
        </w:rPr>
        <w:t>N</w:t>
      </w:r>
      <w:r w:rsidRPr="00F22B2D">
        <w:rPr>
          <w:rFonts w:ascii="Times New Roman" w:hAnsi="Times New Roman" w:cs="Times New Roman"/>
          <w:sz w:val="20"/>
          <w:szCs w:val="20"/>
        </w:rPr>
        <w:t xml:space="preserve">ational government debt </w:t>
      </w:r>
      <w:r>
        <w:rPr>
          <w:rFonts w:ascii="Times New Roman" w:hAnsi="Times New Roman" w:cs="Times New Roman"/>
          <w:sz w:val="20"/>
          <w:szCs w:val="20"/>
        </w:rPr>
        <w:t>bonds</w:t>
      </w:r>
      <w:r w:rsidRPr="00F22B2D">
        <w:rPr>
          <w:rFonts w:ascii="Times New Roman" w:hAnsi="Times New Roman" w:cs="Times New Roman"/>
          <w:sz w:val="20"/>
          <w:szCs w:val="20"/>
        </w:rPr>
        <w:t xml:space="preserve"> (TES) </w:t>
      </w:r>
      <w:r>
        <w:rPr>
          <w:rFonts w:ascii="Times New Roman" w:hAnsi="Times New Roman" w:cs="Times New Roman"/>
          <w:sz w:val="20"/>
          <w:szCs w:val="20"/>
        </w:rPr>
        <w:t xml:space="preserve">are used to </w:t>
      </w:r>
      <w:r w:rsidRPr="00F22B2D">
        <w:rPr>
          <w:rFonts w:ascii="Times New Roman" w:hAnsi="Times New Roman" w:cs="Times New Roman"/>
          <w:sz w:val="20"/>
          <w:szCs w:val="20"/>
        </w:rPr>
        <w:t>financ</w:t>
      </w:r>
      <w:r>
        <w:rPr>
          <w:rFonts w:ascii="Times New Roman" w:hAnsi="Times New Roman" w:cs="Times New Roman"/>
          <w:sz w:val="20"/>
          <w:szCs w:val="20"/>
        </w:rPr>
        <w:t>e</w:t>
      </w:r>
      <w:r w:rsidRPr="00F22B2D">
        <w:rPr>
          <w:rFonts w:ascii="Times New Roman" w:hAnsi="Times New Roman" w:cs="Times New Roman"/>
          <w:sz w:val="20"/>
          <w:szCs w:val="20"/>
        </w:rPr>
        <w:t xml:space="preserve"> the nation</w:t>
      </w:r>
      <w:r>
        <w:rPr>
          <w:rFonts w:ascii="Times New Roman" w:hAnsi="Times New Roman" w:cs="Times New Roman"/>
          <w:sz w:val="20"/>
          <w:szCs w:val="20"/>
        </w:rPr>
        <w:t>’s</w:t>
      </w:r>
      <w:r w:rsidRPr="00F22B2D">
        <w:rPr>
          <w:rFonts w:ascii="Times New Roman" w:hAnsi="Times New Roman" w:cs="Times New Roman"/>
          <w:sz w:val="20"/>
          <w:szCs w:val="20"/>
        </w:rPr>
        <w:t xml:space="preserve"> </w:t>
      </w:r>
      <w:r>
        <w:rPr>
          <w:rFonts w:ascii="Times New Roman" w:hAnsi="Times New Roman" w:cs="Times New Roman"/>
          <w:sz w:val="20"/>
          <w:szCs w:val="20"/>
        </w:rPr>
        <w:t xml:space="preserve">activities </w:t>
      </w:r>
      <w:r w:rsidRPr="00F22B2D">
        <w:rPr>
          <w:rFonts w:ascii="Times New Roman" w:hAnsi="Times New Roman" w:cs="Times New Roman"/>
          <w:sz w:val="20"/>
          <w:szCs w:val="20"/>
        </w:rPr>
        <w:t xml:space="preserve">and the temporary management of treasury operations. </w:t>
      </w:r>
      <w:r>
        <w:rPr>
          <w:rFonts w:ascii="Times New Roman" w:hAnsi="Times New Roman" w:cs="Times New Roman"/>
          <w:sz w:val="20"/>
          <w:szCs w:val="20"/>
        </w:rPr>
        <w:t>Over</w:t>
      </w:r>
      <w:r w:rsidRPr="00F22B2D">
        <w:rPr>
          <w:rFonts w:ascii="Times New Roman" w:hAnsi="Times New Roman" w:cs="Times New Roman"/>
          <w:sz w:val="20"/>
          <w:szCs w:val="20"/>
        </w:rPr>
        <w:t xml:space="preserve"> time, they have become the most representative and </w:t>
      </w:r>
      <w:r>
        <w:rPr>
          <w:rFonts w:ascii="Times New Roman" w:hAnsi="Times New Roman" w:cs="Times New Roman"/>
          <w:sz w:val="20"/>
          <w:szCs w:val="20"/>
        </w:rPr>
        <w:t xml:space="preserve">widely </w:t>
      </w:r>
      <w:r w:rsidRPr="00F22B2D">
        <w:rPr>
          <w:rFonts w:ascii="Times New Roman" w:hAnsi="Times New Roman" w:cs="Times New Roman"/>
          <w:sz w:val="20"/>
          <w:szCs w:val="20"/>
        </w:rPr>
        <w:t>used financial assets in the Colombian market, leveraging the capital markets and savings.</w:t>
      </w:r>
    </w:p>
    <w:p w14:paraId="12DBB768" w14:textId="77777777" w:rsidR="00C85EFC" w:rsidRPr="00F22B2D" w:rsidRDefault="00C85EFC" w:rsidP="00C85EFC">
      <w:pPr>
        <w:pStyle w:val="Textonotapie"/>
      </w:pPr>
    </w:p>
  </w:footnote>
  <w:footnote w:id="6">
    <w:p w14:paraId="1217CD07" w14:textId="77777777" w:rsidR="00C85EFC" w:rsidRPr="002C6D3D" w:rsidRDefault="00C85EFC" w:rsidP="00C85EFC">
      <w:pPr>
        <w:pStyle w:val="Textonotapie"/>
        <w:rPr>
          <w:rFonts w:ascii="Times New Roman" w:hAnsi="Times New Roman" w:cs="Times New Roman"/>
        </w:rPr>
      </w:pPr>
      <w:r w:rsidRPr="002C6D3D">
        <w:rPr>
          <w:rStyle w:val="Refdenotaalpie"/>
          <w:rFonts w:ascii="Times New Roman" w:hAnsi="Times New Roman" w:cs="Times New Roman"/>
        </w:rPr>
        <w:footnoteRef/>
      </w:r>
      <w:r w:rsidRPr="002C6D3D">
        <w:rPr>
          <w:rFonts w:ascii="Times New Roman" w:hAnsi="Times New Roman" w:cs="Times New Roman"/>
        </w:rPr>
        <w:t xml:space="preserve"> A strategy stochastically dominates another one, if the cumulative distribution function (cdf) of its returns is strictly to the right of the other.</w:t>
      </w:r>
    </w:p>
  </w:footnote>
  <w:footnote w:id="7">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8">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3"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4"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5"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6"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7"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4"/>
  </w:num>
  <w:num w:numId="2" w16cid:durableId="748500987">
    <w:abstractNumId w:val="3"/>
  </w:num>
  <w:num w:numId="3" w16cid:durableId="1443526484">
    <w:abstractNumId w:val="5"/>
  </w:num>
  <w:num w:numId="4" w16cid:durableId="392043196">
    <w:abstractNumId w:val="6"/>
  </w:num>
  <w:num w:numId="5" w16cid:durableId="1270044569">
    <w:abstractNumId w:val="1"/>
  </w:num>
  <w:num w:numId="6" w16cid:durableId="1465810705">
    <w:abstractNumId w:val="0"/>
  </w:num>
  <w:num w:numId="7" w16cid:durableId="2125151808">
    <w:abstractNumId w:val="7"/>
  </w:num>
  <w:num w:numId="8" w16cid:durableId="1750695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6399"/>
    <w:rsid w:val="00067C7F"/>
    <w:rsid w:val="000702AF"/>
    <w:rsid w:val="00073B4C"/>
    <w:rsid w:val="000836C6"/>
    <w:rsid w:val="00097FBF"/>
    <w:rsid w:val="000B11A9"/>
    <w:rsid w:val="000B56D6"/>
    <w:rsid w:val="000B5804"/>
    <w:rsid w:val="000C2949"/>
    <w:rsid w:val="000D7C91"/>
    <w:rsid w:val="000E33E6"/>
    <w:rsid w:val="000F0686"/>
    <w:rsid w:val="00120390"/>
    <w:rsid w:val="001424AC"/>
    <w:rsid w:val="0017504A"/>
    <w:rsid w:val="0018779C"/>
    <w:rsid w:val="00187CD8"/>
    <w:rsid w:val="00187EAE"/>
    <w:rsid w:val="001B5FF0"/>
    <w:rsid w:val="001B7067"/>
    <w:rsid w:val="001B77D7"/>
    <w:rsid w:val="001D1686"/>
    <w:rsid w:val="001F2D9A"/>
    <w:rsid w:val="002009C8"/>
    <w:rsid w:val="002151E1"/>
    <w:rsid w:val="00216744"/>
    <w:rsid w:val="00256A87"/>
    <w:rsid w:val="0026728B"/>
    <w:rsid w:val="00283C7E"/>
    <w:rsid w:val="0028715F"/>
    <w:rsid w:val="00292EE5"/>
    <w:rsid w:val="002948F7"/>
    <w:rsid w:val="002A166D"/>
    <w:rsid w:val="002A561D"/>
    <w:rsid w:val="002B01FB"/>
    <w:rsid w:val="002F2615"/>
    <w:rsid w:val="00304259"/>
    <w:rsid w:val="0031799E"/>
    <w:rsid w:val="00345184"/>
    <w:rsid w:val="00367586"/>
    <w:rsid w:val="00376AAB"/>
    <w:rsid w:val="00376FF5"/>
    <w:rsid w:val="00384E7E"/>
    <w:rsid w:val="00391DE6"/>
    <w:rsid w:val="00394DFC"/>
    <w:rsid w:val="003E0AD5"/>
    <w:rsid w:val="003E6FAB"/>
    <w:rsid w:val="003F2A1F"/>
    <w:rsid w:val="003F4505"/>
    <w:rsid w:val="00402AA5"/>
    <w:rsid w:val="00431539"/>
    <w:rsid w:val="00444A8B"/>
    <w:rsid w:val="00475EE0"/>
    <w:rsid w:val="004A5B80"/>
    <w:rsid w:val="004E508A"/>
    <w:rsid w:val="004E7D3A"/>
    <w:rsid w:val="004F37E7"/>
    <w:rsid w:val="004F742E"/>
    <w:rsid w:val="00507263"/>
    <w:rsid w:val="00517E13"/>
    <w:rsid w:val="00524EA6"/>
    <w:rsid w:val="00527E4F"/>
    <w:rsid w:val="00530E7D"/>
    <w:rsid w:val="00541066"/>
    <w:rsid w:val="00545788"/>
    <w:rsid w:val="005538B9"/>
    <w:rsid w:val="0055732B"/>
    <w:rsid w:val="005836CA"/>
    <w:rsid w:val="00597169"/>
    <w:rsid w:val="005A490F"/>
    <w:rsid w:val="005B05D4"/>
    <w:rsid w:val="005B1321"/>
    <w:rsid w:val="005B7697"/>
    <w:rsid w:val="005B7B53"/>
    <w:rsid w:val="005D06B3"/>
    <w:rsid w:val="006013EE"/>
    <w:rsid w:val="006113B4"/>
    <w:rsid w:val="00613063"/>
    <w:rsid w:val="00620B72"/>
    <w:rsid w:val="006365D4"/>
    <w:rsid w:val="006412A8"/>
    <w:rsid w:val="00663FD5"/>
    <w:rsid w:val="00667B19"/>
    <w:rsid w:val="00674F11"/>
    <w:rsid w:val="006A5032"/>
    <w:rsid w:val="006D2846"/>
    <w:rsid w:val="006E1DB3"/>
    <w:rsid w:val="006F4DEC"/>
    <w:rsid w:val="00717BFB"/>
    <w:rsid w:val="0072425D"/>
    <w:rsid w:val="00750512"/>
    <w:rsid w:val="00750756"/>
    <w:rsid w:val="00761DDA"/>
    <w:rsid w:val="00766594"/>
    <w:rsid w:val="007732FE"/>
    <w:rsid w:val="007920AC"/>
    <w:rsid w:val="00795820"/>
    <w:rsid w:val="007960EB"/>
    <w:rsid w:val="007C1940"/>
    <w:rsid w:val="007D36A7"/>
    <w:rsid w:val="007E5179"/>
    <w:rsid w:val="008142EA"/>
    <w:rsid w:val="00820062"/>
    <w:rsid w:val="008215A2"/>
    <w:rsid w:val="00823AF1"/>
    <w:rsid w:val="00847C45"/>
    <w:rsid w:val="008C52E1"/>
    <w:rsid w:val="008D0BC9"/>
    <w:rsid w:val="008D5845"/>
    <w:rsid w:val="008E40D1"/>
    <w:rsid w:val="008E60ED"/>
    <w:rsid w:val="008E6B46"/>
    <w:rsid w:val="008E6FE9"/>
    <w:rsid w:val="008E7BE4"/>
    <w:rsid w:val="008F01B4"/>
    <w:rsid w:val="008F1E45"/>
    <w:rsid w:val="00907A2E"/>
    <w:rsid w:val="0091646B"/>
    <w:rsid w:val="009518A3"/>
    <w:rsid w:val="00955E4E"/>
    <w:rsid w:val="0096268F"/>
    <w:rsid w:val="0097305D"/>
    <w:rsid w:val="009A2546"/>
    <w:rsid w:val="009C0384"/>
    <w:rsid w:val="009E677C"/>
    <w:rsid w:val="009F1FF2"/>
    <w:rsid w:val="009F78E3"/>
    <w:rsid w:val="00A01150"/>
    <w:rsid w:val="00A0277A"/>
    <w:rsid w:val="00A10FB0"/>
    <w:rsid w:val="00A13DB5"/>
    <w:rsid w:val="00A15AAB"/>
    <w:rsid w:val="00A34319"/>
    <w:rsid w:val="00A371B8"/>
    <w:rsid w:val="00A53E09"/>
    <w:rsid w:val="00A906B7"/>
    <w:rsid w:val="00A95B30"/>
    <w:rsid w:val="00AA044A"/>
    <w:rsid w:val="00AA2B3C"/>
    <w:rsid w:val="00AB5B8E"/>
    <w:rsid w:val="00AC708A"/>
    <w:rsid w:val="00AD2520"/>
    <w:rsid w:val="00AD46F9"/>
    <w:rsid w:val="00AE27A0"/>
    <w:rsid w:val="00AF2EFD"/>
    <w:rsid w:val="00B04C93"/>
    <w:rsid w:val="00B411C7"/>
    <w:rsid w:val="00B51AE7"/>
    <w:rsid w:val="00B6174D"/>
    <w:rsid w:val="00BA7A16"/>
    <w:rsid w:val="00BB76EC"/>
    <w:rsid w:val="00BC1065"/>
    <w:rsid w:val="00C0397C"/>
    <w:rsid w:val="00C03E48"/>
    <w:rsid w:val="00C339CD"/>
    <w:rsid w:val="00C657FD"/>
    <w:rsid w:val="00C66901"/>
    <w:rsid w:val="00C6758F"/>
    <w:rsid w:val="00C71A3B"/>
    <w:rsid w:val="00C85EFC"/>
    <w:rsid w:val="00C868C2"/>
    <w:rsid w:val="00C92670"/>
    <w:rsid w:val="00CA3488"/>
    <w:rsid w:val="00CB2B0B"/>
    <w:rsid w:val="00CC4D72"/>
    <w:rsid w:val="00CD050D"/>
    <w:rsid w:val="00CF1C4C"/>
    <w:rsid w:val="00D02A58"/>
    <w:rsid w:val="00D20354"/>
    <w:rsid w:val="00D75DCA"/>
    <w:rsid w:val="00D90BF5"/>
    <w:rsid w:val="00D90CBA"/>
    <w:rsid w:val="00D9362E"/>
    <w:rsid w:val="00D95435"/>
    <w:rsid w:val="00DB2F73"/>
    <w:rsid w:val="00DE237A"/>
    <w:rsid w:val="00DF47E6"/>
    <w:rsid w:val="00E0403C"/>
    <w:rsid w:val="00E12069"/>
    <w:rsid w:val="00E25A67"/>
    <w:rsid w:val="00E27234"/>
    <w:rsid w:val="00E945DE"/>
    <w:rsid w:val="00EA023E"/>
    <w:rsid w:val="00EA61CE"/>
    <w:rsid w:val="00EC0D6A"/>
    <w:rsid w:val="00EC6EA0"/>
    <w:rsid w:val="00ED1EF5"/>
    <w:rsid w:val="00ED3B53"/>
    <w:rsid w:val="00EE0057"/>
    <w:rsid w:val="00F00D39"/>
    <w:rsid w:val="00F138AB"/>
    <w:rsid w:val="00F25F27"/>
    <w:rsid w:val="00F84DF4"/>
    <w:rsid w:val="00F97287"/>
    <w:rsid w:val="00FC67D2"/>
    <w:rsid w:val="00FF0C12"/>
    <w:rsid w:val="00FF54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s://www.elen.ucl.ac.be/Proceedings/esann/esannpdf/es2010-17.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36170-E8BD-40FA-905E-BC764D4A9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54</Pages>
  <Words>10008</Words>
  <Characters>55044</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Mejia Estrada</cp:lastModifiedBy>
  <cp:revision>5</cp:revision>
  <dcterms:created xsi:type="dcterms:W3CDTF">2023-06-15T04:17:00Z</dcterms:created>
  <dcterms:modified xsi:type="dcterms:W3CDTF">2023-06-15T05:25:00Z</dcterms:modified>
</cp:coreProperties>
</file>