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17759982" w:rsidR="00C85EFC" w:rsidRPr="00444A8B" w:rsidRDefault="001F7171" w:rsidP="00391DE6">
      <w:pPr>
        <w:pStyle w:val="Textoindependiente"/>
        <w:spacing w:line="360" w:lineRule="auto"/>
        <w:jc w:val="center"/>
        <w:rPr>
          <w:rFonts w:ascii="Times New Roman" w:hAnsi="Times New Roman" w:cs="Times New Roman"/>
        </w:rPr>
      </w:pPr>
      <w:r w:rsidRPr="001F7171">
        <w:rPr>
          <w:rFonts w:ascii="Times New Roman" w:hAnsi="Times New Roman" w:cs="Times New Roman"/>
        </w:rPr>
        <w:t xml:space="preserve">« » </w:t>
      </w:r>
      <w:r w:rsidR="00444A8B"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6FEBD34D"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 xml:space="preserve">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w:t>
      </w:r>
      <w:r w:rsidR="00AA0596" w:rsidRPr="008D0BC9">
        <w:rPr>
          <w:rFonts w:ascii="Times New Roman" w:hAnsi="Times New Roman" w:cs="Times New Roman"/>
          <w:sz w:val="24"/>
          <w:szCs w:val="24"/>
          <w:lang w:val="en-US"/>
        </w:rPr>
        <w:t>because of</w:t>
      </w:r>
      <w:r w:rsidRPr="008D0BC9">
        <w:rPr>
          <w:rFonts w:ascii="Times New Roman" w:hAnsi="Times New Roman" w:cs="Times New Roman"/>
          <w:sz w:val="24"/>
          <w:szCs w:val="24"/>
          <w:lang w:val="en-US"/>
        </w:rPr>
        <w:t xml:space="preserve"> </w:t>
      </w:r>
      <w:r w:rsidR="00AA0596">
        <w:rPr>
          <w:rFonts w:ascii="Times New Roman" w:hAnsi="Times New Roman" w:cs="Times New Roman"/>
          <w:sz w:val="24"/>
          <w:szCs w:val="24"/>
          <w:lang w:val="en-US"/>
        </w:rPr>
        <w:t xml:space="preserve">the </w:t>
      </w:r>
      <w:r w:rsidRPr="008D0BC9">
        <w:rPr>
          <w:rFonts w:ascii="Times New Roman" w:hAnsi="Times New Roman" w:cs="Times New Roman"/>
          <w:sz w:val="24"/>
          <w:szCs w:val="24"/>
          <w:lang w:val="en-US"/>
        </w:rPr>
        <w:t>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16CA6A1B" w14:textId="6CE03FC1" w:rsidR="00C85EFC" w:rsidRPr="00BC3B75" w:rsidRDefault="001D1686" w:rsidP="00404DFC">
      <w:pPr>
        <w:rPr>
          <w:rFonts w:ascii="Times New Roman" w:hAnsi="Times New Roman" w:cs="Times New Roman"/>
          <w:b/>
          <w:bCs/>
          <w:sz w:val="24"/>
          <w:szCs w:val="24"/>
        </w:rPr>
      </w:pPr>
      <w:r w:rsidRPr="00901620">
        <w:rPr>
          <w:rFonts w:ascii="Times New Roman" w:hAnsi="Times New Roman" w:cs="Times New Roman"/>
          <w:sz w:val="24"/>
          <w:szCs w:val="24"/>
        </w:rPr>
        <w:br w:type="page"/>
      </w:r>
      <w:r w:rsidR="00404DFC" w:rsidRPr="00BC3B75">
        <w:rPr>
          <w:rFonts w:ascii="Times New Roman" w:hAnsi="Times New Roman" w:cs="Times New Roman"/>
          <w:b/>
          <w:bCs/>
          <w:sz w:val="24"/>
          <w:szCs w:val="24"/>
        </w:rPr>
        <w:lastRenderedPageBreak/>
        <w:t>1.</w:t>
      </w:r>
      <w:r w:rsidR="00404DFC" w:rsidRPr="00BC3B75">
        <w:rPr>
          <w:rFonts w:ascii="Times New Roman" w:hAnsi="Times New Roman" w:cs="Times New Roman"/>
          <w:sz w:val="24"/>
          <w:szCs w:val="24"/>
        </w:rPr>
        <w:t xml:space="preserve"> </w:t>
      </w:r>
      <w:r w:rsidR="00C85EFC" w:rsidRPr="00404DFC">
        <w:rPr>
          <w:rFonts w:ascii="Times New Roman" w:hAnsi="Times New Roman" w:cs="Times New Roman"/>
          <w:b/>
          <w:bCs/>
          <w:sz w:val="24"/>
          <w:szCs w:val="24"/>
        </w:rPr>
        <w:t>INTRODUC</w:t>
      </w:r>
      <w:r w:rsidR="009518A3" w:rsidRPr="00404DFC">
        <w:rPr>
          <w:rFonts w:ascii="Times New Roman" w:hAnsi="Times New Roman" w:cs="Times New Roman"/>
          <w:b/>
          <w:bCs/>
          <w:sz w:val="24"/>
          <w:szCs w:val="24"/>
        </w:rPr>
        <w:t>C</w:t>
      </w:r>
      <w:r w:rsidR="00C85EFC" w:rsidRPr="00404DFC">
        <w:rPr>
          <w:rFonts w:ascii="Times New Roman" w:hAnsi="Times New Roman" w:cs="Times New Roman"/>
          <w:b/>
          <w:bCs/>
          <w:sz w:val="24"/>
          <w:szCs w:val="24"/>
        </w:rPr>
        <w:t>I</w:t>
      </w:r>
      <w:r w:rsidR="009518A3" w:rsidRPr="00404DFC">
        <w:rPr>
          <w:rFonts w:ascii="Times New Roman" w:hAnsi="Times New Roman" w:cs="Times New Roman"/>
          <w:b/>
          <w:bCs/>
          <w:sz w:val="24"/>
          <w:szCs w:val="24"/>
        </w:rPr>
        <w:t>Ó</w:t>
      </w:r>
      <w:r w:rsidR="00C85EFC" w:rsidRPr="00404DFC">
        <w:rPr>
          <w:rFonts w:ascii="Times New Roman" w:hAnsi="Times New Roman" w:cs="Times New Roman"/>
          <w:b/>
          <w:bCs/>
          <w:sz w:val="24"/>
          <w:szCs w:val="24"/>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w:t>
      </w:r>
      <w:r w:rsidRPr="00B04C93">
        <w:rPr>
          <w:rFonts w:ascii="Times New Roman" w:hAnsi="Times New Roman" w:cs="Times New Roman"/>
          <w:sz w:val="24"/>
          <w:szCs w:val="24"/>
        </w:rPr>
        <w:lastRenderedPageBreak/>
        <w:t xml:space="preserve">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61CD07AD"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AE154B" w:rsidRPr="00AE154B">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72AEF981" w:rsidR="009518A3" w:rsidRPr="009518A3" w:rsidRDefault="00A32E95" w:rsidP="009518A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Zenios</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Zeimba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AE154B" w:rsidRPr="00AE154B">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w:t>
      </w:r>
      <w:r w:rsidRPr="009518A3">
        <w:rPr>
          <w:rFonts w:ascii="Times New Roman" w:hAnsi="Times New Roman" w:cs="Times New Roman"/>
          <w:sz w:val="24"/>
          <w:szCs w:val="24"/>
        </w:rPr>
        <w:lastRenderedPageBreak/>
        <w:t>posiciones direccionales individuales. Los gestores de carteras buscan aumentar su 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 xml:space="preserve">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Realizar un ciclo completo de ingeniería de datos, lo que implica recolectar los datos del mercado público de deuda soberana colombiana, realizar limpiezas generales y de </w:t>
      </w:r>
      <w:proofErr w:type="spellStart"/>
      <w:r>
        <w:rPr>
          <w:rFonts w:ascii="Times New Roman" w:hAnsi="Times New Roman" w:cs="Times New Roman"/>
          <w:sz w:val="24"/>
          <w:szCs w:val="24"/>
          <w:lang w:val="es-CO"/>
        </w:rPr>
        <w:t>outliers</w:t>
      </w:r>
      <w:proofErr w:type="spellEnd"/>
      <w:r>
        <w:rPr>
          <w:rFonts w:ascii="Times New Roman" w:hAnsi="Times New Roman" w:cs="Times New Roman"/>
          <w:sz w:val="24"/>
          <w:szCs w:val="24"/>
          <w:lang w:val="es-CO"/>
        </w:rPr>
        <w:t xml:space="preserve"> en caso de aplicar, hacer una descripción completa de las variables y los </w:t>
      </w:r>
      <w:proofErr w:type="spellStart"/>
      <w:r>
        <w:rPr>
          <w:rFonts w:ascii="Times New Roman" w:hAnsi="Times New Roman" w:cs="Times New Roman"/>
          <w:sz w:val="24"/>
          <w:szCs w:val="24"/>
          <w:lang w:val="es-CO"/>
        </w:rPr>
        <w:t>datasets</w:t>
      </w:r>
      <w:proofErr w:type="spellEnd"/>
      <w:r>
        <w:rPr>
          <w:rFonts w:ascii="Times New Roman" w:hAnsi="Times New Roman" w:cs="Times New Roman"/>
          <w:sz w:val="24"/>
          <w:szCs w:val="24"/>
          <w:lang w:val="es-CO"/>
        </w:rPr>
        <w:t>,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w:t>
      </w:r>
      <w:r w:rsidR="00883DEE">
        <w:rPr>
          <w:rFonts w:ascii="Times New Roman" w:hAnsi="Times New Roman" w:cs="Times New Roman"/>
          <w:sz w:val="24"/>
          <w:szCs w:val="24"/>
          <w:lang w:val="es-CO"/>
        </w:rPr>
        <w:lastRenderedPageBreak/>
        <w:t xml:space="preserve">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w:t>
      </w:r>
      <w:proofErr w:type="spellStart"/>
      <w:r w:rsidR="00883DEE">
        <w:rPr>
          <w:rFonts w:ascii="Times New Roman" w:hAnsi="Times New Roman" w:cs="Times New Roman"/>
          <w:sz w:val="24"/>
          <w:szCs w:val="24"/>
          <w:lang w:val="es-CO"/>
        </w:rPr>
        <w:t>datasets</w:t>
      </w:r>
      <w:proofErr w:type="spellEnd"/>
      <w:r w:rsidR="00883DEE">
        <w:rPr>
          <w:rFonts w:ascii="Times New Roman" w:hAnsi="Times New Roman" w:cs="Times New Roman"/>
          <w:sz w:val="24"/>
          <w:szCs w:val="24"/>
          <w:lang w:val="es-CO"/>
        </w:rPr>
        <w:t xml:space="preserve"> recolectados y las transformaciones a las que estos fueren 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xml:space="preserve">, ajustando </w:t>
      </w:r>
      <w:proofErr w:type="spellStart"/>
      <w:r w:rsidR="00883DEE">
        <w:rPr>
          <w:rFonts w:ascii="Times New Roman" w:hAnsi="Times New Roman" w:cs="Times New Roman"/>
          <w:sz w:val="24"/>
          <w:szCs w:val="24"/>
          <w:lang w:val="es-CO"/>
        </w:rPr>
        <w:t>hiperparámetros</w:t>
      </w:r>
      <w:proofErr w:type="spellEnd"/>
      <w:r w:rsidR="00883DEE">
        <w:rPr>
          <w:rFonts w:ascii="Times New Roman" w:hAnsi="Times New Roman" w:cs="Times New Roman"/>
          <w:sz w:val="24"/>
          <w:szCs w:val="24"/>
          <w:lang w:val="es-CO"/>
        </w:rPr>
        <w:t xml:space="preserve">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w:t>
      </w:r>
      <w:proofErr w:type="spellStart"/>
      <w:r w:rsidR="002167C3">
        <w:rPr>
          <w:rFonts w:ascii="Times New Roman" w:hAnsi="Times New Roman" w:cs="Times New Roman"/>
          <w:sz w:val="24"/>
          <w:szCs w:val="24"/>
          <w:lang w:val="es-CO"/>
        </w:rPr>
        <w:t>benchmarks</w:t>
      </w:r>
      <w:proofErr w:type="spellEnd"/>
      <w:r w:rsidR="002167C3">
        <w:rPr>
          <w:rFonts w:ascii="Times New Roman" w:hAnsi="Times New Roman" w:cs="Times New Roman"/>
          <w:sz w:val="24"/>
          <w:szCs w:val="24"/>
          <w:lang w:val="es-CO"/>
        </w:rPr>
        <w:t>-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72956385"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proofErr w:type="spellStart"/>
      <w:r w:rsidRPr="00C8625E">
        <w:rPr>
          <w:rFonts w:ascii="Times New Roman" w:hAnsi="Times New Roman" w:cs="Times New Roman"/>
          <w:lang w:val="es-CO"/>
        </w:rPr>
        <w:t>markoviano</w:t>
      </w:r>
      <w:r w:rsidR="00C378B5">
        <w:rPr>
          <w:rFonts w:ascii="Times New Roman" w:hAnsi="Times New Roman" w:cs="Times New Roman"/>
          <w:lang w:val="es-CO"/>
        </w:rPr>
        <w:t>s</w:t>
      </w:r>
      <w:proofErr w:type="spellEnd"/>
      <w:r w:rsidR="00C378B5">
        <w:rPr>
          <w:rFonts w:ascii="Times New Roman" w:hAnsi="Times New Roman" w:cs="Times New Roman"/>
          <w:lang w:val="es-CO"/>
        </w:rPr>
        <w:t xml:space="preserve">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AE154B" w:rsidRPr="00AE154B">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AE154B" w:rsidRPr="00AE154B">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AE154B" w:rsidRPr="00AE154B">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4BE6DC57"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AE154B" w:rsidRPr="00AE154B">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AE154B" w:rsidRPr="00AE154B">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AE154B" w:rsidRPr="00AE154B">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AE154B" w:rsidRPr="00AE154B">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2ECD62C1"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w:t>
      </w:r>
      <w:proofErr w:type="spellStart"/>
      <w:r w:rsidR="00282A15">
        <w:rPr>
          <w:rFonts w:ascii="Times New Roman" w:hAnsi="Times New Roman" w:cs="Times New Roman"/>
          <w:lang w:val="es-CO"/>
        </w:rPr>
        <w:t>Dyl</w:t>
      </w:r>
      <w:proofErr w:type="spellEnd"/>
      <w:r w:rsidR="00282A15">
        <w:rPr>
          <w:rFonts w:ascii="Times New Roman" w:hAnsi="Times New Roman" w:cs="Times New Roman"/>
          <w:lang w:val="es-CO"/>
        </w:rPr>
        <w:t xml:space="preserve"> y </w:t>
      </w:r>
      <w:proofErr w:type="spellStart"/>
      <w:r w:rsidR="00282A15">
        <w:rPr>
          <w:rFonts w:ascii="Times New Roman" w:hAnsi="Times New Roman" w:cs="Times New Roman"/>
          <w:lang w:val="es-CO"/>
        </w:rPr>
        <w:t>Joehnk</w:t>
      </w:r>
      <w:proofErr w:type="spellEnd"/>
      <w:r w:rsidR="00282A15">
        <w:rPr>
          <w:rFonts w:ascii="Times New Roman" w:hAnsi="Times New Roman" w:cs="Times New Roman"/>
          <w:lang w:val="es-CO"/>
        </w:rPr>
        <w:t xml:space="preserve">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AE154B" w:rsidRPr="00AE154B">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w:t>
      </w:r>
      <w:proofErr w:type="spellStart"/>
      <w:r w:rsidR="00D93113">
        <w:rPr>
          <w:rFonts w:ascii="Times New Roman" w:hAnsi="Times New Roman" w:cs="Times New Roman"/>
          <w:lang w:val="es-CO"/>
        </w:rPr>
        <w:t>Grieves</w:t>
      </w:r>
      <w:proofErr w:type="spellEnd"/>
      <w:r w:rsidR="00D93113">
        <w:rPr>
          <w:rFonts w:ascii="Times New Roman" w:hAnsi="Times New Roman" w:cs="Times New Roman"/>
          <w:lang w:val="es-CO"/>
        </w:rPr>
        <w:t xml:space="preserve">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AE154B" w:rsidRPr="00AE154B">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AE154B" w:rsidRPr="00AE154B">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AE154B" w:rsidRPr="00AE154B">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w:t>
      </w:r>
      <w:proofErr w:type="spellStart"/>
      <w:r w:rsidR="00926A76">
        <w:rPr>
          <w:rFonts w:ascii="Times New Roman" w:hAnsi="Times New Roman" w:cs="Times New Roman"/>
          <w:lang w:val="es-CO"/>
        </w:rPr>
        <w:t>Chua</w:t>
      </w:r>
      <w:proofErr w:type="spellEnd"/>
      <w:r w:rsidR="00926A76">
        <w:rPr>
          <w:rFonts w:ascii="Times New Roman" w:hAnsi="Times New Roman" w:cs="Times New Roman"/>
          <w:lang w:val="es-CO"/>
        </w:rPr>
        <w:t xml:space="preserve">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AE154B" w:rsidRPr="00AE154B">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AE154B" w:rsidRPr="00AE154B">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cuando dicha estrategia incluye compras y ventas de títulos de largo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AE154B" w:rsidRPr="00AE154B">
            <w:rPr>
              <w:rFonts w:ascii="Times New Roman" w:hAnsi="Times New Roman" w:cs="Times New Roman"/>
              <w:noProof/>
              <w:lang w:val="es-CO"/>
            </w:rPr>
            <w:t>(Fabozzi,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6D301DC9"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AE154B" w:rsidRPr="00AE154B">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 O en</w:t>
      </w:r>
      <w:r w:rsidR="002C4D65">
        <w:rPr>
          <w:rFonts w:ascii="Times New Roman" w:hAnsi="Times New Roman" w:cs="Times New Roman"/>
          <w:lang w:val="es-CO"/>
        </w:rPr>
        <w:t xml:space="preserve"> </w:t>
      </w:r>
      <w:proofErr w:type="spellStart"/>
      <w:r w:rsidR="002C4D65">
        <w:rPr>
          <w:rFonts w:ascii="Times New Roman" w:hAnsi="Times New Roman" w:cs="Times New Roman"/>
          <w:lang w:val="es-CO"/>
        </w:rPr>
        <w:t>Gogas</w:t>
      </w:r>
      <w:proofErr w:type="spellEnd"/>
      <w:r w:rsidR="002C4D65">
        <w:rPr>
          <w:rFonts w:ascii="Times New Roman" w:hAnsi="Times New Roman" w:cs="Times New Roman"/>
          <w:lang w:val="es-CO"/>
        </w:rPr>
        <w:t xml:space="preserve">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AE154B" w:rsidRPr="00AE154B">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 xml:space="preserve">Máquinas de Soporte Vectorial, la dirección de las tasas de interés y la ocurrencia de recesiones económicas, obteniendo resultados positivos en cuanto a la predicción de estos dos objetivos, además de superar modelos estadísticos convencionales estándar </w:t>
      </w:r>
      <w:proofErr w:type="spellStart"/>
      <w:r w:rsidR="002C4D65">
        <w:rPr>
          <w:rFonts w:ascii="Times New Roman" w:hAnsi="Times New Roman" w:cs="Times New Roman"/>
          <w:lang w:val="es-CO"/>
        </w:rPr>
        <w:t>logit</w:t>
      </w:r>
      <w:proofErr w:type="spellEnd"/>
      <w:r w:rsidR="002C4D65">
        <w:rPr>
          <w:rFonts w:ascii="Times New Roman" w:hAnsi="Times New Roman" w:cs="Times New Roman"/>
          <w:lang w:val="es-CO"/>
        </w:rPr>
        <w:t xml:space="preserve"> y </w:t>
      </w:r>
      <w:proofErr w:type="spellStart"/>
      <w:r w:rsidR="002C4D65">
        <w:rPr>
          <w:rFonts w:ascii="Times New Roman" w:hAnsi="Times New Roman" w:cs="Times New Roman"/>
          <w:lang w:val="es-CO"/>
        </w:rPr>
        <w:t>probit</w:t>
      </w:r>
      <w:proofErr w:type="spellEnd"/>
      <w:r w:rsidR="002C4D65">
        <w:rPr>
          <w:rFonts w:ascii="Times New Roman" w:hAnsi="Times New Roman" w:cs="Times New Roman"/>
          <w:lang w:val="es-CO"/>
        </w:rPr>
        <w: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68749A0B"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sidR="00A806FB">
        <w:rPr>
          <w:rFonts w:ascii="Times New Roman" w:hAnsi="Times New Roman" w:cs="Times New Roman"/>
          <w:b/>
          <w:bCs/>
          <w:lang w:val="es-CO"/>
        </w:rPr>
        <w:t>2</w:t>
      </w:r>
      <w:r>
        <w:rPr>
          <w:rFonts w:ascii="Times New Roman" w:hAnsi="Times New Roman" w:cs="Times New Roman"/>
          <w:b/>
          <w:bCs/>
          <w:lang w:val="es-CO"/>
        </w:rPr>
        <w:t xml:space="preserve"> Aprendizaje por Refuerzo: Teoría y Aplicación </w:t>
      </w:r>
    </w:p>
    <w:p w14:paraId="26591B16" w14:textId="2E2C43FE" w:rsidR="0071513C" w:rsidRDefault="0009365B"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El aprendiza</w:t>
      </w:r>
      <w:r w:rsidR="003A5589">
        <w:rPr>
          <w:rFonts w:ascii="Times New Roman" w:hAnsi="Times New Roman" w:cs="Times New Roman"/>
          <w:lang w:val="es-CO"/>
        </w:rPr>
        <w:t xml:space="preserve">je por refuerzo es un campo de estudio del aprendizaje </w:t>
      </w:r>
      <w:r w:rsidR="001F7171">
        <w:rPr>
          <w:rFonts w:ascii="Times New Roman" w:hAnsi="Times New Roman" w:cs="Times New Roman"/>
          <w:lang w:val="es-CO"/>
        </w:rPr>
        <w:t>de máquina</w:t>
      </w:r>
      <w:r w:rsidR="003A5589">
        <w:rPr>
          <w:rFonts w:ascii="Times New Roman" w:hAnsi="Times New Roman" w:cs="Times New Roman"/>
          <w:lang w:val="es-CO"/>
        </w:rPr>
        <w:t xml:space="preserve">, con características de aprendizaje no supervisado, y con un pasado que se remonta a los estudios de </w:t>
      </w:r>
      <w:proofErr w:type="spellStart"/>
      <w:r w:rsidR="003A5589">
        <w:rPr>
          <w:rFonts w:ascii="Times New Roman" w:hAnsi="Times New Roman" w:cs="Times New Roman"/>
          <w:lang w:val="es-CO"/>
        </w:rPr>
        <w:t>Bellman</w:t>
      </w:r>
      <w:proofErr w:type="spellEnd"/>
      <w:r w:rsidR="003A5589">
        <w:rPr>
          <w:rFonts w:ascii="Times New Roman" w:hAnsi="Times New Roman" w:cs="Times New Roman"/>
          <w:lang w:val="es-CO"/>
        </w:rPr>
        <w:t xml:space="preserve"> </w:t>
      </w:r>
      <w:sdt>
        <w:sdtPr>
          <w:rPr>
            <w:rFonts w:ascii="Times New Roman" w:hAnsi="Times New Roman" w:cs="Times New Roman"/>
            <w:lang w:val="es-CO"/>
          </w:rPr>
          <w:id w:val="-198710216"/>
          <w:citation/>
        </w:sdtPr>
        <w:sdtContent>
          <w:r w:rsidR="003A5589">
            <w:rPr>
              <w:rFonts w:ascii="Times New Roman" w:hAnsi="Times New Roman" w:cs="Times New Roman"/>
              <w:lang w:val="es-CO"/>
            </w:rPr>
            <w:fldChar w:fldCharType="begin"/>
          </w:r>
          <w:r w:rsidR="00C63092">
            <w:rPr>
              <w:rFonts w:ascii="Times New Roman" w:hAnsi="Times New Roman" w:cs="Times New Roman"/>
              <w:u w:val="single"/>
              <w:lang w:val="es-CO"/>
            </w:rPr>
            <w:instrText xml:space="preserve">CITATION Bel52 \n  \t  \l 9226 </w:instrText>
          </w:r>
          <w:r w:rsidR="003A5589">
            <w:rPr>
              <w:rFonts w:ascii="Times New Roman" w:hAnsi="Times New Roman" w:cs="Times New Roman"/>
              <w:lang w:val="es-CO"/>
            </w:rPr>
            <w:fldChar w:fldCharType="separate"/>
          </w:r>
          <w:r w:rsidR="00AE154B" w:rsidRPr="00AE154B">
            <w:rPr>
              <w:rFonts w:ascii="Times New Roman" w:hAnsi="Times New Roman" w:cs="Times New Roman"/>
              <w:noProof/>
              <w:lang w:val="es-CO"/>
            </w:rPr>
            <w:t>(1952)</w:t>
          </w:r>
          <w:r w:rsidR="003A5589">
            <w:rPr>
              <w:rFonts w:ascii="Times New Roman" w:hAnsi="Times New Roman" w:cs="Times New Roman"/>
              <w:lang w:val="es-CO"/>
            </w:rPr>
            <w:fldChar w:fldCharType="end"/>
          </w:r>
        </w:sdtContent>
      </w:sdt>
      <w:sdt>
        <w:sdtPr>
          <w:rPr>
            <w:rFonts w:ascii="Times New Roman" w:hAnsi="Times New Roman" w:cs="Times New Roman"/>
            <w:lang w:val="es-CO"/>
          </w:rPr>
          <w:id w:val="-798450241"/>
          <w:citation/>
        </w:sdtPr>
        <w:sdtContent>
          <w:r w:rsidR="00C63092">
            <w:rPr>
              <w:rFonts w:ascii="Times New Roman" w:hAnsi="Times New Roman" w:cs="Times New Roman"/>
              <w:lang w:val="es-CO"/>
            </w:rPr>
            <w:fldChar w:fldCharType="begin"/>
          </w:r>
          <w:r w:rsidR="00C63092">
            <w:rPr>
              <w:rFonts w:ascii="Times New Roman" w:hAnsi="Times New Roman" w:cs="Times New Roman"/>
              <w:lang w:val="es-CO"/>
            </w:rPr>
            <w:instrText xml:space="preserve">CITATION Bel66 \n  \t  \l 9226 </w:instrText>
          </w:r>
          <w:r w:rsidR="00C63092">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(1966)</w:t>
          </w:r>
          <w:r w:rsidR="00C63092">
            <w:rPr>
              <w:rFonts w:ascii="Times New Roman" w:hAnsi="Times New Roman" w:cs="Times New Roman"/>
              <w:lang w:val="es-CO"/>
            </w:rPr>
            <w:fldChar w:fldCharType="end"/>
          </w:r>
        </w:sdtContent>
      </w:sdt>
      <w:r w:rsidR="001F7171">
        <w:rPr>
          <w:rFonts w:ascii="Times New Roman" w:hAnsi="Times New Roman" w:cs="Times New Roman"/>
          <w:lang w:val="es-CO"/>
        </w:rPr>
        <w:t xml:space="preserve">, en donde el autor plantea los cimientos de lo que llamó </w:t>
      </w:r>
      <w:r w:rsidR="001F7171" w:rsidRPr="00D93113">
        <w:rPr>
          <w:rFonts w:ascii="Times New Roman" w:hAnsi="Times New Roman" w:cs="Times New Roman"/>
          <w:lang w:val="es-CO"/>
        </w:rPr>
        <w:t>«</w:t>
      </w:r>
      <w:r w:rsidR="001F7171">
        <w:rPr>
          <w:rFonts w:ascii="Times New Roman" w:hAnsi="Times New Roman" w:cs="Times New Roman"/>
          <w:lang w:val="es-CO"/>
        </w:rPr>
        <w:t>programación dinámica</w:t>
      </w:r>
      <w:r w:rsidR="001F7171" w:rsidRPr="00D93113">
        <w:rPr>
          <w:rFonts w:ascii="Times New Roman" w:hAnsi="Times New Roman" w:cs="Times New Roman"/>
          <w:lang w:val="es-CO"/>
        </w:rPr>
        <w:t>»</w:t>
      </w:r>
      <w:r w:rsidR="001F7171">
        <w:rPr>
          <w:rFonts w:ascii="Times New Roman" w:hAnsi="Times New Roman" w:cs="Times New Roman"/>
          <w:lang w:val="es-CO"/>
        </w:rPr>
        <w:t>, cuyo principal propósito era crear algoritmos de optimización con capacidad de adaptarse a nuevos estados dentro de un espacio de posibilidades de esos estados</w:t>
      </w:r>
      <w:r w:rsidR="002E1DB7">
        <w:rPr>
          <w:rFonts w:ascii="Times New Roman" w:hAnsi="Times New Roman" w:cs="Times New Roman"/>
          <w:lang w:val="es-CO"/>
        </w:rPr>
        <w:t>, haciendo un símil con la naturaleza humana del constante aprendizaje.</w:t>
      </w:r>
    </w:p>
    <w:p w14:paraId="6EC866B9" w14:textId="6C73874D" w:rsidR="002E1DB7" w:rsidRDefault="00895761"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lastRenderedPageBreak/>
        <w:t xml:space="preserve">Este objetivo de optimización dentro de un espacio amplio de posibilidades de estados implica la necesidad de la existencia de un agente dentro del algoritmo con capacidad de llevar a cabo dicha optimización, lo que implica que los algoritmos de aprendizaje por refuerzo entreguen premios al agente por ejecutar una secuencia de decisiones basadas en probabilidad, que, correctas o incorrectas, lleven al agente a obtener la mayor cantidad de dicho premio. A esta secuencia probabilística de decisiones se le llama </w:t>
      </w:r>
      <w:r w:rsidRPr="00D93113">
        <w:rPr>
          <w:rFonts w:ascii="Times New Roman" w:hAnsi="Times New Roman" w:cs="Times New Roman"/>
          <w:lang w:val="es-CO"/>
        </w:rPr>
        <w:t>«</w:t>
      </w:r>
      <w:r>
        <w:rPr>
          <w:rFonts w:ascii="Times New Roman" w:hAnsi="Times New Roman" w:cs="Times New Roman"/>
          <w:lang w:val="es-CO"/>
        </w:rPr>
        <w:t>política</w:t>
      </w:r>
      <w:r w:rsidRPr="00D93113">
        <w:rPr>
          <w:rFonts w:ascii="Times New Roman" w:hAnsi="Times New Roman" w:cs="Times New Roman"/>
          <w:lang w:val="es-CO"/>
        </w:rPr>
        <w:t>»</w:t>
      </w:r>
      <w:r>
        <w:rPr>
          <w:rFonts w:ascii="Times New Roman" w:hAnsi="Times New Roman" w:cs="Times New Roman"/>
          <w:lang w:val="es-CO"/>
        </w:rPr>
        <w:t xml:space="preserve">, mientras que el conjunto de estados posibles y de acciones, en conjunto, dada su aleatoriedad, permiten describir al aprendizaje por refuerzo como un Proceso de Decisión de Markov </w:t>
      </w:r>
      <w:sdt>
        <w:sdtPr>
          <w:rPr>
            <w:rFonts w:ascii="Times New Roman" w:hAnsi="Times New Roman" w:cs="Times New Roman"/>
            <w:lang w:val="es-CO"/>
          </w:rPr>
          <w:id w:val="329492878"/>
          <w:citation/>
        </w:sdtPr>
        <w:sdtContent>
          <w:r w:rsidR="00D72A35">
            <w:rPr>
              <w:rFonts w:ascii="Times New Roman" w:hAnsi="Times New Roman" w:cs="Times New Roman"/>
              <w:lang w:val="es-CO"/>
            </w:rPr>
            <w:fldChar w:fldCharType="begin"/>
          </w:r>
          <w:r w:rsidR="00D72A35">
            <w:rPr>
              <w:rFonts w:ascii="Times New Roman" w:hAnsi="Times New Roman" w:cs="Times New Roman"/>
              <w:lang w:val="es-CO"/>
            </w:rPr>
            <w:instrText xml:space="preserve"> CITATION Aru17 \l 9226 </w:instrText>
          </w:r>
          <w:r w:rsidR="00D72A35">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D72A35">
            <w:rPr>
              <w:rFonts w:ascii="Times New Roman" w:hAnsi="Times New Roman" w:cs="Times New Roman"/>
              <w:lang w:val="es-CO"/>
            </w:rPr>
            <w:fldChar w:fldCharType="end"/>
          </w:r>
        </w:sdtContent>
      </w:sdt>
      <w:r w:rsidR="00D72A35">
        <w:rPr>
          <w:rFonts w:ascii="Times New Roman" w:hAnsi="Times New Roman" w:cs="Times New Roman"/>
          <w:lang w:val="es-CO"/>
        </w:rPr>
        <w:t>.</w:t>
      </w:r>
    </w:p>
    <w:p w14:paraId="6AB5F959" w14:textId="63932FCD" w:rsidR="003346D7" w:rsidRDefault="00DF36F2" w:rsidP="00C065BB">
      <w:pPr>
        <w:pStyle w:val="Textoindependiente"/>
        <w:spacing w:before="195" w:line="360" w:lineRule="auto"/>
        <w:ind w:right="124"/>
        <w:jc w:val="both"/>
        <w:rPr>
          <w:rFonts w:ascii="Times New Roman" w:hAnsi="Times New Roman" w:cs="Times New Roman"/>
          <w:lang w:val="es-CO"/>
        </w:rPr>
      </w:pPr>
      <w:r w:rsidRPr="00DF36F2">
        <w:rPr>
          <w:rFonts w:ascii="Times New Roman" w:hAnsi="Times New Roman" w:cs="Times New Roman"/>
          <w:lang w:val="es-CO"/>
        </w:rPr>
        <w:t>La na</w:t>
      </w:r>
      <w:r>
        <w:rPr>
          <w:rFonts w:ascii="Times New Roman" w:hAnsi="Times New Roman" w:cs="Times New Roman"/>
          <w:lang w:val="es-CO"/>
        </w:rPr>
        <w:t xml:space="preserve">turaleza aleatoria de los Procesos de Decisión de Markov -en adelante PDM-, representa un reto para el agente, puesto que se según lo mostrado en </w:t>
      </w:r>
      <w:sdt>
        <w:sdtPr>
          <w:rPr>
            <w:rFonts w:ascii="Times New Roman" w:hAnsi="Times New Roman" w:cs="Times New Roman"/>
            <w:lang w:val="es-CO"/>
          </w:rPr>
          <w:id w:val="57771585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Sut84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(Sutton, Temporal credit assignment in reinforcement learning, 1984)</w:t>
          </w:r>
          <w:r>
            <w:rPr>
              <w:rFonts w:ascii="Times New Roman" w:hAnsi="Times New Roman" w:cs="Times New Roman"/>
              <w:lang w:val="es-CO"/>
            </w:rPr>
            <w:fldChar w:fldCharType="end"/>
          </w:r>
        </w:sdtContent>
      </w:sdt>
      <w:r>
        <w:rPr>
          <w:rFonts w:ascii="Times New Roman" w:hAnsi="Times New Roman" w:cs="Times New Roman"/>
          <w:lang w:val="es-CO"/>
        </w:rPr>
        <w:t>, el número de acciones consecutivas que el agente puede ejecutar en cada marco temporal es limitado</w:t>
      </w:r>
      <w:r w:rsidR="0051088C">
        <w:rPr>
          <w:rFonts w:ascii="Times New Roman" w:hAnsi="Times New Roman" w:cs="Times New Roman"/>
          <w:lang w:val="es-CO"/>
        </w:rPr>
        <w:t xml:space="preserve"> por las propias limitaciones existentes en el espacio de posibilidades. A manera de ejemplo, si en cierto PDM solo pueden darse un n</w:t>
      </w:r>
      <w:r w:rsidR="00BC3B75">
        <w:rPr>
          <w:rFonts w:ascii="Times New Roman" w:hAnsi="Times New Roman" w:cs="Times New Roman"/>
          <w:lang w:val="es-CO"/>
        </w:rPr>
        <w:t>ú</w:t>
      </w:r>
      <w:r w:rsidR="0051088C">
        <w:rPr>
          <w:rFonts w:ascii="Times New Roman" w:hAnsi="Times New Roman" w:cs="Times New Roman"/>
          <w:lang w:val="es-CO"/>
        </w:rPr>
        <w:t>mero determinado de estados diferentes, y, suponiendo que conocemos la combinación de acciones consecutivas que maximiza el premio para el agente, entonces cualquier acción incorrecta que el agente tome le impedirá alcanzar el premio óptimo en el futuro. Este problema para el agente se conoce como el problema de asignación temporal de crédito</w:t>
      </w:r>
      <w:r w:rsidR="00BA41D6">
        <w:rPr>
          <w:rFonts w:ascii="Times New Roman" w:hAnsi="Times New Roman" w:cs="Times New Roman"/>
          <w:lang w:val="es-CO"/>
        </w:rPr>
        <w:t xml:space="preserve">, y fue ampliamente abordado por Watkins </w:t>
      </w:r>
      <w:sdt>
        <w:sdtPr>
          <w:rPr>
            <w:rFonts w:ascii="Times New Roman" w:hAnsi="Times New Roman" w:cs="Times New Roman"/>
            <w:lang w:val="es-CO"/>
          </w:rPr>
          <w:id w:val="-2067252429"/>
          <w:citation/>
        </w:sdtPr>
        <w:sdtContent>
          <w:r w:rsidR="00BA41D6">
            <w:rPr>
              <w:rFonts w:ascii="Times New Roman" w:hAnsi="Times New Roman" w:cs="Times New Roman"/>
              <w:lang w:val="es-CO"/>
            </w:rPr>
            <w:fldChar w:fldCharType="begin"/>
          </w:r>
          <w:r w:rsidR="00BA41D6">
            <w:rPr>
              <w:rFonts w:ascii="Times New Roman" w:hAnsi="Times New Roman" w:cs="Times New Roman"/>
              <w:lang w:val="es-CO"/>
            </w:rPr>
            <w:instrText xml:space="preserve">CITATION Wat89 \n  \t  \l 9226 </w:instrText>
          </w:r>
          <w:r w:rsidR="00BA41D6">
            <w:rPr>
              <w:rFonts w:ascii="Times New Roman" w:hAnsi="Times New Roman" w:cs="Times New Roman"/>
              <w:lang w:val="es-CO"/>
            </w:rPr>
            <w:fldChar w:fldCharType="separate"/>
          </w:r>
          <w:r w:rsidR="00AE154B" w:rsidRPr="00AE154B">
            <w:rPr>
              <w:rFonts w:ascii="Times New Roman" w:hAnsi="Times New Roman" w:cs="Times New Roman"/>
              <w:noProof/>
              <w:lang w:val="es-CO"/>
            </w:rPr>
            <w:t>(1989)</w:t>
          </w:r>
          <w:r w:rsidR="00BA41D6">
            <w:rPr>
              <w:rFonts w:ascii="Times New Roman" w:hAnsi="Times New Roman" w:cs="Times New Roman"/>
              <w:lang w:val="es-CO"/>
            </w:rPr>
            <w:fldChar w:fldCharType="end"/>
          </w:r>
        </w:sdtContent>
      </w:sdt>
      <w:r w:rsidR="00BA41D6">
        <w:rPr>
          <w:rFonts w:ascii="Times New Roman" w:hAnsi="Times New Roman" w:cs="Times New Roman"/>
          <w:lang w:val="es-CO"/>
        </w:rPr>
        <w:t xml:space="preserve"> en su tesis doctoral.</w:t>
      </w:r>
    </w:p>
    <w:p w14:paraId="71F982CE" w14:textId="34B54828" w:rsidR="00C065BB" w:rsidRDefault="00BA41D6"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La solución de Watkins, bautizada como </w:t>
      </w:r>
      <w:r w:rsidRPr="00D93113">
        <w:rPr>
          <w:rFonts w:ascii="Times New Roman" w:hAnsi="Times New Roman" w:cs="Times New Roman"/>
          <w:lang w:val="es-CO"/>
        </w:rPr>
        <w:t>«</w:t>
      </w:r>
      <w:r>
        <w:rPr>
          <w:rFonts w:ascii="Times New Roman" w:hAnsi="Times New Roman" w:cs="Times New Roman"/>
          <w:lang w:val="es-CO"/>
        </w:rPr>
        <w:t>Q-</w:t>
      </w:r>
      <w:proofErr w:type="spellStart"/>
      <w:r>
        <w:rPr>
          <w:rFonts w:ascii="Times New Roman" w:hAnsi="Times New Roman" w:cs="Times New Roman"/>
          <w:lang w:val="es-CO"/>
        </w:rPr>
        <w:t>Learning</w:t>
      </w:r>
      <w:proofErr w:type="spellEnd"/>
      <w:r w:rsidRPr="00D93113">
        <w:rPr>
          <w:rFonts w:ascii="Times New Roman" w:hAnsi="Times New Roman" w:cs="Times New Roman"/>
          <w:lang w:val="es-CO"/>
        </w:rPr>
        <w:t>»</w:t>
      </w:r>
      <w:r>
        <w:rPr>
          <w:rFonts w:ascii="Times New Roman" w:hAnsi="Times New Roman" w:cs="Times New Roman"/>
          <w:lang w:val="es-CO"/>
        </w:rPr>
        <w:t>, fue un hito que marcó una década de los noventa con valiosos aportes, estudios y variantes del aprendizaje por refuerzo</w:t>
      </w:r>
      <w:r w:rsidR="003346D7">
        <w:rPr>
          <w:rFonts w:ascii="Times New Roman" w:hAnsi="Times New Roman" w:cs="Times New Roman"/>
          <w:lang w:val="es-CO"/>
        </w:rPr>
        <w:t xml:space="preserve">. Dicha solución, basada en la ecuación de </w:t>
      </w:r>
      <w:proofErr w:type="spellStart"/>
      <w:r w:rsidR="003346D7">
        <w:rPr>
          <w:rFonts w:ascii="Times New Roman" w:hAnsi="Times New Roman" w:cs="Times New Roman"/>
          <w:lang w:val="es-CO"/>
        </w:rPr>
        <w:t>Bellman</w:t>
      </w:r>
      <w:proofErr w:type="spellEnd"/>
      <w:r w:rsidR="003346D7">
        <w:rPr>
          <w:rFonts w:ascii="Times New Roman" w:hAnsi="Times New Roman" w:cs="Times New Roman"/>
          <w:lang w:val="es-CO"/>
        </w:rPr>
        <w:t xml:space="preserve"> </w:t>
      </w:r>
      <w:sdt>
        <w:sdtPr>
          <w:rPr>
            <w:rFonts w:ascii="Times New Roman" w:hAnsi="Times New Roman" w:cs="Times New Roman"/>
            <w:lang w:val="es-CO"/>
          </w:rPr>
          <w:id w:val="-1247726077"/>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CITATION Bel52 \n  \t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(1952)</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consiste en utilizar simulaciones basadas en métodos Monte Carlo para realizar un mapeo repetitivo y completo de todas las posibles políticas que el agente puede tomar dado cierto estado, así como sus potenciales premios, y utilizando un factor de descuento definido que permite darle más importancia a los premios de corto plazo </w:t>
      </w:r>
      <w:sdt>
        <w:sdtPr>
          <w:rPr>
            <w:rFonts w:ascii="Times New Roman" w:hAnsi="Times New Roman" w:cs="Times New Roman"/>
            <w:lang w:val="es-CO"/>
          </w:rPr>
          <w:id w:val="-851022564"/>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Aru17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Finalmente, el agente elige ejecutar la acción que tiene un potencial mayor premio. Posteriormente, en </w:t>
      </w:r>
      <w:sdt>
        <w:sdtPr>
          <w:rPr>
            <w:rFonts w:ascii="Times New Roman" w:hAnsi="Times New Roman" w:cs="Times New Roman"/>
            <w:lang w:val="es-CO"/>
          </w:rPr>
          <w:id w:val="72935906"/>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Wat92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(Watkins &amp; Dayan, 1992)</w:t>
          </w:r>
          <w:r w:rsidR="003346D7">
            <w:rPr>
              <w:rFonts w:ascii="Times New Roman" w:hAnsi="Times New Roman" w:cs="Times New Roman"/>
              <w:lang w:val="es-CO"/>
            </w:rPr>
            <w:fldChar w:fldCharType="end"/>
          </w:r>
        </w:sdtContent>
      </w:sdt>
      <w:r w:rsidR="00B27A61">
        <w:rPr>
          <w:rFonts w:ascii="Times New Roman" w:hAnsi="Times New Roman" w:cs="Times New Roman"/>
          <w:lang w:val="es-CO"/>
        </w:rPr>
        <w:t>, se muestra como las decisiones tomadas por el agente convergen a las acciones óptimas cuando se realiza el mapeo completo de los estados y premios posibles al utilizar Q-</w:t>
      </w:r>
      <w:proofErr w:type="spellStart"/>
      <w:r w:rsidR="00B27A61">
        <w:rPr>
          <w:rFonts w:ascii="Times New Roman" w:hAnsi="Times New Roman" w:cs="Times New Roman"/>
          <w:lang w:val="es-CO"/>
        </w:rPr>
        <w:t>Learning</w:t>
      </w:r>
      <w:proofErr w:type="spellEnd"/>
      <w:r w:rsidR="00B27A61">
        <w:rPr>
          <w:rFonts w:ascii="Times New Roman" w:hAnsi="Times New Roman" w:cs="Times New Roman"/>
          <w:lang w:val="es-CO"/>
        </w:rPr>
        <w:t>.</w:t>
      </w:r>
    </w:p>
    <w:p w14:paraId="35C12D02" w14:textId="4739B82D" w:rsidR="00BA41D6" w:rsidRPr="00DF36F2" w:rsidRDefault="00C065BB"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lastRenderedPageBreak/>
        <w:t xml:space="preserve">Dentro del amplio espectro de trabajos sobre aprendizaje por refuerzo en los años noventa, se destacan estudios como </w:t>
      </w:r>
      <w:sdt>
        <w:sdtPr>
          <w:rPr>
            <w:rFonts w:ascii="Times New Roman" w:hAnsi="Times New Roman" w:cs="Times New Roman"/>
            <w:lang w:val="es-CO"/>
          </w:rPr>
          <w:id w:val="579333833"/>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Sut99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(Sutton y otros, 1999)</w:t>
          </w:r>
          <w:r>
            <w:rPr>
              <w:rFonts w:ascii="Times New Roman" w:hAnsi="Times New Roman" w:cs="Times New Roman"/>
              <w:lang w:val="es-CO"/>
            </w:rPr>
            <w:fldChar w:fldCharType="end"/>
          </w:r>
        </w:sdtContent>
      </w:sdt>
      <w:r>
        <w:rPr>
          <w:rFonts w:ascii="Times New Roman" w:hAnsi="Times New Roman" w:cs="Times New Roman"/>
          <w:lang w:val="es-CO"/>
        </w:rPr>
        <w:t>, quienes encontraron que gracias al enfoque probabilístico de Q-</w:t>
      </w:r>
      <w:proofErr w:type="spellStart"/>
      <w:r>
        <w:rPr>
          <w:rFonts w:ascii="Times New Roman" w:hAnsi="Times New Roman" w:cs="Times New Roman"/>
          <w:lang w:val="es-CO"/>
        </w:rPr>
        <w:t>Learning</w:t>
      </w:r>
      <w:proofErr w:type="spellEnd"/>
      <w:r>
        <w:rPr>
          <w:rFonts w:ascii="Times New Roman" w:hAnsi="Times New Roman" w:cs="Times New Roman"/>
          <w:lang w:val="es-CO"/>
        </w:rPr>
        <w:t xml:space="preserve">, es posible llegar a </w:t>
      </w:r>
      <w:r w:rsidR="005D2A0C">
        <w:rPr>
          <w:rFonts w:ascii="Times New Roman" w:hAnsi="Times New Roman" w:cs="Times New Roman"/>
          <w:lang w:val="es-CO"/>
        </w:rPr>
        <w:t>mayores niveles</w:t>
      </w:r>
      <w:r>
        <w:rPr>
          <w:rFonts w:ascii="Times New Roman" w:hAnsi="Times New Roman" w:cs="Times New Roman"/>
          <w:lang w:val="es-CO"/>
        </w:rPr>
        <w:t xml:space="preserve"> de abstracción en los problemas de aprendizaje por refuerzo no solo en PDM, sino también en PDM parciales, es decir, en donde no es posible para el agente observar todos los posibles estados dado </w:t>
      </w:r>
      <w:r w:rsidR="005D2A0C">
        <w:rPr>
          <w:rFonts w:ascii="Times New Roman" w:hAnsi="Times New Roman" w:cs="Times New Roman"/>
          <w:lang w:val="es-CO"/>
        </w:rPr>
        <w:t>un</w:t>
      </w:r>
      <w:r>
        <w:rPr>
          <w:rFonts w:ascii="Times New Roman" w:hAnsi="Times New Roman" w:cs="Times New Roman"/>
          <w:lang w:val="es-CO"/>
        </w:rPr>
        <w:t xml:space="preserve"> estado actual.</w:t>
      </w:r>
      <w:r w:rsidR="00622AED">
        <w:rPr>
          <w:rFonts w:ascii="Times New Roman" w:hAnsi="Times New Roman" w:cs="Times New Roman"/>
          <w:lang w:val="es-CO"/>
        </w:rPr>
        <w:t xml:space="preserve"> </w:t>
      </w:r>
    </w:p>
    <w:p w14:paraId="5CE0DE68" w14:textId="6C40FD88" w:rsidR="0071513C" w:rsidRDefault="009632C4"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la década siguiente</w:t>
      </w:r>
      <w:r w:rsidR="00D94C4A">
        <w:rPr>
          <w:rFonts w:ascii="Times New Roman" w:hAnsi="Times New Roman" w:cs="Times New Roman"/>
          <w:lang w:val="es-CO"/>
        </w:rPr>
        <w:t xml:space="preserve"> surgieron de manera primitiva algunos de los algoritmos más utilizados de aprendizaje por refuerzo en la actualidad. En </w:t>
      </w:r>
      <w:sdt>
        <w:sdtPr>
          <w:rPr>
            <w:rFonts w:ascii="Times New Roman" w:hAnsi="Times New Roman" w:cs="Times New Roman"/>
            <w:lang w:val="es-CO"/>
          </w:rPr>
          <w:id w:val="492685795"/>
          <w:citation/>
        </w:sdtPr>
        <w:sdtContent>
          <w:r w:rsidR="00D94C4A">
            <w:rPr>
              <w:rFonts w:ascii="Times New Roman" w:hAnsi="Times New Roman" w:cs="Times New Roman"/>
              <w:lang w:val="es-CO"/>
            </w:rPr>
            <w:fldChar w:fldCharType="begin"/>
          </w:r>
          <w:r w:rsidR="00D94C4A">
            <w:rPr>
              <w:rFonts w:ascii="Times New Roman" w:hAnsi="Times New Roman" w:cs="Times New Roman"/>
              <w:lang w:val="es-CO"/>
            </w:rPr>
            <w:instrText xml:space="preserve"> CITATION Bus08 \l 9226 </w:instrText>
          </w:r>
          <w:r w:rsidR="00D94C4A">
            <w:rPr>
              <w:rFonts w:ascii="Times New Roman" w:hAnsi="Times New Roman" w:cs="Times New Roman"/>
              <w:lang w:val="es-CO"/>
            </w:rPr>
            <w:fldChar w:fldCharType="separate"/>
          </w:r>
          <w:r w:rsidR="00AE154B" w:rsidRPr="00AE154B">
            <w:rPr>
              <w:rFonts w:ascii="Times New Roman" w:hAnsi="Times New Roman" w:cs="Times New Roman"/>
              <w:noProof/>
              <w:lang w:val="es-CO"/>
            </w:rPr>
            <w:t>(Busoniu y otros, 2008)</w:t>
          </w:r>
          <w:r w:rsidR="00D94C4A">
            <w:rPr>
              <w:rFonts w:ascii="Times New Roman" w:hAnsi="Times New Roman" w:cs="Times New Roman"/>
              <w:lang w:val="es-CO"/>
            </w:rPr>
            <w:fldChar w:fldCharType="end"/>
          </w:r>
        </w:sdtContent>
      </w:sdt>
      <w:r w:rsidR="00D94C4A">
        <w:rPr>
          <w:rFonts w:ascii="Times New Roman" w:hAnsi="Times New Roman" w:cs="Times New Roman"/>
          <w:lang w:val="es-CO"/>
        </w:rPr>
        <w:t xml:space="preserve"> se cita una importante cantidad de estudios sobre aprendizaje reforzado </w:t>
      </w:r>
      <w:proofErr w:type="spellStart"/>
      <w:r w:rsidR="00D94C4A">
        <w:rPr>
          <w:rFonts w:ascii="Times New Roman" w:hAnsi="Times New Roman" w:cs="Times New Roman"/>
          <w:lang w:val="es-CO"/>
        </w:rPr>
        <w:t>multiagente</w:t>
      </w:r>
      <w:proofErr w:type="spellEnd"/>
      <w:r w:rsidR="00D94C4A">
        <w:rPr>
          <w:rFonts w:ascii="Times New Roman" w:hAnsi="Times New Roman" w:cs="Times New Roman"/>
          <w:lang w:val="es-CO"/>
        </w:rPr>
        <w:t>, es decir, en cuyos algoritmos existe más de un agente capaz de ejecutar una política bajo diferentes incentivos o premios.</w:t>
      </w:r>
      <w:r w:rsidR="00875F07">
        <w:rPr>
          <w:rFonts w:ascii="Times New Roman" w:hAnsi="Times New Roman" w:cs="Times New Roman"/>
          <w:lang w:val="es-CO"/>
        </w:rPr>
        <w:t xml:space="preserve"> También en esta década surgieron algoritmos y aplicaciones para aprendizaje por refuerzo con </w:t>
      </w:r>
      <w:r w:rsidR="00875F07" w:rsidRPr="00D93113">
        <w:rPr>
          <w:rFonts w:ascii="Times New Roman" w:hAnsi="Times New Roman" w:cs="Times New Roman"/>
          <w:lang w:val="es-CO"/>
        </w:rPr>
        <w:t>«</w:t>
      </w:r>
      <w:r w:rsidR="00875F07">
        <w:rPr>
          <w:rFonts w:ascii="Times New Roman" w:hAnsi="Times New Roman" w:cs="Times New Roman"/>
          <w:lang w:val="es-CO"/>
        </w:rPr>
        <w:t>gradiente de política</w:t>
      </w:r>
      <w:r w:rsidR="00875F07" w:rsidRPr="00D93113">
        <w:rPr>
          <w:rFonts w:ascii="Times New Roman" w:hAnsi="Times New Roman" w:cs="Times New Roman"/>
          <w:lang w:val="es-CO"/>
        </w:rPr>
        <w:t>»</w:t>
      </w:r>
      <w:r w:rsidR="00875F07">
        <w:rPr>
          <w:rFonts w:ascii="Times New Roman" w:hAnsi="Times New Roman" w:cs="Times New Roman"/>
          <w:lang w:val="es-CO"/>
        </w:rPr>
        <w:t xml:space="preserve">, inspirados en el proceso de </w:t>
      </w:r>
      <w:r w:rsidR="00875F07" w:rsidRPr="00D93113">
        <w:rPr>
          <w:rFonts w:ascii="Times New Roman" w:hAnsi="Times New Roman" w:cs="Times New Roman"/>
          <w:lang w:val="es-CO"/>
        </w:rPr>
        <w:t>«</w:t>
      </w:r>
      <w:proofErr w:type="spellStart"/>
      <w:r w:rsidR="00875F07">
        <w:rPr>
          <w:rFonts w:ascii="Times New Roman" w:hAnsi="Times New Roman" w:cs="Times New Roman"/>
          <w:lang w:val="es-CO"/>
        </w:rPr>
        <w:t>backpropagation</w:t>
      </w:r>
      <w:proofErr w:type="spellEnd"/>
      <w:r w:rsidR="00875F07" w:rsidRPr="00D93113">
        <w:rPr>
          <w:rFonts w:ascii="Times New Roman" w:hAnsi="Times New Roman" w:cs="Times New Roman"/>
          <w:lang w:val="es-CO"/>
        </w:rPr>
        <w:t>»</w:t>
      </w:r>
      <w:r w:rsidR="0038474A">
        <w:rPr>
          <w:rFonts w:ascii="Times New Roman" w:hAnsi="Times New Roman" w:cs="Times New Roman"/>
          <w:lang w:val="es-CO"/>
        </w:rPr>
        <w:t xml:space="preserve"> para entrenamiento de redes neuronales </w:t>
      </w:r>
      <w:sdt>
        <w:sdtPr>
          <w:rPr>
            <w:rFonts w:ascii="Times New Roman" w:hAnsi="Times New Roman" w:cs="Times New Roman"/>
            <w:lang w:val="es-CO"/>
          </w:rPr>
          <w:id w:val="1808206216"/>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Kak01 \l 9226 </w:instrText>
          </w:r>
          <w:r w:rsidR="0038474A">
            <w:rPr>
              <w:rFonts w:ascii="Times New Roman" w:hAnsi="Times New Roman" w:cs="Times New Roman"/>
              <w:lang w:val="es-CO"/>
            </w:rPr>
            <w:fldChar w:fldCharType="separate"/>
          </w:r>
          <w:r w:rsidR="00AE154B" w:rsidRPr="00AE154B">
            <w:rPr>
              <w:rFonts w:ascii="Times New Roman" w:hAnsi="Times New Roman" w:cs="Times New Roman"/>
              <w:noProof/>
              <w:lang w:val="es-CO"/>
            </w:rPr>
            <w:t>(Kakade, 2001)</w:t>
          </w:r>
          <w:r w:rsidR="0038474A">
            <w:rPr>
              <w:rFonts w:ascii="Times New Roman" w:hAnsi="Times New Roman" w:cs="Times New Roman"/>
              <w:lang w:val="es-CO"/>
            </w:rPr>
            <w:fldChar w:fldCharType="end"/>
          </w:r>
        </w:sdtContent>
      </w:sdt>
      <w:r w:rsidR="0038474A">
        <w:rPr>
          <w:rFonts w:ascii="Times New Roman" w:hAnsi="Times New Roman" w:cs="Times New Roman"/>
          <w:lang w:val="es-CO"/>
        </w:rPr>
        <w:t xml:space="preserve">. Este tipo de algoritmos llegó a tener buenos resultados en aplicaciones relacionadas con la robótica, como por ejemplo en el trabajo de </w:t>
      </w:r>
      <w:sdt>
        <w:sdtPr>
          <w:rPr>
            <w:rFonts w:ascii="Times New Roman" w:hAnsi="Times New Roman" w:cs="Times New Roman"/>
            <w:lang w:val="es-CO"/>
          </w:rPr>
          <w:id w:val="11727875"/>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Sto04 \l 9226 </w:instrText>
          </w:r>
          <w:r w:rsidR="0038474A">
            <w:rPr>
              <w:rFonts w:ascii="Times New Roman" w:hAnsi="Times New Roman" w:cs="Times New Roman"/>
              <w:lang w:val="es-CO"/>
            </w:rPr>
            <w:fldChar w:fldCharType="separate"/>
          </w:r>
          <w:r w:rsidR="00AE154B" w:rsidRPr="00AE154B">
            <w:rPr>
              <w:rFonts w:ascii="Times New Roman" w:hAnsi="Times New Roman" w:cs="Times New Roman"/>
              <w:noProof/>
              <w:lang w:val="es-CO"/>
            </w:rPr>
            <w:t>(Stone &amp; Kohl, 2004)</w:t>
          </w:r>
          <w:r w:rsidR="0038474A">
            <w:rPr>
              <w:rFonts w:ascii="Times New Roman" w:hAnsi="Times New Roman" w:cs="Times New Roman"/>
              <w:lang w:val="es-CO"/>
            </w:rPr>
            <w:fldChar w:fldCharType="end"/>
          </w:r>
        </w:sdtContent>
      </w:sdt>
      <w:r w:rsidR="00C23B8D">
        <w:rPr>
          <w:rFonts w:ascii="Times New Roman" w:hAnsi="Times New Roman" w:cs="Times New Roman"/>
          <w:lang w:val="es-CO"/>
        </w:rPr>
        <w:t xml:space="preserve">, quienes utilizando este tipo de aprendizaje con gradiente de política como optimizador obtuvieron mejores resultados para entrenar a un robot cuadrúpedo a desplazarse, que con otro tipo de métodos. Otro tipo de algoritmos que también fueron ampliamente estudiados durante la época fueron los </w:t>
      </w:r>
      <w:r w:rsidR="00C23B8D" w:rsidRPr="00D93113">
        <w:rPr>
          <w:rFonts w:ascii="Times New Roman" w:hAnsi="Times New Roman" w:cs="Times New Roman"/>
          <w:lang w:val="es-CO"/>
        </w:rPr>
        <w:t>«</w:t>
      </w:r>
      <w:r w:rsidR="00C23B8D">
        <w:rPr>
          <w:rFonts w:ascii="Times New Roman" w:hAnsi="Times New Roman" w:cs="Times New Roman"/>
          <w:lang w:val="es-CO"/>
        </w:rPr>
        <w:t>actor-crítico</w:t>
      </w:r>
      <w:r w:rsidR="00C23B8D" w:rsidRPr="00D93113">
        <w:rPr>
          <w:rFonts w:ascii="Times New Roman" w:hAnsi="Times New Roman" w:cs="Times New Roman"/>
          <w:lang w:val="es-CO"/>
        </w:rPr>
        <w:t>»</w:t>
      </w:r>
      <w:r w:rsidR="00C23B8D">
        <w:rPr>
          <w:rFonts w:ascii="Times New Roman" w:hAnsi="Times New Roman" w:cs="Times New Roman"/>
          <w:lang w:val="es-CO"/>
        </w:rPr>
        <w:t xml:space="preserve">, que consiste en incorporar otro agente cuyo objetivo es evaluar el desempeño del agente que busca maximizar el premio, con una clara inspiración en el surgimiento de las redes neuronales adversarias </w:t>
      </w:r>
      <w:sdt>
        <w:sdtPr>
          <w:rPr>
            <w:rFonts w:ascii="Times New Roman" w:hAnsi="Times New Roman" w:cs="Times New Roman"/>
            <w:lang w:val="es-CO"/>
          </w:rPr>
          <w:id w:val="-828055212"/>
          <w:citation/>
        </w:sdtPr>
        <w:sdtContent>
          <w:r w:rsidR="00C23B8D">
            <w:rPr>
              <w:rFonts w:ascii="Times New Roman" w:hAnsi="Times New Roman" w:cs="Times New Roman"/>
              <w:lang w:val="es-CO"/>
            </w:rPr>
            <w:fldChar w:fldCharType="begin"/>
          </w:r>
          <w:r w:rsidR="00C23B8D">
            <w:rPr>
              <w:rFonts w:ascii="Times New Roman" w:hAnsi="Times New Roman" w:cs="Times New Roman"/>
              <w:lang w:val="es-CO"/>
            </w:rPr>
            <w:instrText xml:space="preserve"> CITATION Aru17 \l 9226 </w:instrText>
          </w:r>
          <w:r w:rsidR="00C23B8D">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C23B8D">
            <w:rPr>
              <w:rFonts w:ascii="Times New Roman" w:hAnsi="Times New Roman" w:cs="Times New Roman"/>
              <w:lang w:val="es-CO"/>
            </w:rPr>
            <w:fldChar w:fldCharType="end"/>
          </w:r>
        </w:sdtContent>
      </w:sdt>
      <w:r w:rsidR="00C23B8D">
        <w:rPr>
          <w:rFonts w:ascii="Times New Roman" w:hAnsi="Times New Roman" w:cs="Times New Roman"/>
          <w:lang w:val="es-CO"/>
        </w:rPr>
        <w:t xml:space="preserve">. </w:t>
      </w:r>
      <w:r w:rsidR="00934826">
        <w:rPr>
          <w:rFonts w:ascii="Times New Roman" w:hAnsi="Times New Roman" w:cs="Times New Roman"/>
          <w:lang w:val="es-CO"/>
        </w:rPr>
        <w:t xml:space="preserve">En </w:t>
      </w:r>
      <w:sdt>
        <w:sdtPr>
          <w:rPr>
            <w:rFonts w:ascii="Times New Roman" w:hAnsi="Times New Roman" w:cs="Times New Roman"/>
            <w:lang w:val="es-CO"/>
          </w:rPr>
          <w:id w:val="971253722"/>
          <w:citation/>
        </w:sdtPr>
        <w:sdtContent>
          <w:r w:rsidR="00934826">
            <w:rPr>
              <w:rFonts w:ascii="Times New Roman" w:hAnsi="Times New Roman" w:cs="Times New Roman"/>
              <w:lang w:val="es-CO"/>
            </w:rPr>
            <w:fldChar w:fldCharType="begin"/>
          </w:r>
          <w:r w:rsidR="00934826">
            <w:rPr>
              <w:rFonts w:ascii="Times New Roman" w:hAnsi="Times New Roman" w:cs="Times New Roman"/>
              <w:lang w:val="es-CO"/>
            </w:rPr>
            <w:instrText xml:space="preserve"> CITATION Kon03 \l 9226 </w:instrText>
          </w:r>
          <w:r w:rsidR="00934826">
            <w:rPr>
              <w:rFonts w:ascii="Times New Roman" w:hAnsi="Times New Roman" w:cs="Times New Roman"/>
              <w:lang w:val="es-CO"/>
            </w:rPr>
            <w:fldChar w:fldCharType="separate"/>
          </w:r>
          <w:r w:rsidR="00AE154B" w:rsidRPr="00AE154B">
            <w:rPr>
              <w:rFonts w:ascii="Times New Roman" w:hAnsi="Times New Roman" w:cs="Times New Roman"/>
              <w:noProof/>
              <w:lang w:val="es-CO"/>
            </w:rPr>
            <w:t>(Konda &amp; Tsitsiklis, 2003)</w:t>
          </w:r>
          <w:r w:rsidR="00934826">
            <w:rPr>
              <w:rFonts w:ascii="Times New Roman" w:hAnsi="Times New Roman" w:cs="Times New Roman"/>
              <w:lang w:val="es-CO"/>
            </w:rPr>
            <w:fldChar w:fldCharType="end"/>
          </w:r>
        </w:sdtContent>
      </w:sdt>
      <w:r w:rsidR="00934826">
        <w:rPr>
          <w:rFonts w:ascii="Times New Roman" w:hAnsi="Times New Roman" w:cs="Times New Roman"/>
          <w:lang w:val="es-CO"/>
        </w:rPr>
        <w:t xml:space="preserve">, los autores muestran como los </w:t>
      </w:r>
      <w:r w:rsidR="00934826" w:rsidRPr="00D93113">
        <w:rPr>
          <w:rFonts w:ascii="Times New Roman" w:hAnsi="Times New Roman" w:cs="Times New Roman"/>
          <w:lang w:val="es-CO"/>
        </w:rPr>
        <w:t>«</w:t>
      </w:r>
      <w:r w:rsidR="00934826">
        <w:rPr>
          <w:rFonts w:ascii="Times New Roman" w:hAnsi="Times New Roman" w:cs="Times New Roman"/>
          <w:lang w:val="es-CO"/>
        </w:rPr>
        <w:t>agentes críticos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ayudan a converger a los </w:t>
      </w:r>
      <w:r w:rsidR="00934826" w:rsidRPr="00D93113">
        <w:rPr>
          <w:rFonts w:ascii="Times New Roman" w:hAnsi="Times New Roman" w:cs="Times New Roman"/>
          <w:lang w:val="es-CO"/>
        </w:rPr>
        <w:t>«</w:t>
      </w:r>
      <w:r w:rsidR="00934826">
        <w:rPr>
          <w:rFonts w:ascii="Times New Roman" w:hAnsi="Times New Roman" w:cs="Times New Roman"/>
          <w:lang w:val="es-CO"/>
        </w:rPr>
        <w:t>agentes actores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 la solución óptima, guiándolos con su crítica hacia la dirección del gradiente dentro del espacio de posibles estados. </w:t>
      </w:r>
    </w:p>
    <w:p w14:paraId="2ACA4412" w14:textId="6AC1180E" w:rsidR="00934826" w:rsidRDefault="00120C1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Con la llegada del aprendizaje profundo, el impacto en el aprendizaje por refuerzo fue significativo, igual que en otras ramas del aprendizaje de máquina. El incremento de la capacidad de procesar altas dimensionalidades por parte de redes neuronales cada vez más complejas, con más capas y diferentes tipos de funciones activadoras contribuyó, igualmente, a la experimentación y resolución de problemas más complejos</w:t>
      </w:r>
      <w:r w:rsidR="00916E7F">
        <w:rPr>
          <w:rFonts w:ascii="Times New Roman" w:hAnsi="Times New Roman" w:cs="Times New Roman"/>
          <w:lang w:val="es-CO"/>
        </w:rPr>
        <w:t xml:space="preserve">, y con cada vez mejor nivel de abstracción </w:t>
      </w:r>
      <w:sdt>
        <w:sdtPr>
          <w:rPr>
            <w:rFonts w:ascii="Times New Roman" w:hAnsi="Times New Roman" w:cs="Times New Roman"/>
            <w:lang w:val="es-CO"/>
          </w:rPr>
          <w:id w:val="-246506744"/>
          <w:citation/>
        </w:sdtPr>
        <w:sdtContent>
          <w:r w:rsidR="00916E7F">
            <w:rPr>
              <w:rFonts w:ascii="Times New Roman" w:hAnsi="Times New Roman" w:cs="Times New Roman"/>
              <w:lang w:val="es-CO"/>
            </w:rPr>
            <w:fldChar w:fldCharType="begin"/>
          </w:r>
          <w:r w:rsidR="00916E7F">
            <w:rPr>
              <w:rFonts w:ascii="Times New Roman" w:hAnsi="Times New Roman" w:cs="Times New Roman"/>
              <w:lang w:val="es-CO"/>
            </w:rPr>
            <w:instrText xml:space="preserve"> CITATION Kou13 \l 9226 </w:instrText>
          </w:r>
          <w:r w:rsidR="00916E7F">
            <w:rPr>
              <w:rFonts w:ascii="Times New Roman" w:hAnsi="Times New Roman" w:cs="Times New Roman"/>
              <w:lang w:val="es-CO"/>
            </w:rPr>
            <w:fldChar w:fldCharType="separate"/>
          </w:r>
          <w:r w:rsidR="00AE154B" w:rsidRPr="00AE154B">
            <w:rPr>
              <w:rFonts w:ascii="Times New Roman" w:hAnsi="Times New Roman" w:cs="Times New Roman"/>
              <w:noProof/>
              <w:lang w:val="es-CO"/>
            </w:rPr>
            <w:t>(Koutník y otros, 2013)</w:t>
          </w:r>
          <w:r w:rsidR="00916E7F">
            <w:rPr>
              <w:rFonts w:ascii="Times New Roman" w:hAnsi="Times New Roman" w:cs="Times New Roman"/>
              <w:lang w:val="es-CO"/>
            </w:rPr>
            <w:fldChar w:fldCharType="end"/>
          </w:r>
        </w:sdtContent>
      </w:sdt>
      <w:r w:rsidR="00A75110">
        <w:rPr>
          <w:rFonts w:ascii="Times New Roman" w:hAnsi="Times New Roman" w:cs="Times New Roman"/>
          <w:lang w:val="es-CO"/>
        </w:rPr>
        <w:t>.</w:t>
      </w:r>
    </w:p>
    <w:p w14:paraId="0503432E" w14:textId="61C0B778" w:rsidR="00916E7F" w:rsidRPr="00916E7F" w:rsidRDefault="00916E7F" w:rsidP="00C8625E">
      <w:pPr>
        <w:pStyle w:val="Textoindependiente"/>
        <w:spacing w:before="195" w:line="360" w:lineRule="auto"/>
        <w:ind w:right="124"/>
        <w:jc w:val="both"/>
        <w:rPr>
          <w:lang w:val="es-CO"/>
        </w:rPr>
      </w:pPr>
      <w:r>
        <w:rPr>
          <w:rFonts w:ascii="Times New Roman" w:hAnsi="Times New Roman" w:cs="Times New Roman"/>
          <w:lang w:val="es-CO"/>
        </w:rPr>
        <w:lastRenderedPageBreak/>
        <w:t>En el caso del aprendizaje por refuerzo, la llegada del aprendizaje profundo implicó una mejora sustancial de los algoritmos mencionados anteriormente, mientras que la popularización de la nube permitió incrementar la velocidad de cómputo e impulsar los trabajos con grandes volúmenes de información</w:t>
      </w:r>
      <w:r w:rsidRPr="00916E7F">
        <w:rPr>
          <w:rFonts w:ascii="Times New Roman" w:hAnsi="Times New Roman" w:cs="Times New Roman"/>
          <w:lang w:val="es-CO"/>
        </w:rPr>
        <w:t xml:space="preserve"> </w:t>
      </w:r>
      <w:sdt>
        <w:sdtPr>
          <w:rPr>
            <w:rFonts w:ascii="Times New Roman" w:hAnsi="Times New Roman" w:cs="Times New Roman"/>
            <w:lang w:val="es-CO"/>
          </w:rPr>
          <w:id w:val="2032915054"/>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LeC15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(LeCun y otros, 2015)</w:t>
          </w:r>
          <w:r>
            <w:rPr>
              <w:rFonts w:ascii="Times New Roman" w:hAnsi="Times New Roman" w:cs="Times New Roman"/>
              <w:lang w:val="es-CO"/>
            </w:rPr>
            <w:fldChar w:fldCharType="end"/>
          </w:r>
        </w:sdtContent>
      </w:sdt>
      <w:r>
        <w:rPr>
          <w:rFonts w:ascii="Times New Roman" w:hAnsi="Times New Roman" w:cs="Times New Roman"/>
          <w:lang w:val="es-CO"/>
        </w:rPr>
        <w:t>.</w:t>
      </w:r>
    </w:p>
    <w:p w14:paraId="62EA0306" w14:textId="2429BEBE" w:rsidR="00934826" w:rsidRDefault="00A75110"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Trabajos como los de van Hasselt y otros </w:t>
      </w:r>
      <w:sdt>
        <w:sdtPr>
          <w:rPr>
            <w:rFonts w:ascii="Times New Roman" w:hAnsi="Times New Roman" w:cs="Times New Roman"/>
            <w:lang w:val="es-CO"/>
          </w:rPr>
          <w:id w:val="-81615988"/>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van15 \n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(2015)</w:t>
          </w:r>
          <w:r>
            <w:rPr>
              <w:rFonts w:ascii="Times New Roman" w:hAnsi="Times New Roman" w:cs="Times New Roman"/>
              <w:lang w:val="es-CO"/>
            </w:rPr>
            <w:fldChar w:fldCharType="end"/>
          </w:r>
        </w:sdtContent>
      </w:sdt>
      <w:r>
        <w:rPr>
          <w:rFonts w:ascii="Times New Roman" w:hAnsi="Times New Roman" w:cs="Times New Roman"/>
          <w:lang w:val="es-CO"/>
        </w:rPr>
        <w:t xml:space="preserve"> y</w:t>
      </w:r>
      <w:r w:rsidR="001852ED">
        <w:rPr>
          <w:rFonts w:ascii="Times New Roman" w:hAnsi="Times New Roman" w:cs="Times New Roman"/>
          <w:lang w:val="es-CO"/>
        </w:rPr>
        <w:t xml:space="preserve"> </w:t>
      </w:r>
      <w:proofErr w:type="spellStart"/>
      <w:r w:rsidR="001852ED">
        <w:rPr>
          <w:rFonts w:ascii="Times New Roman" w:hAnsi="Times New Roman" w:cs="Times New Roman"/>
          <w:lang w:val="es-CO"/>
        </w:rPr>
        <w:t>Gu</w:t>
      </w:r>
      <w:proofErr w:type="spellEnd"/>
      <w:r w:rsidR="001852ED">
        <w:rPr>
          <w:rFonts w:ascii="Times New Roman" w:hAnsi="Times New Roman" w:cs="Times New Roman"/>
          <w:lang w:val="es-CO"/>
        </w:rPr>
        <w:t xml:space="preserve"> y otros</w:t>
      </w:r>
      <w:r>
        <w:rPr>
          <w:rFonts w:ascii="Times New Roman" w:hAnsi="Times New Roman" w:cs="Times New Roman"/>
          <w:lang w:val="es-CO"/>
        </w:rPr>
        <w:t xml:space="preserve"> </w:t>
      </w:r>
      <w:sdt>
        <w:sdtPr>
          <w:rPr>
            <w:rFonts w:ascii="Times New Roman" w:hAnsi="Times New Roman" w:cs="Times New Roman"/>
            <w:lang w:val="es-CO"/>
          </w:rPr>
          <w:id w:val="-1751030141"/>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GuS16 \n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(2016)</w:t>
          </w:r>
          <w:r>
            <w:rPr>
              <w:rFonts w:ascii="Times New Roman" w:hAnsi="Times New Roman" w:cs="Times New Roman"/>
              <w:lang w:val="es-CO"/>
            </w:rPr>
            <w:fldChar w:fldCharType="end"/>
          </w:r>
        </w:sdtContent>
      </w:sdt>
      <w:r w:rsidR="00B473AB">
        <w:rPr>
          <w:rFonts w:ascii="Times New Roman" w:hAnsi="Times New Roman" w:cs="Times New Roman"/>
          <w:lang w:val="es-CO"/>
        </w:rPr>
        <w:t xml:space="preserve"> muestran como el uso de aprendizaje profundo mejora la convergencia de los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tradicionales, además de una mejora importante en velocidad de cómputo que permite resolver problemas con mayor dimensionalidad, conociéndose así los nuevos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profundo. De la misma manera sucede con otros algoritmos antes mencionados, mientras que al tiempo nuevos aportes, como el transfer-</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entre otros, continúan acelerando la ola del aprendizaje profundo, y, en específico, el aprendizaje por refuerzo profundo </w:t>
      </w:r>
      <w:sdt>
        <w:sdtPr>
          <w:rPr>
            <w:rFonts w:ascii="Times New Roman" w:hAnsi="Times New Roman" w:cs="Times New Roman"/>
            <w:lang w:val="es-CO"/>
          </w:rPr>
          <w:id w:val="-803771250"/>
          <w:citation/>
        </w:sdtPr>
        <w:sdtContent>
          <w:r w:rsidR="00B473AB">
            <w:rPr>
              <w:rFonts w:ascii="Times New Roman" w:hAnsi="Times New Roman" w:cs="Times New Roman"/>
              <w:lang w:val="es-CO"/>
            </w:rPr>
            <w:fldChar w:fldCharType="begin"/>
          </w:r>
          <w:r w:rsidR="00B473AB">
            <w:rPr>
              <w:rFonts w:ascii="Times New Roman" w:hAnsi="Times New Roman" w:cs="Times New Roman"/>
              <w:lang w:val="es-CO"/>
            </w:rPr>
            <w:instrText xml:space="preserve"> CITATION Wan22 \l 9226 </w:instrText>
          </w:r>
          <w:r w:rsidR="00B473AB">
            <w:rPr>
              <w:rFonts w:ascii="Times New Roman" w:hAnsi="Times New Roman" w:cs="Times New Roman"/>
              <w:lang w:val="es-CO"/>
            </w:rPr>
            <w:fldChar w:fldCharType="separate"/>
          </w:r>
          <w:r w:rsidR="00AE154B" w:rsidRPr="00AE154B">
            <w:rPr>
              <w:rFonts w:ascii="Times New Roman" w:hAnsi="Times New Roman" w:cs="Times New Roman"/>
              <w:noProof/>
              <w:lang w:val="es-CO"/>
            </w:rPr>
            <w:t>(Wang y otros, 2022)</w:t>
          </w:r>
          <w:r w:rsidR="00B473AB">
            <w:rPr>
              <w:rFonts w:ascii="Times New Roman" w:hAnsi="Times New Roman" w:cs="Times New Roman"/>
              <w:lang w:val="es-CO"/>
            </w:rPr>
            <w:fldChar w:fldCharType="end"/>
          </w:r>
        </w:sdtContent>
      </w:sdt>
      <w:r w:rsidR="00B473AB">
        <w:rPr>
          <w:rFonts w:ascii="Times New Roman" w:hAnsi="Times New Roman" w:cs="Times New Roman"/>
          <w:lang w:val="es-CO"/>
        </w:rPr>
        <w:t>.</w:t>
      </w:r>
    </w:p>
    <w:p w14:paraId="65A3F0E5" w14:textId="77777777" w:rsidR="00934826" w:rsidRDefault="00934826" w:rsidP="00C8625E">
      <w:pPr>
        <w:pStyle w:val="Textoindependiente"/>
        <w:spacing w:before="195" w:line="360" w:lineRule="auto"/>
        <w:ind w:right="124"/>
        <w:jc w:val="both"/>
        <w:rPr>
          <w:rFonts w:ascii="Times New Roman" w:hAnsi="Times New Roman" w:cs="Times New Roman"/>
          <w:lang w:val="es-CO"/>
        </w:rPr>
      </w:pPr>
    </w:p>
    <w:p w14:paraId="6109E2E6" w14:textId="611D76B1" w:rsidR="00B473AB" w:rsidRPr="00BE3BC8" w:rsidRDefault="00B473AB" w:rsidP="00B473AB">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Pr>
          <w:rFonts w:ascii="Times New Roman" w:hAnsi="Times New Roman" w:cs="Times New Roman"/>
          <w:b/>
          <w:bCs/>
          <w:lang w:val="es-CO"/>
        </w:rPr>
        <w:t xml:space="preserve">3 Aprendizaje por Refuerzo en Mercados Financieros </w:t>
      </w:r>
    </w:p>
    <w:p w14:paraId="15BAA162" w14:textId="1332E5C8"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negociación de los mercados financieros alrededor de </w:t>
      </w:r>
      <w:r w:rsidR="00C05934">
        <w:rPr>
          <w:rFonts w:ascii="Times New Roman" w:hAnsi="Times New Roman" w:cs="Times New Roman"/>
          <w:lang w:val="es-CO"/>
        </w:rPr>
        <w:t>la década de los noventa</w:t>
      </w:r>
      <w:r w:rsidR="001840C4">
        <w:rPr>
          <w:rFonts w:ascii="Times New Roman" w:hAnsi="Times New Roman" w:cs="Times New Roman"/>
          <w:lang w:val="es-CO"/>
        </w:rPr>
        <w:t xml:space="preserve"> junto con toda la ola del aprendizaje de máquina de aquella época</w:t>
      </w:r>
      <w:r w:rsidR="00C05934">
        <w:rPr>
          <w:rFonts w:ascii="Times New Roman" w:hAnsi="Times New Roman" w:cs="Times New Roman"/>
          <w:lang w:val="es-CO"/>
        </w:rPr>
        <w:t>.</w:t>
      </w:r>
      <w:r w:rsidRPr="00A65B6F">
        <w:rPr>
          <w:rFonts w:ascii="Times New Roman" w:hAnsi="Times New Roman" w:cs="Times New Roman"/>
          <w:lang w:val="es-CO"/>
        </w:rPr>
        <w:t xml:space="preserve"> </w:t>
      </w:r>
      <w:proofErr w:type="spellStart"/>
      <w:r w:rsidRPr="00A65B6F">
        <w:rPr>
          <w:rFonts w:ascii="Times New Roman" w:hAnsi="Times New Roman" w:cs="Times New Roman"/>
          <w:lang w:val="es-CO"/>
        </w:rPr>
        <w:t>Moody</w:t>
      </w:r>
      <w:proofErr w:type="spellEnd"/>
      <w:r w:rsidRPr="00A65B6F">
        <w:rPr>
          <w:rFonts w:ascii="Times New Roman" w:hAnsi="Times New Roman" w:cs="Times New Roman"/>
          <w:lang w:val="es-CO"/>
        </w:rPr>
        <w:t xml:space="preserve"> y </w:t>
      </w:r>
      <w:proofErr w:type="spellStart"/>
      <w:r w:rsidRPr="00A65B6F">
        <w:rPr>
          <w:rFonts w:ascii="Times New Roman" w:hAnsi="Times New Roman" w:cs="Times New Roman"/>
          <w:lang w:val="es-CO"/>
        </w:rPr>
        <w:t>Saffel</w:t>
      </w:r>
      <w:proofErr w:type="spellEnd"/>
      <w:r w:rsidRPr="00A65B6F">
        <w:rPr>
          <w:rFonts w:ascii="Times New Roman" w:hAnsi="Times New Roman" w:cs="Times New Roman"/>
          <w:lang w:val="es-CO"/>
        </w:rPr>
        <w:t xml:space="preserve"> </w:t>
      </w:r>
      <w:sdt>
        <w:sdtPr>
          <w:rPr>
            <w:rFonts w:ascii="Times New Roman" w:hAnsi="Times New Roman" w:cs="Times New Roman"/>
            <w:lang w:val="es-CO"/>
          </w:rPr>
          <w:id w:val="-1784720042"/>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Moo98 \n  \t  \l 9226 </w:instrText>
          </w:r>
          <w:r w:rsidR="001852ED">
            <w:rPr>
              <w:rFonts w:ascii="Times New Roman" w:hAnsi="Times New Roman" w:cs="Times New Roman"/>
              <w:lang w:val="es-CO"/>
            </w:rPr>
            <w:fldChar w:fldCharType="separate"/>
          </w:r>
          <w:r w:rsidR="00AE154B" w:rsidRPr="00AE154B">
            <w:rPr>
              <w:rFonts w:ascii="Times New Roman" w:hAnsi="Times New Roman" w:cs="Times New Roman"/>
              <w:noProof/>
              <w:lang w:val="es-CO"/>
            </w:rPr>
            <w:t>(1998)</w:t>
          </w:r>
          <w:r w:rsidR="001852ED">
            <w:rPr>
              <w:rFonts w:ascii="Times New Roman" w:hAnsi="Times New Roman" w:cs="Times New Roman"/>
              <w:lang w:val="es-CO"/>
            </w:rPr>
            <w:fldChar w:fldCharType="end"/>
          </w:r>
        </w:sdtContent>
      </w:sdt>
      <w:r w:rsidR="001852ED">
        <w:rPr>
          <w:rFonts w:ascii="Times New Roman" w:hAnsi="Times New Roman" w:cs="Times New Roman"/>
          <w:lang w:val="es-CO"/>
        </w:rPr>
        <w:t xml:space="preserve"> </w:t>
      </w:r>
      <w:r w:rsidRPr="00A65B6F">
        <w:rPr>
          <w:rFonts w:ascii="Times New Roman" w:hAnsi="Times New Roman" w:cs="Times New Roman"/>
          <w:lang w:val="es-CO"/>
        </w:rPr>
        <w:t xml:space="preserve">muestran cómo un algoritmo </w:t>
      </w:r>
      <w:r w:rsidR="00B473AB">
        <w:rPr>
          <w:rFonts w:ascii="Times New Roman" w:hAnsi="Times New Roman" w:cs="Times New Roman"/>
          <w:lang w:val="es-CO"/>
        </w:rPr>
        <w:t>Aprendizaje por Refuerzo</w:t>
      </w:r>
      <w:r w:rsidRPr="00A65B6F">
        <w:rPr>
          <w:rFonts w:ascii="Times New Roman" w:hAnsi="Times New Roman" w:cs="Times New Roman"/>
          <w:lang w:val="es-CO"/>
        </w:rPr>
        <w:t xml:space="preserve">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973F514" w14:textId="1F343B9B" w:rsidR="00221F47"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En la última década, con la aparición y auge del aprendizaje profundo, aparecieron también nuevos enfoques </w:t>
      </w:r>
      <w:r w:rsidR="001852ED">
        <w:rPr>
          <w:rFonts w:ascii="Times New Roman" w:hAnsi="Times New Roman" w:cs="Times New Roman"/>
          <w:lang w:val="es-CO"/>
        </w:rPr>
        <w:t>aprendizaje por refuerzo profundo</w:t>
      </w:r>
      <w:sdt>
        <w:sdtPr>
          <w:rPr>
            <w:rFonts w:ascii="Times New Roman" w:hAnsi="Times New Roman" w:cs="Times New Roman"/>
            <w:lang w:val="es-CO"/>
          </w:rPr>
          <w:id w:val="1598447664"/>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Sut18 \t  \l 9226 </w:instrText>
          </w:r>
          <w:r w:rsidR="001852ED">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(Sutton &amp; Barto, 2018)</w:t>
          </w:r>
          <w:r w:rsidR="001852ED">
            <w:rPr>
              <w:rFonts w:ascii="Times New Roman" w:hAnsi="Times New Roman" w:cs="Times New Roman"/>
              <w:lang w:val="es-CO"/>
            </w:rPr>
            <w:fldChar w:fldCharType="end"/>
          </w:r>
        </w:sdtContent>
      </w:sdt>
      <w:r w:rsidRPr="00A65B6F">
        <w:rPr>
          <w:rFonts w:ascii="Times New Roman" w:hAnsi="Times New Roman" w:cs="Times New Roman"/>
          <w:lang w:val="es-CO"/>
        </w:rPr>
        <w:t>, con nuevas aplicaciones en diferentes mercados</w:t>
      </w:r>
      <w:r w:rsidR="00EB3981">
        <w:rPr>
          <w:rFonts w:ascii="Times New Roman" w:hAnsi="Times New Roman" w:cs="Times New Roman"/>
          <w:lang w:val="es-CO"/>
        </w:rPr>
        <w:t xml:space="preserve">, desde el mercado mayorista energético en </w:t>
      </w:r>
      <w:sdt>
        <w:sdtPr>
          <w:rPr>
            <w:rFonts w:ascii="Times New Roman" w:hAnsi="Times New Roman" w:cs="Times New Roman"/>
            <w:lang w:val="es-CO"/>
          </w:rPr>
          <w:id w:val="-909373227"/>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Tao18 \l 9226 </w:instrText>
          </w:r>
          <w:r w:rsidR="00EB3981">
            <w:rPr>
              <w:rFonts w:ascii="Times New Roman" w:hAnsi="Times New Roman" w:cs="Times New Roman"/>
              <w:lang w:val="es-CO"/>
            </w:rPr>
            <w:fldChar w:fldCharType="separate"/>
          </w:r>
          <w:r w:rsidR="00AE154B" w:rsidRPr="00AE154B">
            <w:rPr>
              <w:rFonts w:ascii="Times New Roman" w:hAnsi="Times New Roman" w:cs="Times New Roman"/>
              <w:noProof/>
              <w:lang w:val="es-CO"/>
            </w:rPr>
            <w:t>(Tao &amp; Wencong,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xml:space="preserve">, el mercado de divisas en </w:t>
      </w:r>
      <w:sdt>
        <w:sdtPr>
          <w:rPr>
            <w:rFonts w:ascii="Times New Roman" w:hAnsi="Times New Roman" w:cs="Times New Roman"/>
            <w:lang w:val="es-CO"/>
          </w:rPr>
          <w:id w:val="795415595"/>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Car18 \l 9226 </w:instrText>
          </w:r>
          <w:r w:rsidR="00EB3981">
            <w:rPr>
              <w:rFonts w:ascii="Times New Roman" w:hAnsi="Times New Roman" w:cs="Times New Roman"/>
              <w:lang w:val="es-CO"/>
            </w:rPr>
            <w:fldChar w:fldCharType="separate"/>
          </w:r>
          <w:r w:rsidR="00AE154B" w:rsidRPr="00AE154B">
            <w:rPr>
              <w:rFonts w:ascii="Times New Roman" w:hAnsi="Times New Roman" w:cs="Times New Roman"/>
              <w:noProof/>
              <w:lang w:val="es-CO"/>
            </w:rPr>
            <w:t>(Carapuco y otros,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o el mercado accionario, en donde l</w:t>
      </w:r>
      <w:r w:rsidRPr="00A65B6F">
        <w:rPr>
          <w:rFonts w:ascii="Times New Roman" w:hAnsi="Times New Roman" w:cs="Times New Roman"/>
          <w:lang w:val="es-CO"/>
        </w:rPr>
        <w:t>os autores escribieron especialmente sobre aplicaciones bursátiles con diferentes enfoques</w:t>
      </w:r>
      <w:r w:rsidR="00221F47">
        <w:rPr>
          <w:rFonts w:ascii="Times New Roman" w:hAnsi="Times New Roman" w:cs="Times New Roman"/>
          <w:lang w:val="es-CO"/>
        </w:rPr>
        <w:t xml:space="preserve"> -como de Q-</w:t>
      </w:r>
      <w:proofErr w:type="spellStart"/>
      <w:r w:rsidR="00221F47">
        <w:rPr>
          <w:rFonts w:ascii="Times New Roman" w:hAnsi="Times New Roman" w:cs="Times New Roman"/>
          <w:lang w:val="es-CO"/>
        </w:rPr>
        <w:t>Learning</w:t>
      </w:r>
      <w:proofErr w:type="spellEnd"/>
      <w:r w:rsidR="00221F47">
        <w:rPr>
          <w:rFonts w:ascii="Times New Roman" w:hAnsi="Times New Roman" w:cs="Times New Roman"/>
          <w:lang w:val="es-CO"/>
        </w:rPr>
        <w:t xml:space="preserve"> profundo en </w:t>
      </w:r>
      <w:sdt>
        <w:sdtPr>
          <w:rPr>
            <w:rFonts w:ascii="Times New Roman" w:hAnsi="Times New Roman" w:cs="Times New Roman"/>
            <w:lang w:val="es-CO"/>
          </w:rPr>
          <w:id w:val="168533175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Car21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(Carta y otros, 2021)</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w:t>
      </w:r>
      <w:r w:rsidR="00EB3981">
        <w:rPr>
          <w:rFonts w:ascii="Times New Roman" w:hAnsi="Times New Roman" w:cs="Times New Roman"/>
          <w:lang w:val="es-CO"/>
        </w:rPr>
        <w:t xml:space="preserve"> y</w:t>
      </w:r>
      <w:r w:rsidR="00221F47">
        <w:rPr>
          <w:rFonts w:ascii="Times New Roman" w:hAnsi="Times New Roman" w:cs="Times New Roman"/>
          <w:lang w:val="es-CO"/>
        </w:rPr>
        <w:t xml:space="preserve"> </w:t>
      </w:r>
      <w:r w:rsidRPr="00A65B6F">
        <w:rPr>
          <w:rFonts w:ascii="Times New Roman" w:hAnsi="Times New Roman" w:cs="Times New Roman"/>
          <w:lang w:val="es-CO"/>
        </w:rPr>
        <w:t>estrategias</w:t>
      </w:r>
      <w:r w:rsidR="00221F47">
        <w:rPr>
          <w:rFonts w:ascii="Times New Roman" w:hAnsi="Times New Roman" w:cs="Times New Roman"/>
          <w:lang w:val="es-CO"/>
        </w:rPr>
        <w:t xml:space="preserve"> adaptativas</w:t>
      </w:r>
      <w:r w:rsidRPr="00A65B6F">
        <w:rPr>
          <w:rFonts w:ascii="Times New Roman" w:hAnsi="Times New Roman" w:cs="Times New Roman"/>
          <w:lang w:val="es-CO"/>
        </w:rPr>
        <w:t xml:space="preserve"> de negociación de acciones fueron el centro </w:t>
      </w:r>
      <w:r w:rsidR="00221F47">
        <w:rPr>
          <w:rFonts w:ascii="Times New Roman" w:hAnsi="Times New Roman" w:cs="Times New Roman"/>
          <w:lang w:val="es-CO"/>
        </w:rPr>
        <w:t xml:space="preserve">estudios como </w:t>
      </w:r>
      <w:sdt>
        <w:sdtPr>
          <w:rPr>
            <w:rFonts w:ascii="Times New Roman" w:hAnsi="Times New Roman" w:cs="Times New Roman"/>
            <w:lang w:val="es-CO"/>
          </w:rPr>
          <w:id w:val="1040869419"/>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WuX20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(Wu y otros, 2020)</w:t>
          </w:r>
          <w:r w:rsidR="00221F47">
            <w:rPr>
              <w:rFonts w:ascii="Times New Roman" w:hAnsi="Times New Roman" w:cs="Times New Roman"/>
              <w:lang w:val="es-CO"/>
            </w:rPr>
            <w:fldChar w:fldCharType="end"/>
          </w:r>
        </w:sdtContent>
      </w:sdt>
      <w:r w:rsidR="00EB3981">
        <w:rPr>
          <w:rFonts w:ascii="Times New Roman" w:hAnsi="Times New Roman" w:cs="Times New Roman"/>
          <w:lang w:val="es-CO"/>
        </w:rPr>
        <w:t xml:space="preserve">. En todos los casos </w:t>
      </w:r>
      <w:r w:rsidRPr="00A65B6F">
        <w:rPr>
          <w:rFonts w:ascii="Times New Roman" w:hAnsi="Times New Roman" w:cs="Times New Roman"/>
          <w:lang w:val="es-CO"/>
        </w:rPr>
        <w:t xml:space="preserve">el rendimiento mejoró con respecto a los métodos de </w:t>
      </w:r>
      <w:r w:rsidR="00EB3981">
        <w:rPr>
          <w:rFonts w:ascii="Times New Roman" w:hAnsi="Times New Roman" w:cs="Times New Roman"/>
          <w:lang w:val="es-CO"/>
        </w:rPr>
        <w:t xml:space="preserve">aprendizaje por </w:t>
      </w:r>
      <w:r w:rsidR="00EB3981">
        <w:rPr>
          <w:rFonts w:ascii="Times New Roman" w:hAnsi="Times New Roman" w:cs="Times New Roman"/>
          <w:lang w:val="es-CO"/>
        </w:rPr>
        <w:lastRenderedPageBreak/>
        <w:t>refuerzo</w:t>
      </w:r>
      <w:r w:rsidRPr="00A65B6F">
        <w:rPr>
          <w:rFonts w:ascii="Times New Roman" w:hAnsi="Times New Roman" w:cs="Times New Roman"/>
          <w:lang w:val="es-CO"/>
        </w:rPr>
        <w:t xml:space="preserve"> y redes neuronales básicas y los métodos convencionales de comprar y mantener.</w:t>
      </w:r>
    </w:p>
    <w:p w14:paraId="40BAB7DC" w14:textId="6F4DA36F"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Yang</w:t>
      </w:r>
      <w:r w:rsidR="00221F47">
        <w:rPr>
          <w:rFonts w:ascii="Times New Roman" w:hAnsi="Times New Roman" w:cs="Times New Roman"/>
          <w:lang w:val="es-CO"/>
        </w:rPr>
        <w:t xml:space="preserve"> y otros </w:t>
      </w:r>
      <w:sdt>
        <w:sdtPr>
          <w:rPr>
            <w:rFonts w:ascii="Times New Roman" w:hAnsi="Times New Roman" w:cs="Times New Roman"/>
            <w:lang w:val="es-CO"/>
          </w:rPr>
          <w:id w:val="137734710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CITATION Yan20 \n  \t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(2020)</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 específicamente</w:t>
      </w:r>
      <w:r w:rsidRPr="00A65B6F">
        <w:rPr>
          <w:rFonts w:ascii="Times New Roman" w:hAnsi="Times New Roman" w:cs="Times New Roman"/>
          <w:lang w:val="es-CO"/>
        </w:rPr>
        <w:t xml:space="preserve"> propusieron un conjunto de diferentes </w:t>
      </w:r>
      <w:r w:rsidR="00001E66">
        <w:rPr>
          <w:rFonts w:ascii="Times New Roman" w:hAnsi="Times New Roman" w:cs="Times New Roman"/>
          <w:lang w:val="es-CO"/>
        </w:rPr>
        <w:t>algoritmos</w:t>
      </w:r>
      <w:r w:rsidRPr="00A65B6F">
        <w:rPr>
          <w:rFonts w:ascii="Times New Roman" w:hAnsi="Times New Roman" w:cs="Times New Roman"/>
          <w:lang w:val="es-CO"/>
        </w:rPr>
        <w:t xml:space="preserve"> de aprendizaje por refuerzo</w:t>
      </w:r>
      <w:r w:rsidR="00001E66">
        <w:rPr>
          <w:rFonts w:ascii="Times New Roman" w:hAnsi="Times New Roman" w:cs="Times New Roman"/>
          <w:lang w:val="es-CO"/>
        </w:rPr>
        <w:t xml:space="preserve"> basados en la arquitectura </w:t>
      </w:r>
      <w:r w:rsidR="00001E66" w:rsidRPr="00D93113">
        <w:rPr>
          <w:rFonts w:ascii="Times New Roman" w:hAnsi="Times New Roman" w:cs="Times New Roman"/>
          <w:lang w:val="es-CO"/>
        </w:rPr>
        <w:t>«</w:t>
      </w:r>
      <w:r w:rsidR="00001E66">
        <w:rPr>
          <w:rFonts w:ascii="Times New Roman" w:hAnsi="Times New Roman" w:cs="Times New Roman"/>
          <w:lang w:val="es-CO"/>
        </w:rPr>
        <w:t>actor-crítico</w:t>
      </w:r>
      <w:r w:rsidR="00001E66" w:rsidRPr="00D93113">
        <w:rPr>
          <w:rFonts w:ascii="Times New Roman" w:hAnsi="Times New Roman" w:cs="Times New Roman"/>
          <w:lang w:val="es-CO"/>
        </w:rPr>
        <w:t>»</w:t>
      </w:r>
      <w:r w:rsidRPr="00A65B6F">
        <w:rPr>
          <w:rFonts w:ascii="Times New Roman" w:hAnsi="Times New Roman" w:cs="Times New Roman"/>
          <w:lang w:val="es-CO"/>
        </w:rPr>
        <w:t xml:space="preserve">, como </w:t>
      </w:r>
      <w:proofErr w:type="spellStart"/>
      <w:r w:rsidR="00001E66">
        <w:rPr>
          <w:rFonts w:ascii="Times New Roman" w:hAnsi="Times New Roman" w:cs="Times New Roman"/>
          <w:lang w:val="es-CO"/>
        </w:rPr>
        <w:t>Advantage</w:t>
      </w:r>
      <w:proofErr w:type="spellEnd"/>
      <w:r w:rsidR="00001E66">
        <w:rPr>
          <w:rFonts w:ascii="Times New Roman" w:hAnsi="Times New Roman" w:cs="Times New Roman"/>
          <w:lang w:val="es-CO"/>
        </w:rPr>
        <w:t xml:space="preserve"> Actor </w:t>
      </w:r>
      <w:proofErr w:type="spellStart"/>
      <w:r w:rsidR="00001E66">
        <w:rPr>
          <w:rFonts w:ascii="Times New Roman" w:hAnsi="Times New Roman" w:cs="Times New Roman"/>
          <w:lang w:val="es-CO"/>
        </w:rPr>
        <w:t>Critic</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A2C, </w:t>
      </w:r>
      <w:r w:rsidR="00001E66">
        <w:rPr>
          <w:rFonts w:ascii="Times New Roman" w:hAnsi="Times New Roman" w:cs="Times New Roman"/>
          <w:lang w:val="es-CO"/>
        </w:rPr>
        <w:t xml:space="preserve">Proximal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Optimization</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PPO y </w:t>
      </w:r>
      <w:r w:rsidR="00001E66">
        <w:rPr>
          <w:rFonts w:ascii="Times New Roman" w:hAnsi="Times New Roman" w:cs="Times New Roman"/>
          <w:lang w:val="es-CO"/>
        </w:rPr>
        <w:t xml:space="preserve">Deep </w:t>
      </w:r>
      <w:proofErr w:type="spellStart"/>
      <w:r w:rsidR="00001E66">
        <w:rPr>
          <w:rFonts w:ascii="Times New Roman" w:hAnsi="Times New Roman" w:cs="Times New Roman"/>
          <w:lang w:val="es-CO"/>
        </w:rPr>
        <w:t>Deterministic</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Gradient</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DDPG</w:t>
      </w:r>
      <w:r w:rsidR="00001E66">
        <w:rPr>
          <w:rFonts w:ascii="Times New Roman" w:hAnsi="Times New Roman" w:cs="Times New Roman"/>
          <w:lang w:val="es-CO"/>
        </w:rPr>
        <w:t>,</w:t>
      </w:r>
      <w:r w:rsidR="00221F47">
        <w:rPr>
          <w:rFonts w:ascii="Times New Roman" w:hAnsi="Times New Roman" w:cs="Times New Roman"/>
          <w:lang w:val="es-CO"/>
        </w:rPr>
        <w:t xml:space="preserve"> para la negociación de acciones y la administración de una cartera de renta variable</w:t>
      </w:r>
      <w:r w:rsidRPr="00A65B6F">
        <w:rPr>
          <w:rFonts w:ascii="Times New Roman" w:hAnsi="Times New Roman" w:cs="Times New Roman"/>
          <w:lang w:val="es-CO"/>
        </w:rPr>
        <w:t xml:space="preserve">. La estrategia </w:t>
      </w:r>
      <w:r w:rsidR="00221F47">
        <w:rPr>
          <w:rFonts w:ascii="Times New Roman" w:hAnsi="Times New Roman" w:cs="Times New Roman"/>
          <w:lang w:val="es-CO"/>
        </w:rPr>
        <w:t xml:space="preserve">ensamblada </w:t>
      </w:r>
      <w:r w:rsidRPr="00A65B6F">
        <w:rPr>
          <w:rFonts w:ascii="Times New Roman" w:hAnsi="Times New Roman" w:cs="Times New Roman"/>
          <w:lang w:val="es-CO"/>
        </w:rPr>
        <w:t>funcionó y obtuvo buenos resultados incluso durante la crisis del covid-19.</w:t>
      </w:r>
    </w:p>
    <w:p w14:paraId="602C656E" w14:textId="2A301B22" w:rsidR="00493BAD"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Por otra parte, el aprendizaje automático para aplicaciones de renta fija nunca se ha centrado en el comercio o la gestión y optimización de carteras</w:t>
      </w:r>
      <w:r w:rsidR="00001E66">
        <w:rPr>
          <w:rFonts w:ascii="Times New Roman" w:hAnsi="Times New Roman" w:cs="Times New Roman"/>
          <w:lang w:val="es-CO"/>
        </w:rPr>
        <w:t xml:space="preserve"> </w:t>
      </w:r>
      <w:sdt>
        <w:sdtPr>
          <w:rPr>
            <w:rFonts w:ascii="Times New Roman" w:hAnsi="Times New Roman" w:cs="Times New Roman"/>
            <w:lang w:val="es-CO"/>
          </w:rPr>
          <w:id w:val="-1508741840"/>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Dix20 \l 9226 </w:instrText>
          </w:r>
          <w:r w:rsidR="00001E66">
            <w:rPr>
              <w:rFonts w:ascii="Times New Roman" w:hAnsi="Times New Roman" w:cs="Times New Roman"/>
              <w:lang w:val="es-CO"/>
            </w:rPr>
            <w:fldChar w:fldCharType="separate"/>
          </w:r>
          <w:r w:rsidR="00AE154B" w:rsidRPr="00AE154B">
            <w:rPr>
              <w:rFonts w:ascii="Times New Roman" w:hAnsi="Times New Roman" w:cs="Times New Roman"/>
              <w:noProof/>
              <w:lang w:val="es-CO"/>
            </w:rPr>
            <w:t>(Dixon y otros, 2020)</w:t>
          </w:r>
          <w:r w:rsidR="00001E66">
            <w:rPr>
              <w:rFonts w:ascii="Times New Roman" w:hAnsi="Times New Roman" w:cs="Times New Roman"/>
              <w:lang w:val="es-CO"/>
            </w:rPr>
            <w:fldChar w:fldCharType="end"/>
          </w:r>
        </w:sdtContent>
      </w:sdt>
      <w:r w:rsidR="00001E66">
        <w:rPr>
          <w:rFonts w:ascii="Times New Roman" w:hAnsi="Times New Roman" w:cs="Times New Roman"/>
          <w:lang w:val="es-CO"/>
        </w:rPr>
        <w:t xml:space="preserve">. </w:t>
      </w:r>
      <w:r w:rsidRPr="00A65B6F">
        <w:rPr>
          <w:rFonts w:ascii="Times New Roman" w:hAnsi="Times New Roman" w:cs="Times New Roman"/>
          <w:lang w:val="es-CO"/>
        </w:rPr>
        <w:t xml:space="preserve">La atención se centró en el modelado de la curva de rendimiento, la predicción de su forma, </w:t>
      </w:r>
      <w:r w:rsidR="00001E66">
        <w:rPr>
          <w:rFonts w:ascii="Times New Roman" w:hAnsi="Times New Roman" w:cs="Times New Roman"/>
          <w:lang w:val="es-CO"/>
        </w:rPr>
        <w:t>sus</w:t>
      </w:r>
      <w:r w:rsidRPr="00A65B6F">
        <w:rPr>
          <w:rFonts w:ascii="Times New Roman" w:hAnsi="Times New Roman" w:cs="Times New Roman"/>
          <w:lang w:val="es-CO"/>
        </w:rPr>
        <w:t xml:space="preserve"> movimientos y, en algunos casos, la próxima crisis financiera, utilizando máquinas de </w:t>
      </w:r>
      <w:r w:rsidR="00001E66">
        <w:rPr>
          <w:rFonts w:ascii="Times New Roman" w:hAnsi="Times New Roman" w:cs="Times New Roman"/>
          <w:lang w:val="es-CO"/>
        </w:rPr>
        <w:t>soporte</w:t>
      </w:r>
      <w:r w:rsidRPr="00A65B6F">
        <w:rPr>
          <w:rFonts w:ascii="Times New Roman" w:hAnsi="Times New Roman" w:cs="Times New Roman"/>
          <w:lang w:val="es-CO"/>
        </w:rPr>
        <w:t xml:space="preserve"> </w:t>
      </w:r>
      <w:r w:rsidR="00001E66">
        <w:rPr>
          <w:rFonts w:ascii="Times New Roman" w:hAnsi="Times New Roman" w:cs="Times New Roman"/>
          <w:lang w:val="es-CO"/>
        </w:rPr>
        <w:t xml:space="preserve">vectorial -SVM- </w:t>
      </w:r>
      <w:r w:rsidRPr="00A65B6F">
        <w:rPr>
          <w:rFonts w:ascii="Times New Roman" w:hAnsi="Times New Roman" w:cs="Times New Roman"/>
          <w:lang w:val="es-CO"/>
        </w:rPr>
        <w:t>y análisis de componentes principales</w:t>
      </w:r>
      <w:r w:rsidR="00001E66">
        <w:rPr>
          <w:rFonts w:ascii="Times New Roman" w:hAnsi="Times New Roman" w:cs="Times New Roman"/>
          <w:lang w:val="es-CO"/>
        </w:rPr>
        <w:t xml:space="preserve"> -PCA-</w:t>
      </w:r>
      <w:r w:rsidRPr="00A65B6F">
        <w:rPr>
          <w:rFonts w:ascii="Times New Roman" w:hAnsi="Times New Roman" w:cs="Times New Roman"/>
          <w:lang w:val="es-CO"/>
        </w:rPr>
        <w:t>, entre otros métodos</w:t>
      </w:r>
      <w:r w:rsidR="00001E66">
        <w:rPr>
          <w:rFonts w:ascii="Times New Roman" w:hAnsi="Times New Roman" w:cs="Times New Roman"/>
          <w:lang w:val="es-CO"/>
        </w:rPr>
        <w:t xml:space="preserve"> </w:t>
      </w:r>
      <w:sdt>
        <w:sdtPr>
          <w:rPr>
            <w:rFonts w:ascii="Times New Roman" w:hAnsi="Times New Roman" w:cs="Times New Roman"/>
            <w:lang w:val="es-CO"/>
          </w:rPr>
          <w:id w:val="-1616892096"/>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Gog15 \l 9226 </w:instrText>
          </w:r>
          <w:r w:rsidR="00001E66">
            <w:rPr>
              <w:rFonts w:ascii="Times New Roman" w:hAnsi="Times New Roman" w:cs="Times New Roman"/>
              <w:lang w:val="es-CO"/>
            </w:rPr>
            <w:fldChar w:fldCharType="separate"/>
          </w:r>
          <w:r w:rsidR="00AE154B" w:rsidRPr="00AE154B">
            <w:rPr>
              <w:rFonts w:ascii="Times New Roman" w:hAnsi="Times New Roman" w:cs="Times New Roman"/>
              <w:noProof/>
              <w:lang w:val="es-CO"/>
            </w:rPr>
            <w:t>(Gogas y otros, 2015)</w:t>
          </w:r>
          <w:r w:rsidR="00001E66">
            <w:rPr>
              <w:rFonts w:ascii="Times New Roman" w:hAnsi="Times New Roman" w:cs="Times New Roman"/>
              <w:lang w:val="es-CO"/>
            </w:rPr>
            <w:fldChar w:fldCharType="end"/>
          </w:r>
        </w:sdtContent>
      </w:sdt>
      <w:r w:rsidRPr="00A65B6F">
        <w:rPr>
          <w:rFonts w:ascii="Times New Roman" w:hAnsi="Times New Roman" w:cs="Times New Roman"/>
          <w:lang w:val="es-CO"/>
        </w:rPr>
        <w:t>.</w:t>
      </w:r>
      <w:r w:rsidR="00001E66">
        <w:rPr>
          <w:rFonts w:ascii="Times New Roman" w:hAnsi="Times New Roman" w:cs="Times New Roman"/>
          <w:lang w:val="es-CO"/>
        </w:rPr>
        <w:t xml:space="preserve"> </w:t>
      </w:r>
      <w:r w:rsidRPr="00A65B6F">
        <w:rPr>
          <w:rFonts w:ascii="Times New Roman" w:hAnsi="Times New Roman" w:cs="Times New Roman"/>
          <w:lang w:val="es-CO"/>
        </w:rPr>
        <w:t xml:space="preserve">El aprendizaje por refuerzo no ha sido estudiado en profundidad bajo la óptica de la Renta Fija, por ello, </w:t>
      </w:r>
      <w:r w:rsidR="00001E66">
        <w:rPr>
          <w:rFonts w:ascii="Times New Roman" w:hAnsi="Times New Roman" w:cs="Times New Roman"/>
          <w:lang w:val="es-CO"/>
        </w:rPr>
        <w:t xml:space="preserve">en su tesis doctoral Nunes </w:t>
      </w:r>
      <w:sdt>
        <w:sdtPr>
          <w:rPr>
            <w:rFonts w:ascii="Times New Roman" w:hAnsi="Times New Roman" w:cs="Times New Roman"/>
            <w:lang w:val="es-CO"/>
          </w:rPr>
          <w:id w:val="-1209332822"/>
          <w:citation/>
        </w:sdtPr>
        <w:sdtContent>
          <w:r w:rsidR="00BE452D">
            <w:rPr>
              <w:rFonts w:ascii="Times New Roman" w:hAnsi="Times New Roman" w:cs="Times New Roman"/>
              <w:lang w:val="es-CO"/>
            </w:rPr>
            <w:fldChar w:fldCharType="begin"/>
          </w:r>
          <w:r w:rsidR="00BE452D">
            <w:rPr>
              <w:rFonts w:ascii="Times New Roman" w:hAnsi="Times New Roman" w:cs="Times New Roman"/>
              <w:lang w:val="es-CO"/>
            </w:rPr>
            <w:instrText xml:space="preserve">CITATION Nun22 \n  \t  \l 9226 </w:instrText>
          </w:r>
          <w:r w:rsidR="00BE452D">
            <w:rPr>
              <w:rFonts w:ascii="Times New Roman" w:hAnsi="Times New Roman" w:cs="Times New Roman"/>
              <w:lang w:val="es-CO"/>
            </w:rPr>
            <w:fldChar w:fldCharType="separate"/>
          </w:r>
          <w:r w:rsidR="00AE154B" w:rsidRPr="00AE154B">
            <w:rPr>
              <w:rFonts w:ascii="Times New Roman" w:hAnsi="Times New Roman" w:cs="Times New Roman"/>
              <w:noProof/>
              <w:lang w:val="es-CO"/>
            </w:rPr>
            <w:t>(2022)</w:t>
          </w:r>
          <w:r w:rsidR="00BE452D">
            <w:rPr>
              <w:rFonts w:ascii="Times New Roman" w:hAnsi="Times New Roman" w:cs="Times New Roman"/>
              <w:lang w:val="es-CO"/>
            </w:rPr>
            <w:fldChar w:fldCharType="end"/>
          </w:r>
        </w:sdtContent>
      </w:sdt>
      <w:r w:rsidR="00BE452D">
        <w:rPr>
          <w:rFonts w:ascii="Times New Roman" w:hAnsi="Times New Roman" w:cs="Times New Roman"/>
          <w:lang w:val="es-CO"/>
        </w:rPr>
        <w:t xml:space="preserve"> </w:t>
      </w:r>
      <w:r w:rsidR="00001E66">
        <w:rPr>
          <w:rFonts w:ascii="Times New Roman" w:hAnsi="Times New Roman" w:cs="Times New Roman"/>
          <w:lang w:val="es-CO"/>
        </w:rPr>
        <w:t>realiza un diagnóstico de dicho vacío en la literatura y se dispone a proponer diferentes algoritmos</w:t>
      </w:r>
      <w:r w:rsidRPr="00A65B6F">
        <w:rPr>
          <w:rFonts w:ascii="Times New Roman" w:hAnsi="Times New Roman" w:cs="Times New Roman"/>
          <w:lang w:val="es-CO"/>
        </w:rPr>
        <w:t>, encontr</w:t>
      </w:r>
      <w:r w:rsidR="00001E66">
        <w:rPr>
          <w:rFonts w:ascii="Times New Roman" w:hAnsi="Times New Roman" w:cs="Times New Roman"/>
          <w:lang w:val="es-CO"/>
        </w:rPr>
        <w:t>ando</w:t>
      </w:r>
      <w:r w:rsidRPr="00A65B6F">
        <w:rPr>
          <w:rFonts w:ascii="Times New Roman" w:hAnsi="Times New Roman" w:cs="Times New Roman"/>
          <w:lang w:val="es-CO"/>
        </w:rPr>
        <w:t xml:space="preserve"> que los algoritmos DDPG tenían un mejor rendimiento en la negociación de </w:t>
      </w:r>
      <w:proofErr w:type="spellStart"/>
      <w:r w:rsidRPr="00A65B6F">
        <w:rPr>
          <w:rFonts w:ascii="Times New Roman" w:hAnsi="Times New Roman" w:cs="Times New Roman"/>
          <w:lang w:val="es-CO"/>
        </w:rPr>
        <w:t>ETFs</w:t>
      </w:r>
      <w:proofErr w:type="spellEnd"/>
      <w:r w:rsidRPr="00A65B6F">
        <w:rPr>
          <w:rFonts w:ascii="Times New Roman" w:hAnsi="Times New Roman" w:cs="Times New Roman"/>
          <w:lang w:val="es-CO"/>
        </w:rPr>
        <w:t xml:space="preserve"> de renta fija. Sin embargo, los ETF</w:t>
      </w:r>
      <w:r w:rsidR="00BE452D">
        <w:rPr>
          <w:rFonts w:ascii="Times New Roman" w:hAnsi="Times New Roman" w:cs="Times New Roman"/>
          <w:lang w:val="es-CO"/>
        </w:rPr>
        <w:t xml:space="preserve">, pese a poder tener como subyacente uno o varios instrumentos de renta fija, </w:t>
      </w:r>
      <w:r w:rsidRPr="00A65B6F">
        <w:rPr>
          <w:rFonts w:ascii="Times New Roman" w:hAnsi="Times New Roman" w:cs="Times New Roman"/>
          <w:lang w:val="es-CO"/>
        </w:rPr>
        <w:t xml:space="preserve">pueden entenderse como instrumentos de renta </w:t>
      </w:r>
      <w:r w:rsidR="00BE452D">
        <w:rPr>
          <w:rFonts w:ascii="Times New Roman" w:hAnsi="Times New Roman" w:cs="Times New Roman"/>
          <w:lang w:val="es-CO"/>
        </w:rPr>
        <w:t>variable, por lo que valdría la pena revisar si estos algoritmos de aprendizaje por refuerzo profundo pueden utilizarse directamente sobre los subyacentes de renta fija.</w:t>
      </w:r>
    </w:p>
    <w:p w14:paraId="128DA53F" w14:textId="77777777" w:rsidR="00493BAD" w:rsidRDefault="00493BAD">
      <w:pPr>
        <w:rPr>
          <w:rFonts w:ascii="Times New Roman" w:eastAsia="LM Roman 12" w:hAnsi="Times New Roman" w:cs="Times New Roman"/>
          <w:sz w:val="24"/>
          <w:szCs w:val="24"/>
        </w:rPr>
      </w:pPr>
      <w:r>
        <w:rPr>
          <w:rFonts w:ascii="Times New Roman" w:hAnsi="Times New Roman" w:cs="Times New Roman"/>
        </w:rPr>
        <w:br w:type="page"/>
      </w:r>
    </w:p>
    <w:p w14:paraId="5F0916B6" w14:textId="3F566DD2" w:rsidR="00493BAD" w:rsidRDefault="00493BAD" w:rsidP="00493BA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3</w:t>
      </w:r>
      <w:r w:rsidRPr="002167C3">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MARCO TEÓRICO</w:t>
      </w:r>
    </w:p>
    <w:p w14:paraId="7AB92020" w14:textId="499AB305" w:rsidR="00493BAD" w:rsidRDefault="00493BAD" w:rsidP="00493BAD">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.1</w:t>
      </w:r>
      <w:r>
        <w:rPr>
          <w:rFonts w:ascii="Times New Roman" w:hAnsi="Times New Roman" w:cs="Times New Roman"/>
          <w:b/>
          <w:bCs/>
          <w:lang w:val="es-CO"/>
        </w:rPr>
        <w:t xml:space="preserve"> Aprendizaje por Refuerzo</w:t>
      </w:r>
    </w:p>
    <w:p w14:paraId="36E1FBA7" w14:textId="7FA95CCC"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El Aprendizaje por Refuerzo es una rama del aprendizaje automático donde un agente inteligente aprende cómo actuar dentro de un entorno, buscando maximizar las recompensas a largo plazo dadas por un intérprete en función de ciertos objetivos de rendimiento definidos previamente</w:t>
      </w:r>
      <w:sdt>
        <w:sdtPr>
          <w:rPr>
            <w:rFonts w:ascii="Times New Roman" w:hAnsi="Times New Roman" w:cs="Times New Roman"/>
            <w:lang w:val="es-CO"/>
          </w:rPr>
          <w:id w:val="1941645233"/>
          <w:citation/>
        </w:sdtPr>
        <w:sdtContent>
          <w:r w:rsidR="00CB265F">
            <w:rPr>
              <w:rFonts w:ascii="Times New Roman" w:hAnsi="Times New Roman" w:cs="Times New Roman"/>
              <w:lang w:val="es-CO"/>
            </w:rPr>
            <w:fldChar w:fldCharType="begin"/>
          </w:r>
          <w:r w:rsidR="00CB265F">
            <w:rPr>
              <w:rFonts w:ascii="Times New Roman" w:hAnsi="Times New Roman" w:cs="Times New Roman"/>
              <w:lang w:val="es-CO"/>
            </w:rPr>
            <w:instrText xml:space="preserve"> CITATION Wan22 \l 9226 </w:instrText>
          </w:r>
          <w:r w:rsidR="00CB265F">
            <w:rPr>
              <w:rFonts w:ascii="Times New Roman" w:hAnsi="Times New Roman" w:cs="Times New Roman"/>
              <w:lang w:val="es-CO"/>
            </w:rPr>
            <w:fldChar w:fldCharType="separate"/>
          </w:r>
          <w:r w:rsidR="00CB265F">
            <w:rPr>
              <w:rFonts w:ascii="Times New Roman" w:hAnsi="Times New Roman" w:cs="Times New Roman"/>
              <w:noProof/>
              <w:lang w:val="es-CO"/>
            </w:rPr>
            <w:t xml:space="preserve"> </w:t>
          </w:r>
          <w:r w:rsidR="00CB265F" w:rsidRPr="00CB265F">
            <w:rPr>
              <w:rFonts w:ascii="Times New Roman" w:hAnsi="Times New Roman" w:cs="Times New Roman"/>
              <w:noProof/>
              <w:lang w:val="es-CO"/>
            </w:rPr>
            <w:t>(Wang y otros, 2022)</w:t>
          </w:r>
          <w:r w:rsidR="00CB265F">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16801880" w14:textId="46A19181"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En la Figura 1 se muestra un esquema general de cómo funciona el aprendizaje por refuerzo. En la primera iteración, el agente inteligente realiza algunas acciones aleatorias dentro del entorno. Estos entornos aleatorios, incluyendo el comportamiento de los mercados financieros, por lo general pueden ser modelados como Procesos de Decisión de Markov (PDM) </w:t>
      </w:r>
      <w:sdt>
        <w:sdtPr>
          <w:rPr>
            <w:rFonts w:ascii="Times New Roman" w:hAnsi="Times New Roman" w:cs="Times New Roman"/>
            <w:lang w:val="es-CO"/>
          </w:rPr>
          <w:id w:val="-15462943"/>
          <w:citation/>
        </w:sdtPr>
        <w:sdtContent>
          <w:r w:rsidR="00994FFC">
            <w:rPr>
              <w:rFonts w:ascii="Times New Roman" w:hAnsi="Times New Roman" w:cs="Times New Roman"/>
              <w:lang w:val="es-CO"/>
            </w:rPr>
            <w:fldChar w:fldCharType="begin"/>
          </w:r>
          <w:r w:rsidR="00994FFC">
            <w:rPr>
              <w:rFonts w:ascii="Times New Roman" w:hAnsi="Times New Roman" w:cs="Times New Roman"/>
              <w:lang w:val="es-CO"/>
            </w:rPr>
            <w:instrText xml:space="preserve">CITATION Sut18 \t  \l 9226 </w:instrText>
          </w:r>
          <w:r w:rsidR="00994FFC">
            <w:rPr>
              <w:rFonts w:ascii="Times New Roman" w:hAnsi="Times New Roman" w:cs="Times New Roman"/>
              <w:lang w:val="es-CO"/>
            </w:rPr>
            <w:fldChar w:fldCharType="separate"/>
          </w:r>
          <w:r w:rsidR="00994FFC" w:rsidRPr="00994FFC">
            <w:rPr>
              <w:rFonts w:ascii="Times New Roman" w:hAnsi="Times New Roman" w:cs="Times New Roman"/>
              <w:noProof/>
              <w:lang w:val="es-CO"/>
            </w:rPr>
            <w:t>(Sutton &amp; Barto, 2018)</w:t>
          </w:r>
          <w:r w:rsidR="00994FFC">
            <w:rPr>
              <w:rFonts w:ascii="Times New Roman" w:hAnsi="Times New Roman" w:cs="Times New Roman"/>
              <w:lang w:val="es-CO"/>
            </w:rPr>
            <w:fldChar w:fldCharType="end"/>
          </w:r>
        </w:sdtContent>
      </w:sdt>
      <w:r w:rsidR="00994FFC">
        <w:rPr>
          <w:rFonts w:ascii="Times New Roman" w:hAnsi="Times New Roman" w:cs="Times New Roman"/>
          <w:lang w:val="es-CO"/>
        </w:rPr>
        <w:t xml:space="preserve">. </w:t>
      </w:r>
      <w:r w:rsidRPr="00C85437">
        <w:rPr>
          <w:rFonts w:ascii="Times New Roman" w:hAnsi="Times New Roman" w:cs="Times New Roman"/>
          <w:lang w:val="es-CO"/>
        </w:rPr>
        <w:t>Los resultados de esa iteración serán una observación del intérprete, quien, dependiendo de los objetivos de optimización definidos previamente de esta observación, otorgará una recompensa al agente por el buen o mal desempeño que obtuvo tras tomar esas acciones. El agente aprenderá de las observaciones y recompensas anteriores y aplicará ese conocimiento en futuras iteraciones dentro del entorno, buscando maximizar la cantidad de recompensa que recibe del intérprete.</w:t>
      </w:r>
    </w:p>
    <w:p w14:paraId="4B38B061" w14:textId="77777777" w:rsidR="00C85437" w:rsidRPr="00C85437" w:rsidRDefault="00C85437" w:rsidP="00EE4348">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Figura 1. Diagrama de flujo típico de un algoritmo de aprendizaje por refuerzo</w:t>
      </w:r>
    </w:p>
    <w:p w14:paraId="58D356D3" w14:textId="72EA362C" w:rsidR="00C85437" w:rsidRPr="00C85437" w:rsidRDefault="00EE4348" w:rsidP="00EE4348">
      <w:pPr>
        <w:pStyle w:val="Textoindependiente"/>
        <w:spacing w:before="195" w:after="240" w:line="360" w:lineRule="auto"/>
        <w:ind w:left="119" w:right="124"/>
        <w:jc w:val="center"/>
        <w:rPr>
          <w:rFonts w:ascii="Times New Roman" w:hAnsi="Times New Roman" w:cs="Times New Roman"/>
          <w:lang w:val="es-CO"/>
        </w:rPr>
      </w:pPr>
      <w:r w:rsidRPr="00EE4348">
        <w:rPr>
          <w:noProof/>
        </w:rPr>
        <w:drawing>
          <wp:inline distT="0" distB="0" distL="0" distR="0" wp14:anchorId="1D691A24" wp14:editId="18C905A4">
            <wp:extent cx="4725566" cy="1857375"/>
            <wp:effectExtent l="0" t="0" r="0" b="0"/>
            <wp:docPr id="10212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7973" cy="1858321"/>
                    </a:xfrm>
                    <a:prstGeom prst="rect">
                      <a:avLst/>
                    </a:prstGeom>
                    <a:noFill/>
                    <a:ln>
                      <a:noFill/>
                    </a:ln>
                  </pic:spPr>
                </pic:pic>
              </a:graphicData>
            </a:graphic>
          </wp:inline>
        </w:drawing>
      </w:r>
    </w:p>
    <w:p w14:paraId="3EB6B179" w14:textId="6C6D4781"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Los primeros algoritmos de RL fueron entrenados para resolver problemas en entornos de baja dimensión</w:t>
      </w:r>
      <w:r w:rsidR="008407C3" w:rsidRPr="00C85437">
        <w:rPr>
          <w:rFonts w:ascii="Times New Roman" w:hAnsi="Times New Roman" w:cs="Times New Roman"/>
          <w:lang w:val="es-CO"/>
        </w:rPr>
        <w:t xml:space="preserve"> </w:t>
      </w:r>
      <w:sdt>
        <w:sdtPr>
          <w:rPr>
            <w:rFonts w:ascii="Times New Roman" w:hAnsi="Times New Roman" w:cs="Times New Roman"/>
            <w:lang w:val="es-CO"/>
          </w:rPr>
          <w:id w:val="51588976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8407C3" w:rsidRPr="00994FFC">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xml:space="preserve">. Sin embargo, con los años aparecieron problemas de mayor envergadura, y con la aparición de las redes neuronales profundas, los algoritmos RL comienzan a ser más complejos, eficientes y útiles para resolver los problemas más </w:t>
      </w:r>
      <w:r w:rsidRPr="00C85437">
        <w:rPr>
          <w:rFonts w:ascii="Times New Roman" w:hAnsi="Times New Roman" w:cs="Times New Roman"/>
          <w:lang w:val="es-CO"/>
        </w:rPr>
        <w:lastRenderedPageBreak/>
        <w:t>complejos y de mayor envergadura, dando cabida a los algoritmos de Aprendizaje por Refuerzo Profundo</w:t>
      </w:r>
      <w:r w:rsidR="008407C3">
        <w:rPr>
          <w:rFonts w:ascii="Times New Roman" w:hAnsi="Times New Roman" w:cs="Times New Roman"/>
          <w:lang w:val="es-CO"/>
        </w:rPr>
        <w:t xml:space="preserve"> </w:t>
      </w:r>
      <w:sdt>
        <w:sdtPr>
          <w:rPr>
            <w:rFonts w:ascii="Times New Roman" w:hAnsi="Times New Roman" w:cs="Times New Roman"/>
            <w:lang w:val="es-CO"/>
          </w:rPr>
          <w:id w:val="-580517024"/>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 CITATION Aru17 \l 9226 </w:instrText>
          </w:r>
          <w:r w:rsidR="008407C3">
            <w:rPr>
              <w:rFonts w:ascii="Times New Roman" w:hAnsi="Times New Roman" w:cs="Times New Roman"/>
              <w:lang w:val="es-CO"/>
            </w:rPr>
            <w:fldChar w:fldCharType="separate"/>
          </w:r>
          <w:r w:rsidR="008407C3" w:rsidRPr="008407C3">
            <w:rPr>
              <w:rFonts w:ascii="Times New Roman" w:hAnsi="Times New Roman" w:cs="Times New Roman"/>
              <w:noProof/>
              <w:lang w:val="es-CO"/>
            </w:rPr>
            <w:t>(Arulkumaran y otros, 2017)</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01C33A1D" w14:textId="77777777" w:rsidR="00C85437" w:rsidRPr="00C85437" w:rsidRDefault="00C85437" w:rsidP="00403276">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Los siguientes conceptos son importantes para una buena comprensión del aprendizaje por refuerzo:</w:t>
      </w:r>
    </w:p>
    <w:p w14:paraId="39992521" w14:textId="77777777" w:rsidR="00C85437" w:rsidRDefault="00C85437" w:rsidP="00EE4348">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 Procesos de Decisión de Markov (PDM):</w:t>
      </w:r>
    </w:p>
    <w:p w14:paraId="43323E7A" w14:textId="1DCBDD20"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Es un marco común para resolver problemas de aprendizaje por refuerzo que consiste en algunos supuestos, como, por ejemplo, que el entorno es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y observable </w:t>
      </w:r>
      <w:sdt>
        <w:sdtPr>
          <w:rPr>
            <w:rFonts w:ascii="Times New Roman" w:hAnsi="Times New Roman" w:cs="Times New Roman"/>
            <w:lang w:val="es-CO"/>
          </w:rPr>
          <w:id w:val="75378680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8407C3" w:rsidRPr="00994FFC">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008407C3" w:rsidRPr="00C85437">
        <w:rPr>
          <w:rFonts w:ascii="Times New Roman" w:hAnsi="Times New Roman" w:cs="Times New Roman"/>
          <w:lang w:val="es-CO"/>
        </w:rPr>
        <w:t xml:space="preserve"> </w:t>
      </w:r>
      <w:r w:rsidRPr="00C85437">
        <w:rPr>
          <w:rFonts w:ascii="Times New Roman" w:hAnsi="Times New Roman" w:cs="Times New Roman"/>
          <w:lang w:val="es-CO"/>
        </w:rPr>
        <w:t>o parcialmente observable</w:t>
      </w:r>
      <w:r w:rsidR="008407C3">
        <w:rPr>
          <w:rFonts w:ascii="Times New Roman" w:hAnsi="Times New Roman" w:cs="Times New Roman"/>
          <w:lang w:val="es-CO"/>
        </w:rPr>
        <w:t xml:space="preserve"> </w:t>
      </w:r>
      <w:sdt>
        <w:sdtPr>
          <w:rPr>
            <w:rFonts w:ascii="Times New Roman" w:hAnsi="Times New Roman" w:cs="Times New Roman"/>
            <w:lang w:val="es-CO"/>
          </w:rPr>
          <w:id w:val="24407479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Sut99 \t  \l 9226 </w:instrText>
          </w:r>
          <w:r w:rsidR="008407C3">
            <w:rPr>
              <w:rFonts w:ascii="Times New Roman" w:hAnsi="Times New Roman" w:cs="Times New Roman"/>
              <w:lang w:val="es-CO"/>
            </w:rPr>
            <w:fldChar w:fldCharType="separate"/>
          </w:r>
          <w:r w:rsidR="008407C3" w:rsidRPr="008407C3">
            <w:rPr>
              <w:rFonts w:ascii="Times New Roman" w:hAnsi="Times New Roman" w:cs="Times New Roman"/>
              <w:noProof/>
              <w:lang w:val="es-CO"/>
            </w:rPr>
            <w:t>(Sutton y otros, 1999)</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Bajo esta premisa, el agente tendría que ser capaz de observar el entorno y luego, tomar decisiones dentro de este.</w:t>
      </w:r>
    </w:p>
    <w:p w14:paraId="7993B6D8" w14:textId="0D50B36C"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Un algoritmo aprendizaje por refuerzo dentro de un PDM intenta encontrar las trayectorias para el agente dentro del entorno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que maximizan la recompensa utilizando los siguientes parámetros</w:t>
      </w:r>
      <w:r w:rsidR="00A268FB">
        <w:rPr>
          <w:rFonts w:ascii="Times New Roman" w:hAnsi="Times New Roman" w:cs="Times New Roman"/>
          <w:lang w:val="es-CO"/>
        </w:rPr>
        <w:t xml:space="preserve"> </w:t>
      </w:r>
      <w:sdt>
        <w:sdtPr>
          <w:rPr>
            <w:rFonts w:ascii="Times New Roman" w:hAnsi="Times New Roman" w:cs="Times New Roman"/>
            <w:lang w:val="es-CO"/>
          </w:rPr>
          <w:id w:val="-244954181"/>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Yan20 \l 9226 </w:instrText>
          </w:r>
          <w:r w:rsidR="00A268FB">
            <w:rPr>
              <w:rFonts w:ascii="Times New Roman" w:hAnsi="Times New Roman" w:cs="Times New Roman"/>
              <w:lang w:val="es-CO"/>
            </w:rPr>
            <w:fldChar w:fldCharType="separate"/>
          </w:r>
          <w:r w:rsidR="00A268FB" w:rsidRPr="00A268FB">
            <w:rPr>
              <w:rFonts w:ascii="Times New Roman" w:hAnsi="Times New Roman" w:cs="Times New Roman"/>
              <w:noProof/>
              <w:lang w:val="es-CO"/>
            </w:rPr>
            <w:t>(Yang y otros, 2020)</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 xml:space="preserve"> </w:t>
      </w:r>
      <w:sdt>
        <w:sdtPr>
          <w:rPr>
            <w:rFonts w:ascii="Times New Roman" w:hAnsi="Times New Roman" w:cs="Times New Roman"/>
            <w:lang w:val="es-CO"/>
          </w:rPr>
          <w:id w:val="1008486006"/>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Wan22 \l 9226 </w:instrText>
          </w:r>
          <w:r w:rsidR="00A268FB">
            <w:rPr>
              <w:rFonts w:ascii="Times New Roman" w:hAnsi="Times New Roman" w:cs="Times New Roman"/>
              <w:lang w:val="es-CO"/>
            </w:rPr>
            <w:fldChar w:fldCharType="separate"/>
          </w:r>
          <w:r w:rsidR="00A268FB" w:rsidRPr="00A268FB">
            <w:rPr>
              <w:rFonts w:ascii="Times New Roman" w:hAnsi="Times New Roman" w:cs="Times New Roman"/>
              <w:noProof/>
              <w:lang w:val="es-CO"/>
            </w:rPr>
            <w:t>(Wang y otros, 2022)</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2BB47EC3"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 estado s en el que se encuentra el agente, y que pertenece a un set de posibles estados S. El estado inicial es s_0.</w:t>
      </w:r>
    </w:p>
    <w:p w14:paraId="6C1E3DEB"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acción a que el agente toma en determinado estado s, y que pertenece a un set de posibles acciones A.</w:t>
      </w:r>
    </w:p>
    <w:p w14:paraId="0AA5AAA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La recompensa inmediata ρ que el agente recibe por tomar una acción a en determinado estado s, llegando así a un estado nuevo s'. </w:t>
      </w:r>
    </w:p>
    <w:p w14:paraId="78024BC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política π, que resulta de la distribución de probabilidad de tomar las acciones A encontrándose en determinado estado s.</w:t>
      </w:r>
    </w:p>
    <w:p w14:paraId="0B251527" w14:textId="4FAB2B95"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recompensa esperada Q de tomar acciones en un estado específico s y siguiendo una política π. Este concepto proviene del Q-</w:t>
      </w:r>
      <w:proofErr w:type="spellStart"/>
      <w:r w:rsidRPr="009D01D6">
        <w:rPr>
          <w:rFonts w:ascii="Times New Roman" w:hAnsi="Times New Roman" w:cs="Times New Roman"/>
          <w:lang w:val="es-CO"/>
        </w:rPr>
        <w:t>Learning</w:t>
      </w:r>
      <w:proofErr w:type="spellEnd"/>
      <w:r w:rsidR="00C97602">
        <w:rPr>
          <w:rFonts w:ascii="Times New Roman" w:hAnsi="Times New Roman" w:cs="Times New Roman"/>
          <w:lang w:val="es-CO"/>
        </w:rPr>
        <w:t xml:space="preserve"> </w:t>
      </w:r>
      <w:sdt>
        <w:sdtPr>
          <w:rPr>
            <w:rFonts w:ascii="Times New Roman" w:hAnsi="Times New Roman" w:cs="Times New Roman"/>
            <w:lang w:val="es-CO"/>
          </w:rPr>
          <w:id w:val="86971723"/>
          <w:citation/>
        </w:sdtPr>
        <w:sdtContent>
          <w:r w:rsidR="00C97602">
            <w:rPr>
              <w:rFonts w:ascii="Times New Roman" w:hAnsi="Times New Roman" w:cs="Times New Roman"/>
              <w:lang w:val="es-CO"/>
            </w:rPr>
            <w:fldChar w:fldCharType="begin"/>
          </w:r>
          <w:r w:rsidR="00C97602">
            <w:rPr>
              <w:rFonts w:ascii="Times New Roman" w:hAnsi="Times New Roman" w:cs="Times New Roman"/>
              <w:lang w:val="es-CO"/>
            </w:rPr>
            <w:instrText xml:space="preserve"> CITATION Wat89 \l 9226 </w:instrText>
          </w:r>
          <w:r w:rsidR="00C97602">
            <w:rPr>
              <w:rFonts w:ascii="Times New Roman" w:hAnsi="Times New Roman" w:cs="Times New Roman"/>
              <w:lang w:val="es-CO"/>
            </w:rPr>
            <w:fldChar w:fldCharType="separate"/>
          </w:r>
          <w:r w:rsidR="00C97602" w:rsidRPr="00C97602">
            <w:rPr>
              <w:rFonts w:ascii="Times New Roman" w:hAnsi="Times New Roman" w:cs="Times New Roman"/>
              <w:noProof/>
              <w:lang w:val="es-CO"/>
            </w:rPr>
            <w:t>(Watkins C. J., 1989)</w:t>
          </w:r>
          <w:r w:rsidR="00C97602">
            <w:rPr>
              <w:rFonts w:ascii="Times New Roman" w:hAnsi="Times New Roman" w:cs="Times New Roman"/>
              <w:lang w:val="es-CO"/>
            </w:rPr>
            <w:fldChar w:fldCharType="end"/>
          </w:r>
        </w:sdtContent>
      </w:sdt>
      <w:r w:rsidRPr="009D01D6">
        <w:rPr>
          <w:rFonts w:ascii="Times New Roman" w:hAnsi="Times New Roman" w:cs="Times New Roman"/>
          <w:lang w:val="es-CO"/>
        </w:rPr>
        <w:t>.</w:t>
      </w:r>
    </w:p>
    <w:p w14:paraId="5EC92BB1" w14:textId="77777777" w:rsid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Una función de transición de estado f, dada por la probabilidad de llegar al estado s' a partir del estado s por el hecho de tomar una acción a.</w:t>
      </w:r>
    </w:p>
    <w:p w14:paraId="18D72AEB" w14:textId="6DCCA454" w:rsidR="00C85437" w:rsidRP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 xml:space="preserve">Un factor de descuento γ que reduce el impacto de acciones futuras en el presente A. </w:t>
      </w:r>
    </w:p>
    <w:p w14:paraId="11963DA2" w14:textId="77777777" w:rsidR="00C85437" w:rsidRPr="00A22E31" w:rsidRDefault="00C85437" w:rsidP="00A22E31">
      <w:pPr>
        <w:ind w:firstLine="119"/>
        <w:rPr>
          <w:rFonts w:ascii="Times New Roman" w:eastAsia="LM Roman 12" w:hAnsi="Times New Roman" w:cs="Times New Roman"/>
          <w:b/>
          <w:bCs/>
          <w:sz w:val="24"/>
          <w:szCs w:val="24"/>
        </w:rPr>
      </w:pPr>
      <w:r w:rsidRPr="00A22E31">
        <w:rPr>
          <w:rFonts w:ascii="Times New Roman" w:eastAsia="LM Roman 12" w:hAnsi="Times New Roman" w:cs="Times New Roman"/>
          <w:b/>
          <w:bCs/>
          <w:sz w:val="24"/>
          <w:szCs w:val="24"/>
        </w:rPr>
        <w:lastRenderedPageBreak/>
        <w:t xml:space="preserve">B. Ecuación de </w:t>
      </w:r>
      <w:proofErr w:type="spellStart"/>
      <w:r w:rsidRPr="00A22E31">
        <w:rPr>
          <w:rFonts w:ascii="Times New Roman" w:eastAsia="LM Roman 12" w:hAnsi="Times New Roman" w:cs="Times New Roman"/>
          <w:b/>
          <w:bCs/>
          <w:sz w:val="24"/>
          <w:szCs w:val="24"/>
        </w:rPr>
        <w:t>Bellman</w:t>
      </w:r>
      <w:proofErr w:type="spellEnd"/>
      <w:r w:rsidRPr="00A22E31">
        <w:rPr>
          <w:rFonts w:ascii="Times New Roman" w:eastAsia="LM Roman 12" w:hAnsi="Times New Roman" w:cs="Times New Roman"/>
          <w:b/>
          <w:bCs/>
          <w:sz w:val="24"/>
          <w:szCs w:val="24"/>
        </w:rPr>
        <w:t xml:space="preserve"> y Q-</w:t>
      </w:r>
      <w:proofErr w:type="spellStart"/>
      <w:r w:rsidRPr="00A22E31">
        <w:rPr>
          <w:rFonts w:ascii="Times New Roman" w:eastAsia="LM Roman 12" w:hAnsi="Times New Roman" w:cs="Times New Roman"/>
          <w:b/>
          <w:bCs/>
          <w:sz w:val="24"/>
          <w:szCs w:val="24"/>
        </w:rPr>
        <w:t>Learning</w:t>
      </w:r>
      <w:proofErr w:type="spellEnd"/>
      <w:r w:rsidRPr="00A22E31">
        <w:rPr>
          <w:rFonts w:ascii="Times New Roman" w:eastAsia="LM Roman 12" w:hAnsi="Times New Roman" w:cs="Times New Roman"/>
          <w:b/>
          <w:bCs/>
          <w:sz w:val="24"/>
          <w:szCs w:val="24"/>
        </w:rPr>
        <w:t>:</w:t>
      </w:r>
    </w:p>
    <w:p w14:paraId="035E4834" w14:textId="5FE56686" w:rsidR="00493BAD" w:rsidRDefault="00C85437" w:rsidP="00C85437">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 xml:space="preserve">Dado el número de trayectorias, la política y los diferentes estados a los que se puede enfrentar el agente dentro del entorno, entonces es necesario calcular la recompensa esperada del agente por encontrarse en cierto estado, por lo que </w:t>
      </w:r>
      <w:proofErr w:type="spellStart"/>
      <w:r w:rsidRPr="00C85437">
        <w:rPr>
          <w:rFonts w:ascii="Times New Roman" w:hAnsi="Times New Roman" w:cs="Times New Roman"/>
          <w:lang w:val="es-CO"/>
        </w:rPr>
        <w:t>Bellman</w:t>
      </w:r>
      <w:proofErr w:type="spellEnd"/>
      <w:r w:rsidRPr="00C85437">
        <w:rPr>
          <w:rFonts w:ascii="Times New Roman" w:hAnsi="Times New Roman" w:cs="Times New Roman"/>
          <w:lang w:val="es-CO"/>
        </w:rPr>
        <w:t xml:space="preserve"> </w:t>
      </w:r>
      <w:sdt>
        <w:sdtPr>
          <w:rPr>
            <w:rFonts w:ascii="Times New Roman" w:hAnsi="Times New Roman" w:cs="Times New Roman"/>
            <w:lang w:val="es-CO"/>
          </w:rPr>
          <w:id w:val="262655671"/>
          <w:citation/>
        </w:sdtPr>
        <w:sdtContent>
          <w:r w:rsidR="00E42568">
            <w:rPr>
              <w:rFonts w:ascii="Times New Roman" w:hAnsi="Times New Roman" w:cs="Times New Roman"/>
              <w:lang w:val="es-CO"/>
            </w:rPr>
            <w:fldChar w:fldCharType="begin"/>
          </w:r>
          <w:r w:rsidR="00E42568">
            <w:rPr>
              <w:rFonts w:ascii="Times New Roman" w:hAnsi="Times New Roman" w:cs="Times New Roman"/>
              <w:lang w:val="es-CO"/>
            </w:rPr>
            <w:instrText xml:space="preserve">CITATION Bel66 \n  \t  \l 9226 </w:instrText>
          </w:r>
          <w:r w:rsidR="00E42568">
            <w:rPr>
              <w:rFonts w:ascii="Times New Roman" w:hAnsi="Times New Roman" w:cs="Times New Roman"/>
              <w:lang w:val="es-CO"/>
            </w:rPr>
            <w:fldChar w:fldCharType="separate"/>
          </w:r>
          <w:r w:rsidR="00E42568" w:rsidRPr="00E42568">
            <w:rPr>
              <w:rFonts w:ascii="Times New Roman" w:hAnsi="Times New Roman" w:cs="Times New Roman"/>
              <w:noProof/>
              <w:lang w:val="es-CO"/>
            </w:rPr>
            <w:t>(1966)</w:t>
          </w:r>
          <w:r w:rsidR="00E42568">
            <w:rPr>
              <w:rFonts w:ascii="Times New Roman" w:hAnsi="Times New Roman" w:cs="Times New Roman"/>
              <w:lang w:val="es-CO"/>
            </w:rPr>
            <w:fldChar w:fldCharType="end"/>
          </w:r>
        </w:sdtContent>
      </w:sdt>
      <w:r w:rsidRPr="00C85437">
        <w:rPr>
          <w:rFonts w:ascii="Times New Roman" w:hAnsi="Times New Roman" w:cs="Times New Roman"/>
          <w:lang w:val="es-CO"/>
        </w:rPr>
        <w:t xml:space="preserve"> propone una Función de Valor del Estado</w:t>
      </w:r>
      <w:r w:rsidR="0034100B">
        <w:rPr>
          <w:rFonts w:ascii="Times New Roman" w:hAnsi="Times New Roman" w:cs="Times New Roman"/>
          <w:lang w:val="es-CO"/>
        </w:rPr>
        <w:t xml:space="preserve"> </w:t>
      </w:r>
      <m:oMath>
        <m:r>
          <m:rPr>
            <m:sty m:val="b"/>
          </m:rPr>
          <w:rPr>
            <w:rFonts w:ascii="Cambria Math" w:hAnsi="Cambria Math" w:cs="Times New Roman"/>
            <w:lang w:val="es-CO"/>
          </w:rPr>
          <m:t>V(s)</m:t>
        </m:r>
      </m:oMath>
      <w:r w:rsidRPr="003420BC">
        <w:rPr>
          <w:rFonts w:ascii="Times New Roman" w:hAnsi="Times New Roman" w:cs="Times New Roman"/>
          <w:b/>
          <w:bCs/>
          <w:lang w:val="es-CO"/>
        </w:rPr>
        <w:t>,</w:t>
      </w:r>
      <w:r w:rsidRPr="00C85437">
        <w:rPr>
          <w:rFonts w:ascii="Times New Roman" w:hAnsi="Times New Roman" w:cs="Times New Roman"/>
          <w:lang w:val="es-CO"/>
        </w:rPr>
        <w:t xml:space="preserve"> </w:t>
      </w:r>
      <w:r w:rsidR="003420BC">
        <w:rPr>
          <w:rFonts w:ascii="Times New Roman" w:hAnsi="Times New Roman" w:cs="Times New Roman"/>
          <w:lang w:val="es-CO"/>
        </w:rPr>
        <w:t xml:space="preserve">mejorada en </w:t>
      </w:r>
      <w:sdt>
        <w:sdtPr>
          <w:rPr>
            <w:rFonts w:ascii="Times New Roman" w:hAnsi="Times New Roman" w:cs="Times New Roman"/>
            <w:lang w:val="es-CO"/>
          </w:rPr>
          <w:id w:val="-1672013303"/>
          <w:citation/>
        </w:sdtPr>
        <w:sdtContent>
          <w:r w:rsidR="003420BC">
            <w:rPr>
              <w:rFonts w:ascii="Times New Roman" w:hAnsi="Times New Roman" w:cs="Times New Roman"/>
              <w:lang w:val="es-CO"/>
            </w:rPr>
            <w:fldChar w:fldCharType="begin"/>
          </w:r>
          <w:r w:rsidR="003420BC">
            <w:rPr>
              <w:rFonts w:ascii="Times New Roman" w:hAnsi="Times New Roman" w:cs="Times New Roman"/>
              <w:lang w:val="es-CO"/>
            </w:rPr>
            <w:instrText xml:space="preserve">CITATION Sut84 \t  \l 9226 </w:instrText>
          </w:r>
          <w:r w:rsidR="003420BC">
            <w:rPr>
              <w:rFonts w:ascii="Times New Roman" w:hAnsi="Times New Roman" w:cs="Times New Roman"/>
              <w:lang w:val="es-CO"/>
            </w:rPr>
            <w:fldChar w:fldCharType="separate"/>
          </w:r>
          <w:r w:rsidR="003420BC" w:rsidRPr="00E42568">
            <w:rPr>
              <w:rFonts w:ascii="Times New Roman" w:hAnsi="Times New Roman" w:cs="Times New Roman"/>
              <w:noProof/>
              <w:lang w:val="es-CO"/>
            </w:rPr>
            <w:t>(Sutton, 1984)</w:t>
          </w:r>
          <w:r w:rsidR="003420BC">
            <w:rPr>
              <w:rFonts w:ascii="Times New Roman" w:hAnsi="Times New Roman" w:cs="Times New Roman"/>
              <w:lang w:val="es-CO"/>
            </w:rPr>
            <w:fldChar w:fldCharType="end"/>
          </w:r>
        </w:sdtContent>
      </w:sdt>
      <w:r w:rsidR="003420BC" w:rsidRPr="00C85437">
        <w:rPr>
          <w:rFonts w:ascii="Times New Roman" w:hAnsi="Times New Roman" w:cs="Times New Roman"/>
          <w:lang w:val="es-CO"/>
        </w:rPr>
        <w:t xml:space="preserve"> </w:t>
      </w:r>
      <w:r w:rsidRPr="00C85437">
        <w:rPr>
          <w:rFonts w:ascii="Times New Roman" w:hAnsi="Times New Roman" w:cs="Times New Roman"/>
          <w:lang w:val="es-CO"/>
        </w:rPr>
        <w:t xml:space="preserve">que a través de recursividad permite encontrar una </w:t>
      </w:r>
      <w:r w:rsidR="003420BC">
        <w:rPr>
          <w:rFonts w:ascii="Times New Roman" w:hAnsi="Times New Roman" w:cs="Times New Roman"/>
          <w:lang w:val="es-CO"/>
        </w:rPr>
        <w:t>valor de recompensa para el estado</w:t>
      </w:r>
      <w:r w:rsidRPr="00C85437">
        <w:rPr>
          <w:rFonts w:ascii="Times New Roman" w:hAnsi="Times New Roman" w:cs="Times New Roman"/>
          <w:lang w:val="es-CO"/>
        </w:rPr>
        <w:t xml:space="preserve"> actual teniendo en cuenta los posibles estados futuros traídos a valor presente con el factor de descuento</w:t>
      </w:r>
      <w:r w:rsidRPr="003420BC">
        <w:rPr>
          <w:rFonts w:ascii="Times New Roman" w:hAnsi="Times New Roman" w:cs="Times New Roman"/>
          <w:b/>
          <w:bCs/>
          <w:lang w:val="es-CO"/>
        </w:rPr>
        <w:t xml:space="preserve"> γ</w:t>
      </w:r>
      <w:r w:rsidR="00E42568">
        <w:rPr>
          <w:rFonts w:ascii="Times New Roman" w:hAnsi="Times New Roman" w:cs="Times New Roman"/>
          <w:lang w:val="es-CO"/>
        </w:rPr>
        <w:t xml:space="preserve"> planteado</w:t>
      </w:r>
      <w:r w:rsidR="003420BC">
        <w:rPr>
          <w:rFonts w:ascii="Times New Roman" w:hAnsi="Times New Roman" w:cs="Times New Roman"/>
          <w:lang w:val="es-CO"/>
        </w:rPr>
        <w:t xml:space="preserve">, tal como se muestra en la </w:t>
      </w:r>
      <w:r w:rsidR="003420BC" w:rsidRPr="00C85437">
        <w:rPr>
          <w:rFonts w:ascii="Times New Roman" w:hAnsi="Times New Roman" w:cs="Times New Roman"/>
          <w:lang w:val="es-CO"/>
        </w:rPr>
        <w:t>ecuación (1)</w:t>
      </w:r>
      <w:r w:rsidRPr="00C85437">
        <w:rPr>
          <w:rFonts w:ascii="Times New Roman" w:hAnsi="Times New Roman" w:cs="Times New Roman"/>
          <w:lang w:val="es-CO"/>
        </w:rPr>
        <w:t>.</w:t>
      </w:r>
    </w:p>
    <w:p w14:paraId="2F709CE0" w14:textId="1E34F74D" w:rsidR="005F22DA" w:rsidRPr="00A15AAB" w:rsidRDefault="005F22DA" w:rsidP="005F22DA">
      <w:pPr>
        <w:pStyle w:val="Textoindependiente"/>
        <w:spacing w:before="7" w:line="360" w:lineRule="auto"/>
        <w:jc w:val="right"/>
        <w:rPr>
          <w:rFonts w:ascii="Times New Roman" w:hAnsi="Times New Roman" w:cs="Times New Roman"/>
        </w:rPr>
      </w:pPr>
      <m:oMath>
        <m:r>
          <w:rPr>
            <w:rFonts w:ascii="Cambria Math" w:hAnsi="Cambria Math" w:cs="Arial"/>
            <w:color w:val="000000"/>
            <w:sz w:val="22"/>
            <w:szCs w:val="22"/>
            <w:lang w:val="es-CO"/>
          </w:rPr>
          <m:t xml:space="preserve">V(s)=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V</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A15AAB">
        <w:rPr>
          <w:rFonts w:ascii="Times New Roman" w:hAnsi="Times New Roman" w:cs="Times New Roman"/>
        </w:rPr>
        <w:t>(1)</w:t>
      </w:r>
    </w:p>
    <w:p w14:paraId="1352E1D8" w14:textId="6C977B95" w:rsidR="005F22DA" w:rsidRDefault="00780112" w:rsidP="00C85437">
      <w:pPr>
        <w:pStyle w:val="Textoindependiente"/>
        <w:spacing w:before="195" w:after="240" w:line="360" w:lineRule="auto"/>
        <w:ind w:left="119" w:right="124"/>
        <w:jc w:val="both"/>
        <w:rPr>
          <w:rFonts w:ascii="Times New Roman" w:hAnsi="Times New Roman" w:cs="Times New Roman"/>
          <w:lang w:val="es-CO"/>
        </w:rPr>
      </w:pPr>
      <w:r w:rsidRPr="00780112">
        <w:rPr>
          <w:rFonts w:ascii="Times New Roman" w:hAnsi="Times New Roman" w:cs="Times New Roman"/>
          <w:lang w:val="es-CO"/>
        </w:rPr>
        <w:t xml:space="preserve">En la misma línea, </w:t>
      </w:r>
      <w:r w:rsidR="006C0B54">
        <w:rPr>
          <w:rFonts w:ascii="Times New Roman" w:hAnsi="Times New Roman" w:cs="Times New Roman"/>
          <w:lang w:val="es-CO"/>
        </w:rPr>
        <w:t xml:space="preserve">Watkins </w:t>
      </w:r>
      <w:sdt>
        <w:sdtPr>
          <w:rPr>
            <w:rFonts w:ascii="Times New Roman" w:hAnsi="Times New Roman" w:cs="Times New Roman"/>
            <w:lang w:val="es-CO"/>
          </w:rPr>
          <w:id w:val="-806002745"/>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CITATION Wat89 \n  \t  \l 9226 </w:instrText>
          </w:r>
          <w:r w:rsidR="006C0B54">
            <w:rPr>
              <w:rFonts w:ascii="Times New Roman" w:hAnsi="Times New Roman" w:cs="Times New Roman"/>
              <w:lang w:val="es-CO"/>
            </w:rPr>
            <w:fldChar w:fldCharType="separate"/>
          </w:r>
          <w:r w:rsidR="006C0B54" w:rsidRPr="006C0B54">
            <w:rPr>
              <w:rFonts w:ascii="Times New Roman" w:hAnsi="Times New Roman" w:cs="Times New Roman"/>
              <w:noProof/>
              <w:lang w:val="es-CO"/>
            </w:rPr>
            <w:t>(1989)</w:t>
          </w:r>
          <w:r w:rsidR="006C0B54">
            <w:rPr>
              <w:rFonts w:ascii="Times New Roman" w:hAnsi="Times New Roman" w:cs="Times New Roman"/>
              <w:lang w:val="es-CO"/>
            </w:rPr>
            <w:fldChar w:fldCharType="end"/>
          </w:r>
        </w:sdtContent>
      </w:sdt>
      <w:r w:rsidR="006C0B54">
        <w:rPr>
          <w:rFonts w:ascii="Times New Roman" w:hAnsi="Times New Roman" w:cs="Times New Roman"/>
          <w:lang w:val="es-CO"/>
        </w:rPr>
        <w:t xml:space="preserve"> posteriormente argumenta que el valor de la recompensa para el agente no debe obedecer únicamente al estado actual y estados futuros, sino que, además, debe depender de las acciones que el agente toma para llegar a diferentes estados, de manera que se plantea mapear todas estas posibles acciones basadas en la política que sigue el agente. Es entonces así, como la recompensa</w:t>
      </w:r>
      <w:r w:rsidRPr="00780112">
        <w:rPr>
          <w:rFonts w:ascii="Times New Roman" w:hAnsi="Times New Roman" w:cs="Times New Roman"/>
          <w:lang w:val="es-CO"/>
        </w:rPr>
        <w:t xml:space="preserve"> medi</w:t>
      </w:r>
      <w:r w:rsidR="006C0B54">
        <w:rPr>
          <w:rFonts w:ascii="Times New Roman" w:hAnsi="Times New Roman" w:cs="Times New Roman"/>
          <w:lang w:val="es-CO"/>
        </w:rPr>
        <w:t>a</w:t>
      </w:r>
      <w:r w:rsidRPr="00780112">
        <w:rPr>
          <w:rFonts w:ascii="Times New Roman" w:hAnsi="Times New Roman" w:cs="Times New Roman"/>
          <w:lang w:val="es-CO"/>
        </w:rPr>
        <w:t xml:space="preserve"> ponderad</w:t>
      </w:r>
      <w:r w:rsidR="006C0B54">
        <w:rPr>
          <w:rFonts w:ascii="Times New Roman" w:hAnsi="Times New Roman" w:cs="Times New Roman"/>
          <w:lang w:val="es-CO"/>
        </w:rPr>
        <w:t>a</w:t>
      </w:r>
      <w:r w:rsidRPr="00780112">
        <w:rPr>
          <w:rFonts w:ascii="Times New Roman" w:hAnsi="Times New Roman" w:cs="Times New Roman"/>
          <w:lang w:val="es-CO"/>
        </w:rPr>
        <w:t xml:space="preserve"> de todas las posibles trayectorias individuales de una acción </w:t>
      </w:r>
      <w:r w:rsidR="006C0B54" w:rsidRPr="006C0B54">
        <w:rPr>
          <w:rFonts w:ascii="Times New Roman" w:hAnsi="Times New Roman" w:cs="Times New Roman"/>
          <w:b/>
          <w:bCs/>
          <w:i/>
          <w:iCs/>
          <w:lang w:val="es-CO"/>
        </w:rPr>
        <w:t>a</w:t>
      </w:r>
      <w:r w:rsidRPr="00780112">
        <w:rPr>
          <w:rFonts w:ascii="Times New Roman" w:hAnsi="Times New Roman" w:cs="Times New Roman"/>
          <w:lang w:val="es-CO"/>
        </w:rPr>
        <w:t xml:space="preserve"> partiendo de</w:t>
      </w:r>
      <w:r w:rsidR="006C0B54">
        <w:rPr>
          <w:rFonts w:ascii="Times New Roman" w:hAnsi="Times New Roman" w:cs="Times New Roman"/>
          <w:lang w:val="es-CO"/>
        </w:rPr>
        <w:t xml:space="preserve"> un estado</w:t>
      </w:r>
      <w:r w:rsidRPr="00780112">
        <w:rPr>
          <w:rFonts w:ascii="Times New Roman" w:hAnsi="Times New Roman" w:cs="Times New Roman"/>
          <w:lang w:val="es-CO"/>
        </w:rPr>
        <w:t xml:space="preserve"> </w:t>
      </w:r>
      <w:r w:rsidR="006C0B54" w:rsidRPr="006C0B54">
        <w:rPr>
          <w:rFonts w:ascii="Times New Roman" w:hAnsi="Times New Roman" w:cs="Times New Roman"/>
          <w:b/>
          <w:bCs/>
          <w:i/>
          <w:iCs/>
          <w:lang w:val="es-CO"/>
        </w:rPr>
        <w:t>s</w:t>
      </w:r>
      <w:r w:rsidRPr="00780112">
        <w:rPr>
          <w:rFonts w:ascii="Times New Roman" w:hAnsi="Times New Roman" w:cs="Times New Roman"/>
          <w:lang w:val="es-CO"/>
        </w:rPr>
        <w:t xml:space="preserve"> es la </w:t>
      </w:r>
      <w:r w:rsidR="006C0B54">
        <w:rPr>
          <w:rFonts w:ascii="Times New Roman" w:hAnsi="Times New Roman" w:cs="Times New Roman"/>
          <w:lang w:val="es-CO"/>
        </w:rPr>
        <w:t>F</w:t>
      </w:r>
      <w:r w:rsidRPr="00780112">
        <w:rPr>
          <w:rFonts w:ascii="Times New Roman" w:hAnsi="Times New Roman" w:cs="Times New Roman"/>
          <w:lang w:val="es-CO"/>
        </w:rPr>
        <w:t xml:space="preserve">unción de </w:t>
      </w:r>
      <w:r w:rsidR="006C0B54">
        <w:rPr>
          <w:rFonts w:ascii="Times New Roman" w:hAnsi="Times New Roman" w:cs="Times New Roman"/>
          <w:lang w:val="es-CO"/>
        </w:rPr>
        <w:t>V</w:t>
      </w:r>
      <w:r w:rsidRPr="00780112">
        <w:rPr>
          <w:rFonts w:ascii="Times New Roman" w:hAnsi="Times New Roman" w:cs="Times New Roman"/>
          <w:lang w:val="es-CO"/>
        </w:rPr>
        <w:t xml:space="preserve">alor </w:t>
      </w:r>
      <w:r w:rsidR="006C0B54">
        <w:rPr>
          <w:rFonts w:ascii="Times New Roman" w:hAnsi="Times New Roman" w:cs="Times New Roman"/>
          <w:lang w:val="es-CO"/>
        </w:rPr>
        <w:t>E</w:t>
      </w:r>
      <w:r w:rsidRPr="00780112">
        <w:rPr>
          <w:rFonts w:ascii="Times New Roman" w:hAnsi="Times New Roman" w:cs="Times New Roman"/>
          <w:lang w:val="es-CO"/>
        </w:rPr>
        <w:t>stado-</w:t>
      </w:r>
      <w:r w:rsidR="006C0B54">
        <w:rPr>
          <w:rFonts w:ascii="Times New Roman" w:hAnsi="Times New Roman" w:cs="Times New Roman"/>
          <w:lang w:val="es-CO"/>
        </w:rPr>
        <w:t>A</w:t>
      </w:r>
      <w:r w:rsidRPr="00780112">
        <w:rPr>
          <w:rFonts w:ascii="Times New Roman" w:hAnsi="Times New Roman" w:cs="Times New Roman"/>
          <w:lang w:val="es-CO"/>
        </w:rPr>
        <w:t xml:space="preserve">cción </w:t>
      </w:r>
      <m:oMath>
        <m:r>
          <m:rPr>
            <m:sty m:val="b"/>
          </m:rPr>
          <w:rPr>
            <w:rFonts w:ascii="Cambria Math" w:hAnsi="Cambria Math" w:cs="Times New Roman"/>
            <w:lang w:val="es-CO"/>
          </w:rPr>
          <m:t>Q</m:t>
        </m:r>
        <m:r>
          <m:rPr>
            <m:sty m:val="b"/>
          </m:rPr>
          <w:rPr>
            <w:rFonts w:ascii="Cambria Math" w:hAnsi="Cambria Math" w:cs="Times New Roman"/>
            <w:lang w:val="es-CO"/>
          </w:rPr>
          <m:t>(</m:t>
        </m:r>
        <m:r>
          <m:rPr>
            <m:sty m:val="b"/>
          </m:rPr>
          <w:rPr>
            <w:rFonts w:ascii="Cambria Math" w:hAnsi="Cambria Math" w:cs="Times New Roman"/>
            <w:lang w:val="es-CO"/>
          </w:rPr>
          <m:t xml:space="preserve">a, </m:t>
        </m:r>
        <m:r>
          <m:rPr>
            <m:sty m:val="b"/>
          </m:rPr>
          <w:rPr>
            <w:rFonts w:ascii="Cambria Math" w:hAnsi="Cambria Math" w:cs="Times New Roman"/>
            <w:lang w:val="es-CO"/>
          </w:rPr>
          <m:t>s)</m:t>
        </m:r>
      </m:oMath>
      <w:r w:rsidR="006C0B54" w:rsidRPr="006C0B54">
        <w:rPr>
          <w:rFonts w:ascii="Times New Roman" w:hAnsi="Times New Roman" w:cs="Times New Roman"/>
          <w:bCs/>
          <w:lang w:val="es-CO"/>
        </w:rPr>
        <w:t>,</w:t>
      </w:r>
      <w:r w:rsidR="006C0B54">
        <w:rPr>
          <w:rFonts w:ascii="Times New Roman" w:hAnsi="Times New Roman" w:cs="Times New Roman"/>
          <w:bCs/>
          <w:lang w:val="es-CO"/>
        </w:rPr>
        <w:t xml:space="preserve"> </w:t>
      </w:r>
      <w:r w:rsidR="006C0B54">
        <w:rPr>
          <w:rFonts w:ascii="Times New Roman" w:hAnsi="Times New Roman" w:cs="Times New Roman"/>
          <w:lang w:val="es-CO"/>
        </w:rPr>
        <w:t xml:space="preserve">ecuación (2) </w:t>
      </w:r>
      <w:sdt>
        <w:sdtPr>
          <w:rPr>
            <w:rFonts w:ascii="Times New Roman" w:hAnsi="Times New Roman" w:cs="Times New Roman"/>
            <w:lang w:val="es-CO"/>
          </w:rPr>
          <w:id w:val="793097488"/>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 CITATION Wat92 \l 9226 </w:instrText>
          </w:r>
          <w:r w:rsidR="006C0B54">
            <w:rPr>
              <w:rFonts w:ascii="Times New Roman" w:hAnsi="Times New Roman" w:cs="Times New Roman"/>
              <w:lang w:val="es-CO"/>
            </w:rPr>
            <w:fldChar w:fldCharType="separate"/>
          </w:r>
          <w:r w:rsidR="006C0B54" w:rsidRPr="006C0B54">
            <w:rPr>
              <w:rFonts w:ascii="Times New Roman" w:hAnsi="Times New Roman" w:cs="Times New Roman"/>
              <w:noProof/>
              <w:lang w:val="es-CO"/>
            </w:rPr>
            <w:t>(Watkins &amp; Dayan, 1992)</w:t>
          </w:r>
          <w:r w:rsidR="006C0B54">
            <w:rPr>
              <w:rFonts w:ascii="Times New Roman" w:hAnsi="Times New Roman" w:cs="Times New Roman"/>
              <w:lang w:val="es-CO"/>
            </w:rPr>
            <w:fldChar w:fldCharType="end"/>
          </w:r>
        </w:sdtContent>
      </w:sdt>
      <w:r w:rsidRPr="00780112">
        <w:rPr>
          <w:rFonts w:ascii="Times New Roman" w:hAnsi="Times New Roman" w:cs="Times New Roman"/>
          <w:lang w:val="es-CO"/>
        </w:rPr>
        <w:t>.</w:t>
      </w:r>
    </w:p>
    <w:p w14:paraId="25833300" w14:textId="3D949269" w:rsidR="006C0B54" w:rsidRPr="00C33478" w:rsidRDefault="006C0B54" w:rsidP="006C0B54">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Q</m:t>
        </m:r>
        <m:r>
          <w:rPr>
            <w:rFonts w:ascii="Cambria Math" w:hAnsi="Cambria Math" w:cs="Arial"/>
            <w:color w:val="000000"/>
            <w:sz w:val="22"/>
            <w:szCs w:val="22"/>
            <w:lang w:val="es-CO"/>
          </w:rPr>
          <m:t>(</m:t>
        </m:r>
        <m:r>
          <w:rPr>
            <w:rFonts w:ascii="Cambria Math" w:hAnsi="Cambria Math" w:cs="Arial"/>
            <w:color w:val="000000"/>
            <w:sz w:val="22"/>
            <w:szCs w:val="22"/>
            <w:lang w:val="es-CO"/>
          </w:rPr>
          <m:t>a,</m:t>
        </m:r>
        <m:r>
          <w:rPr>
            <w:rFonts w:ascii="Cambria Math" w:hAnsi="Cambria Math" w:cs="Arial"/>
            <w:color w:val="000000"/>
            <w:sz w:val="22"/>
            <w:szCs w:val="22"/>
            <w:lang w:val="es-CO"/>
          </w:rPr>
          <m:t xml:space="preserve">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Q</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 xml:space="preserve">,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m:t>
            </m:r>
            <m:r>
              <w:rPr>
                <w:rFonts w:ascii="Cambria Math" w:hAnsi="Cambria Math" w:cs="Arial"/>
                <w:color w:val="000000"/>
                <w:sz w:val="22"/>
                <w:szCs w:val="22"/>
                <w:lang w:val="es-CO"/>
              </w:rPr>
              <m:t xml:space="preserve">a,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C33478">
        <w:rPr>
          <w:rFonts w:ascii="Times New Roman" w:hAnsi="Times New Roman" w:cs="Times New Roman"/>
          <w:lang w:val="es-CO"/>
        </w:rPr>
        <w:t>(</w:t>
      </w:r>
      <w:r w:rsidRPr="00C33478">
        <w:rPr>
          <w:rFonts w:ascii="Times New Roman" w:hAnsi="Times New Roman" w:cs="Times New Roman"/>
          <w:lang w:val="es-CO"/>
        </w:rPr>
        <w:t>2</w:t>
      </w:r>
      <w:r w:rsidRPr="00C33478">
        <w:rPr>
          <w:rFonts w:ascii="Times New Roman" w:hAnsi="Times New Roman" w:cs="Times New Roman"/>
          <w:lang w:val="es-CO"/>
        </w:rPr>
        <w:t>)</w:t>
      </w:r>
    </w:p>
    <w:p w14:paraId="3F1DF851" w14:textId="64150059" w:rsidR="00C8625E" w:rsidRPr="001629CA" w:rsidRDefault="001629CA" w:rsidP="00563237">
      <w:pPr>
        <w:pStyle w:val="Textoindependiente"/>
        <w:spacing w:before="195" w:after="240" w:line="360" w:lineRule="auto"/>
        <w:ind w:left="120" w:right="124"/>
        <w:jc w:val="both"/>
        <w:rPr>
          <w:rFonts w:ascii="Times New Roman" w:hAnsi="Times New Roman" w:cs="Times New Roman"/>
          <w:lang w:val="es-CO"/>
        </w:rPr>
      </w:pPr>
      <w:r>
        <w:rPr>
          <w:rFonts w:ascii="Times New Roman" w:hAnsi="Times New Roman" w:cs="Times New Roman"/>
          <w:lang w:val="es-CO"/>
        </w:rPr>
        <w:t xml:space="preserve">La Función de Valor Estado-Acción </w:t>
      </w:r>
      <w:r w:rsidR="00386D67">
        <w:rPr>
          <w:rFonts w:ascii="Times New Roman" w:hAnsi="Times New Roman" w:cs="Times New Roman"/>
          <w:lang w:val="es-CO"/>
        </w:rPr>
        <w:t>ayuda a</w:t>
      </w:r>
      <w:r>
        <w:rPr>
          <w:rFonts w:ascii="Times New Roman" w:hAnsi="Times New Roman" w:cs="Times New Roman"/>
          <w:lang w:val="es-CO"/>
        </w:rPr>
        <w:t xml:space="preserve"> mapear acciones futuras ligadas a un estado futuro relacionado</w:t>
      </w:r>
      <w:r w:rsidR="00386D67">
        <w:rPr>
          <w:rFonts w:ascii="Times New Roman" w:hAnsi="Times New Roman" w:cs="Times New Roman"/>
          <w:lang w:val="es-CO"/>
        </w:rPr>
        <w:t xml:space="preserve">, permitiendo así una convergencia más rápida y precisa en cantidad de instancias, pero un poco más exigente respecto a la capacidad de cómputo </w:t>
      </w:r>
      <w:sdt>
        <w:sdtPr>
          <w:rPr>
            <w:rFonts w:ascii="Times New Roman" w:hAnsi="Times New Roman" w:cs="Times New Roman"/>
            <w:lang w:val="es-CO"/>
          </w:rPr>
          <w:id w:val="-667017775"/>
          <w:citation/>
        </w:sdtPr>
        <w:sdtContent>
          <w:r w:rsidR="00386D67">
            <w:rPr>
              <w:rFonts w:ascii="Times New Roman" w:hAnsi="Times New Roman" w:cs="Times New Roman"/>
              <w:lang w:val="es-CO"/>
            </w:rPr>
            <w:fldChar w:fldCharType="begin"/>
          </w:r>
          <w:r w:rsidR="00386D67">
            <w:rPr>
              <w:rFonts w:ascii="Times New Roman" w:hAnsi="Times New Roman" w:cs="Times New Roman"/>
              <w:lang w:val="es-CO"/>
            </w:rPr>
            <w:instrText xml:space="preserve">CITATION Sut18 \t  \l 9226 </w:instrText>
          </w:r>
          <w:r w:rsidR="00386D67">
            <w:rPr>
              <w:rFonts w:ascii="Times New Roman" w:hAnsi="Times New Roman" w:cs="Times New Roman"/>
              <w:lang w:val="es-CO"/>
            </w:rPr>
            <w:fldChar w:fldCharType="separate"/>
          </w:r>
          <w:r w:rsidR="00386D67" w:rsidRPr="00386D67">
            <w:rPr>
              <w:rFonts w:ascii="Times New Roman" w:hAnsi="Times New Roman" w:cs="Times New Roman"/>
              <w:noProof/>
              <w:lang w:val="es-CO"/>
            </w:rPr>
            <w:t>(Sutton &amp; Barto, 2018)</w:t>
          </w:r>
          <w:r w:rsidR="00386D67">
            <w:rPr>
              <w:rFonts w:ascii="Times New Roman" w:hAnsi="Times New Roman" w:cs="Times New Roman"/>
              <w:lang w:val="es-CO"/>
            </w:rPr>
            <w:fldChar w:fldCharType="end"/>
          </w:r>
        </w:sdtContent>
      </w:sdt>
      <w:r w:rsidR="00386D67">
        <w:rPr>
          <w:rFonts w:ascii="Times New Roman" w:hAnsi="Times New Roman" w:cs="Times New Roman"/>
          <w:lang w:val="es-CO"/>
        </w:rPr>
        <w:t>.</w:t>
      </w:r>
    </w:p>
    <w:p w14:paraId="0F1A7B06" w14:textId="77777777" w:rsidR="00FB66C3" w:rsidRDefault="00563237" w:rsidP="00FB66C3">
      <w:pPr>
        <w:ind w:firstLine="119"/>
        <w:rPr>
          <w:rFonts w:ascii="Times New Roman" w:eastAsia="LM Roman 12" w:hAnsi="Times New Roman" w:cs="Times New Roman"/>
          <w:b/>
          <w:bCs/>
          <w:sz w:val="24"/>
          <w:szCs w:val="24"/>
        </w:rPr>
      </w:pPr>
      <w:r>
        <w:rPr>
          <w:rFonts w:ascii="Times New Roman" w:eastAsia="LM Roman 12" w:hAnsi="Times New Roman" w:cs="Times New Roman"/>
          <w:b/>
          <w:bCs/>
          <w:sz w:val="24"/>
          <w:szCs w:val="24"/>
        </w:rPr>
        <w:t>C</w:t>
      </w:r>
      <w:r w:rsidRPr="00A22E31">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Métodos de Aprendizaje por Refuerzo Profundo</w:t>
      </w:r>
      <w:r w:rsidRPr="00A22E31">
        <w:rPr>
          <w:rFonts w:ascii="Times New Roman" w:eastAsia="LM Roman 12" w:hAnsi="Times New Roman" w:cs="Times New Roman"/>
          <w:b/>
          <w:bCs/>
          <w:sz w:val="24"/>
          <w:szCs w:val="24"/>
        </w:rPr>
        <w:t>:</w:t>
      </w:r>
    </w:p>
    <w:p w14:paraId="29C27013" w14:textId="77777777" w:rsidR="00E3135D" w:rsidRDefault="00E3135D" w:rsidP="00FB66C3">
      <w:pPr>
        <w:pStyle w:val="Textoindependiente"/>
        <w:spacing w:before="195" w:after="240" w:line="360" w:lineRule="auto"/>
        <w:ind w:left="119" w:right="124"/>
        <w:jc w:val="both"/>
        <w:rPr>
          <w:rFonts w:ascii="Times New Roman" w:hAnsi="Times New Roman" w:cs="Times New Roman"/>
          <w:lang w:val="es-CO"/>
        </w:rPr>
      </w:pPr>
      <w:r>
        <w:rPr>
          <w:rFonts w:ascii="Times New Roman" w:hAnsi="Times New Roman" w:cs="Times New Roman"/>
          <w:lang w:val="es-CO"/>
        </w:rPr>
        <w:t xml:space="preserve">En el marco de la aparición de las redes neuronales profundas como solución para problemas de alta dimensionalidad, los estudios de aprendizaje por refuerzo se volcaron a la utilización de redes neuronales convolucionales como componentes de los agentes </w:t>
      </w:r>
      <w:sdt>
        <w:sdtPr>
          <w:rPr>
            <w:rFonts w:ascii="Times New Roman" w:hAnsi="Times New Roman" w:cs="Times New Roman"/>
            <w:lang w:val="es-CO"/>
          </w:rPr>
          <w:id w:val="-1958322261"/>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Aru17 \l 9226 </w:instrText>
          </w:r>
          <w:r>
            <w:rPr>
              <w:rFonts w:ascii="Times New Roman" w:hAnsi="Times New Roman" w:cs="Times New Roman"/>
              <w:lang w:val="es-CO"/>
            </w:rPr>
            <w:fldChar w:fldCharType="separate"/>
          </w:r>
          <w:r w:rsidRPr="00E3135D">
            <w:rPr>
              <w:rFonts w:ascii="Times New Roman" w:hAnsi="Times New Roman" w:cs="Times New Roman"/>
              <w:noProof/>
              <w:lang w:val="es-CO"/>
            </w:rPr>
            <w:t>(Arulkumaran y otros, 2017)</w:t>
          </w:r>
          <w:r>
            <w:rPr>
              <w:rFonts w:ascii="Times New Roman" w:hAnsi="Times New Roman" w:cs="Times New Roman"/>
              <w:lang w:val="es-CO"/>
            </w:rPr>
            <w:fldChar w:fldCharType="end"/>
          </w:r>
        </w:sdtContent>
      </w:sdt>
      <w:r>
        <w:rPr>
          <w:rFonts w:ascii="Times New Roman" w:hAnsi="Times New Roman" w:cs="Times New Roman"/>
          <w:lang w:val="es-CO"/>
        </w:rPr>
        <w:t xml:space="preserve">, y otras soluciones comenzaron a ser planteadas con el objetivo de lograr eficiencias necesarias en este tipo de entornos de grandes dimensiones, la gran mayoría siendo PDM parcialmente observables. En el desarrollo de este trabajo se </w:t>
      </w:r>
      <w:r>
        <w:rPr>
          <w:rFonts w:ascii="Times New Roman" w:hAnsi="Times New Roman" w:cs="Times New Roman"/>
          <w:lang w:val="es-CO"/>
        </w:rPr>
        <w:lastRenderedPageBreak/>
        <w:t>utilizarán tres métodos específicos a describir a continuación y métodos de ensamble que involucran estos métodos.</w:t>
      </w:r>
    </w:p>
    <w:p w14:paraId="304D1AF8" w14:textId="5547F067" w:rsidR="00E3135D" w:rsidRDefault="00E3135D" w:rsidP="00E3135D">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Actor-Crítico</w:t>
      </w:r>
    </w:p>
    <w:p w14:paraId="4CF21BB4" w14:textId="071C67C0" w:rsidR="00E3135D" w:rsidRDefault="00E3135D" w:rsidP="00E3135D">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de Gradiente de Política</w:t>
      </w:r>
    </w:p>
    <w:p w14:paraId="08320E36" w14:textId="637FB29C" w:rsidR="00E3135D" w:rsidRDefault="00E3135D" w:rsidP="00E3135D">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de Optimización de Política</w:t>
      </w:r>
    </w:p>
    <w:p w14:paraId="0E53F78E" w14:textId="77777777" w:rsidR="00E3135D" w:rsidRDefault="00E3135D" w:rsidP="00E3135D">
      <w:pPr>
        <w:pStyle w:val="Textoindependiente"/>
        <w:spacing w:before="195" w:after="240" w:line="360" w:lineRule="auto"/>
        <w:ind w:left="120" w:right="124"/>
        <w:jc w:val="both"/>
        <w:rPr>
          <w:rFonts w:ascii="Times New Roman" w:hAnsi="Times New Roman" w:cs="Times New Roman"/>
          <w:lang w:val="es-CO"/>
        </w:rPr>
      </w:pPr>
    </w:p>
    <w:p w14:paraId="4D47E29B" w14:textId="292F541B" w:rsidR="00001E66" w:rsidRPr="00E3135D" w:rsidRDefault="00001E66" w:rsidP="00E3135D">
      <w:pPr>
        <w:pStyle w:val="Textoindependiente"/>
        <w:spacing w:before="195" w:after="240" w:line="360" w:lineRule="auto"/>
        <w:ind w:right="124"/>
        <w:jc w:val="both"/>
        <w:rPr>
          <w:rFonts w:ascii="Times New Roman" w:hAnsi="Times New Roman" w:cs="Times New Roman"/>
          <w:b/>
          <w:bCs/>
          <w:lang w:val="es-CO"/>
        </w:rPr>
      </w:pPr>
      <w:r w:rsidRPr="00E3135D">
        <w:rPr>
          <w:rFonts w:ascii="Times New Roman" w:hAnsi="Times New Roman" w:cs="Times New Roman"/>
          <w:b/>
          <w:bCs/>
          <w:lang w:val="es-CO"/>
        </w:rPr>
        <w:br w:type="page"/>
      </w:r>
    </w:p>
    <w:p w14:paraId="6D743082" w14:textId="72309819"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lastRenderedPageBreak/>
        <w:t>3. Models and Methodology</w:t>
      </w:r>
    </w:p>
    <w:p w14:paraId="1D75DA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If the liquidity preference theory holds, the expected value of the spot interest rate for a term </w:t>
      </w:r>
      <m:oMath>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negotiated in </w:t>
      </w:r>
      <m:oMath>
        <m:r>
          <w:rPr>
            <w:rFonts w:ascii="Cambria Math" w:hAnsi="Cambria Math" w:cs="Times New Roman"/>
            <w:lang w:val="es-CO"/>
          </w:rPr>
          <m:t>t</m:t>
        </m:r>
        <m:r>
          <m:rPr>
            <m:sty m:val="p"/>
          </m:rP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will be less than the forward rate negotiated in time </w:t>
      </w:r>
      <m:oMath>
        <m:r>
          <w:rPr>
            <w:rFonts w:ascii="Cambria Math" w:hAnsi="Cambria Math" w:cs="Times New Roman"/>
            <w:lang w:val="es-CO"/>
          </w:rPr>
          <m:t>t</m:t>
        </m:r>
      </m:oMath>
      <w:r w:rsidRPr="00A15AAB">
        <w:rPr>
          <w:rFonts w:ascii="Times New Roman" w:hAnsi="Times New Roman" w:cs="Times New Roman"/>
        </w:rPr>
        <w:t xml:space="preserve"> for the same periods of time. That </w:t>
      </w:r>
      <w:proofErr w:type="gramStart"/>
      <w:r w:rsidRPr="00A15AAB">
        <w:rPr>
          <w:rFonts w:ascii="Times New Roman" w:hAnsi="Times New Roman" w:cs="Times New Roman"/>
        </w:rPr>
        <w:t>is</w:t>
      </w:r>
      <w:proofErr w:type="gramEnd"/>
    </w:p>
    <w:p w14:paraId="4D3ACAB6" w14:textId="77777777" w:rsidR="00C85EFC" w:rsidRPr="00A15AAB" w:rsidRDefault="00C85EFC" w:rsidP="00C85EFC">
      <w:pPr>
        <w:pStyle w:val="Textoindependiente"/>
        <w:spacing w:before="195" w:line="360" w:lineRule="auto"/>
        <w:ind w:left="120" w:right="115"/>
        <w:jc w:val="both"/>
        <w:rPr>
          <w:rFonts w:ascii="Times New Roman" w:hAnsi="Times New Roman" w:cs="Times New Roman"/>
        </w:rPr>
      </w:pPr>
    </w:p>
    <w:p w14:paraId="637F857A" w14:textId="77777777" w:rsidR="00C85EFC" w:rsidRPr="00A15AAB" w:rsidRDefault="00C85EFC" w:rsidP="00C85EFC">
      <w:pPr>
        <w:pStyle w:val="Textoindependiente"/>
        <w:spacing w:before="7" w:line="360" w:lineRule="auto"/>
        <w:jc w:val="right"/>
        <w:rPr>
          <w:rFonts w:ascii="Times New Roman" w:hAnsi="Times New Roman" w:cs="Times New Roman"/>
        </w:rPr>
      </w:pPr>
      <m:oMath>
        <m:r>
          <w:rPr>
            <w:rFonts w:ascii="Cambria Math" w:hAnsi="Cambria Math" w:cs="Times New Roman"/>
            <w:lang w:val="es-CO"/>
          </w:rPr>
          <m:t>E</m:t>
        </m:r>
        <m:d>
          <m:dPr>
            <m:begChr m:val="["/>
            <m:endChr m:val="]"/>
            <m:ctrlPr>
              <w:rPr>
                <w:rFonts w:ascii="Cambria Math" w:hAnsi="Cambria Math" w:cs="Times New Roman"/>
                <w:i/>
                <w:lang w:val="es-CO"/>
              </w:rPr>
            </m:ctrlPr>
          </m:dPr>
          <m:e>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r>
          <w:rPr>
            <w:rFonts w:ascii="Cambria Math" w:hAnsi="Cambria Math" w:cs="Times New Roman"/>
          </w:rPr>
          <m:t>&lt;</m:t>
        </m:r>
        <m:sSubSup>
          <m:sSubSupPr>
            <m:ctrlPr>
              <w:rPr>
                <w:rFonts w:ascii="Cambria Math" w:hAnsi="Cambria Math" w:cs="Times New Roman"/>
                <w:i/>
                <w:lang w:val="es-CO"/>
              </w:rPr>
            </m:ctrlPr>
          </m:sSubSupPr>
          <m:e>
            <m:r>
              <w:rPr>
                <w:rFonts w:ascii="Cambria Math" w:hAnsi="Cambria Math" w:cs="Times New Roman"/>
                <w:lang w:val="es-CO"/>
              </w:rPr>
              <m:t>f</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up>
            <m:r>
              <w:rPr>
                <w:rFonts w:ascii="Cambria Math" w:hAnsi="Cambria Math" w:cs="Times New Roman"/>
                <w:lang w:val="es-CO"/>
              </w:rPr>
              <m:t>t</m:t>
            </m:r>
          </m:sup>
        </m:sSub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(1)</w:t>
      </w:r>
    </w:p>
    <w:p w14:paraId="2E307F99" w14:textId="77777777" w:rsidR="00C85EFC" w:rsidRPr="00A15AAB" w:rsidRDefault="00C85EFC" w:rsidP="00C85EFC">
      <w:pPr>
        <w:pStyle w:val="Textoindependiente"/>
        <w:spacing w:before="7" w:line="360" w:lineRule="auto"/>
        <w:jc w:val="both"/>
        <w:rPr>
          <w:rFonts w:ascii="Times New Roman" w:hAnsi="Times New Roman" w:cs="Times New Roman"/>
        </w:rPr>
      </w:pPr>
    </w:p>
    <w:p w14:paraId="159BE81A" w14:textId="77777777" w:rsidR="00C85EFC" w:rsidRPr="00A15AAB" w:rsidRDefault="00C85EFC" w:rsidP="00C85EFC">
      <w:pPr>
        <w:spacing w:before="195" w:after="0"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For the Colombian case, </w:t>
      </w:r>
      <w:hyperlink w:anchor="_bookmark23" w:history="1">
        <w:r w:rsidRPr="00A15AAB">
          <w:rPr>
            <w:rFonts w:ascii="Times New Roman" w:hAnsi="Times New Roman" w:cs="Times New Roman"/>
            <w:sz w:val="24"/>
            <w:szCs w:val="24"/>
            <w:lang w:val="en-US"/>
          </w:rPr>
          <w:t>Rey (</w:t>
        </w:r>
      </w:hyperlink>
      <w:r w:rsidRPr="00A15AAB">
        <w:rPr>
          <w:rFonts w:ascii="Times New Roman" w:hAnsi="Times New Roman" w:cs="Times New Roman"/>
          <w:sz w:val="24"/>
          <w:szCs w:val="24"/>
          <w:lang w:val="en-US"/>
        </w:rPr>
        <w:t>2005</w:t>
      </w:r>
      <w:hyperlink w:anchor="_bookmark23"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and Rueda </w:t>
      </w:r>
      <w:hyperlink w:anchor="_bookmark24" w:history="1">
        <w:r w:rsidRPr="00A15AAB">
          <w:rPr>
            <w:rFonts w:ascii="Times New Roman" w:hAnsi="Times New Roman" w:cs="Times New Roman"/>
            <w:sz w:val="24"/>
            <w:szCs w:val="24"/>
            <w:lang w:val="en-US"/>
          </w:rPr>
          <w:t>and Arango (</w:t>
        </w:r>
      </w:hyperlink>
      <w:r w:rsidRPr="00A15AAB">
        <w:rPr>
          <w:rFonts w:ascii="Times New Roman" w:hAnsi="Times New Roman" w:cs="Times New Roman"/>
          <w:sz w:val="24"/>
          <w:szCs w:val="24"/>
          <w:lang w:val="en-US"/>
        </w:rPr>
        <w:t>2008</w:t>
      </w:r>
      <w:hyperlink w:anchor="_bookmark24"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found evidence in favor of the liquidity preference theory in this market. This means that the yield curve will have a positive slope and the forward rate is not an unbiased estimate of the future real interest rate, and therefore, under the liquidity preference theory it is possible to execute arbitrage strategies </w:t>
      </w:r>
      <w:bookmarkStart w:id="0" w:name="_Hlk90281616"/>
      <w:r w:rsidRPr="00A15AAB">
        <w:rPr>
          <w:rFonts w:ascii="Times New Roman" w:hAnsi="Times New Roman" w:cs="Times New Roman"/>
          <w:sz w:val="24"/>
          <w:szCs w:val="24"/>
          <w:lang w:val="en-US"/>
        </w:rPr>
        <w:t xml:space="preserve">(see e.g., Ang, 1998; Cox &amp; Felton, 1994; Galvani &amp; Landon, 2013; Grieves &amp; Marcus, 1992; Mercer et al., 2009; Pantalone &amp; Platt, 1994; </w:t>
      </w:r>
      <w:proofErr w:type="spellStart"/>
      <w:r w:rsidRPr="00A15AAB">
        <w:rPr>
          <w:rFonts w:ascii="Times New Roman" w:hAnsi="Times New Roman" w:cs="Times New Roman"/>
          <w:sz w:val="24"/>
          <w:szCs w:val="24"/>
          <w:lang w:val="en-US"/>
        </w:rPr>
        <w:t>Pelaez</w:t>
      </w:r>
      <w:proofErr w:type="spellEnd"/>
      <w:r w:rsidRPr="00A15AAB">
        <w:rPr>
          <w:rFonts w:ascii="Times New Roman" w:hAnsi="Times New Roman" w:cs="Times New Roman"/>
          <w:sz w:val="24"/>
          <w:szCs w:val="24"/>
          <w:lang w:val="en-US"/>
        </w:rPr>
        <w:t>, 1997)</w:t>
      </w:r>
      <w:bookmarkEnd w:id="0"/>
      <w:r w:rsidRPr="00A15AAB">
        <w:rPr>
          <w:rFonts w:ascii="Times New Roman" w:hAnsi="Times New Roman" w:cs="Times New Roman"/>
          <w:sz w:val="24"/>
          <w:szCs w:val="24"/>
          <w:lang w:val="en-US"/>
        </w:rPr>
        <w:t xml:space="preserve">. A simple strategy is to trade a short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xml:space="preserve">, a long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oMath>
      <w:r w:rsidRPr="00A15AAB">
        <w:rPr>
          <w:rFonts w:ascii="Times New Roman" w:hAnsi="Times New Roman" w:cs="Times New Roman"/>
          <w:sz w:val="24"/>
          <w:szCs w:val="24"/>
          <w:lang w:val="en-US"/>
        </w:rPr>
        <w:t>, then sell the long</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position</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at</w:t>
      </w:r>
      <w:r w:rsidRPr="00A15AAB">
        <w:rPr>
          <w:rFonts w:ascii="Times New Roman" w:hAnsi="Times New Roman" w:cs="Times New Roman"/>
          <w:spacing w:val="-14"/>
          <w:w w:val="105"/>
          <w:sz w:val="24"/>
          <w:szCs w:val="24"/>
          <w:lang w:val="en-US"/>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y</m:t>
            </m:r>
          </m:e>
          <m:sub>
            <m:r>
              <w:rPr>
                <w:rFonts w:ascii="Cambria Math" w:hAnsi="Cambria Math" w:cs="Times New Roman"/>
                <w:w w:val="105"/>
                <w:sz w:val="24"/>
                <w:szCs w:val="24"/>
                <w:vertAlign w:val="subscript"/>
              </w:rPr>
              <m:t>t</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n</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sub>
        </m:sSub>
      </m:oMath>
      <w:r w:rsidRPr="00A15AAB">
        <w:rPr>
          <w:rFonts w:ascii="Times New Roman" w:hAnsi="Times New Roman" w:cs="Times New Roman"/>
          <w:w w:val="105"/>
          <w:sz w:val="24"/>
          <w:szCs w:val="24"/>
          <w:lang w:val="en-US"/>
        </w:rPr>
        <w:t>, and</w:t>
      </w:r>
      <w:r w:rsidRPr="00A15AAB">
        <w:rPr>
          <w:rFonts w:ascii="Times New Roman" w:hAnsi="Times New Roman" w:cs="Times New Roman"/>
          <w:spacing w:val="-15"/>
          <w:w w:val="105"/>
          <w:sz w:val="24"/>
          <w:szCs w:val="24"/>
          <w:lang w:val="en-US"/>
        </w:rPr>
        <w:t xml:space="preserve"> finally </w:t>
      </w:r>
      <w:r w:rsidRPr="00A15AAB">
        <w:rPr>
          <w:rFonts w:ascii="Times New Roman" w:hAnsi="Times New Roman" w:cs="Times New Roman"/>
          <w:spacing w:val="-3"/>
          <w:w w:val="105"/>
          <w:sz w:val="24"/>
          <w:szCs w:val="24"/>
          <w:lang w:val="en-US"/>
        </w:rPr>
        <w:t>close</w:t>
      </w:r>
      <w:r w:rsidRPr="00A15AAB">
        <w:rPr>
          <w:rFonts w:ascii="Times New Roman" w:hAnsi="Times New Roman" w:cs="Times New Roman"/>
          <w:spacing w:val="-14"/>
          <w:w w:val="105"/>
          <w:sz w:val="24"/>
          <w:szCs w:val="24"/>
          <w:lang w:val="en-US"/>
        </w:rPr>
        <w:t xml:space="preserve"> </w:t>
      </w:r>
      <w:r w:rsidRPr="00A15AAB">
        <w:rPr>
          <w:rFonts w:ascii="Times New Roman" w:hAnsi="Times New Roman" w:cs="Times New Roman"/>
          <w:w w:val="105"/>
          <w:sz w:val="24"/>
          <w:szCs w:val="24"/>
          <w:lang w:val="en-US"/>
        </w:rPr>
        <w:t>the</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short position in the period</w:t>
      </w:r>
      <w:r w:rsidRPr="00A15AAB">
        <w:rPr>
          <w:rFonts w:ascii="Times New Roman" w:hAnsi="Times New Roman" w:cs="Times New Roman"/>
          <w:spacing w:val="-23"/>
          <w:w w:val="105"/>
          <w:sz w:val="24"/>
          <w:szCs w:val="24"/>
          <w:lang w:val="en-US"/>
        </w:rPr>
        <w:t xml:space="preserve"> </w:t>
      </w:r>
      <m:oMath>
        <m:r>
          <w:rPr>
            <w:rFonts w:ascii="Cambria Math" w:hAnsi="Cambria Math" w:cs="Times New Roman"/>
            <w:w w:val="105"/>
            <w:sz w:val="24"/>
            <w:szCs w:val="24"/>
          </w:rPr>
          <m:t>s</m:t>
        </m:r>
      </m:oMath>
      <w:r w:rsidRPr="00A15AAB">
        <w:rPr>
          <w:rFonts w:ascii="Times New Roman" w:hAnsi="Times New Roman" w:cs="Times New Roman"/>
          <w:w w:val="105"/>
          <w:sz w:val="24"/>
          <w:szCs w:val="24"/>
          <w:lang w:val="en-US"/>
        </w:rPr>
        <w:t>.</w:t>
      </w:r>
      <w:r w:rsidRPr="00384E7E">
        <w:rPr>
          <w:rStyle w:val="Refdenotaalpie"/>
          <w:rFonts w:ascii="Times New Roman" w:hAnsi="Times New Roman" w:cs="Times New Roman"/>
          <w:w w:val="105"/>
          <w:sz w:val="24"/>
          <w:szCs w:val="24"/>
        </w:rPr>
        <w:footnoteReference w:id="4"/>
      </w:r>
      <w:r w:rsidRPr="00A15AAB">
        <w:rPr>
          <w:rFonts w:ascii="Times New Roman" w:hAnsi="Times New Roman" w:cs="Times New Roman"/>
          <w:color w:val="0000FF"/>
          <w:w w:val="105"/>
          <w:sz w:val="24"/>
          <w:szCs w:val="24"/>
          <w:vertAlign w:val="superscript"/>
          <w:lang w:val="en-US"/>
        </w:rPr>
        <w:t xml:space="preserve"> </w:t>
      </w:r>
      <w:r w:rsidRPr="00A15AAB">
        <w:rPr>
          <w:rFonts w:ascii="Times New Roman" w:hAnsi="Times New Roman" w:cs="Times New Roman"/>
          <w:sz w:val="24"/>
          <w:szCs w:val="24"/>
          <w:lang w:val="en-US"/>
        </w:rPr>
        <w:t xml:space="preserve">Therefore, the profit and loss (P&amp;L) of the long position will be represented by </w:t>
      </w:r>
      <m:oMath>
        <m:f>
          <m:fPr>
            <m:ctrlPr>
              <w:rPr>
                <w:rFonts w:ascii="Cambria Math" w:hAnsi="Cambria Math" w:cs="Times New Roman"/>
                <w:i/>
                <w:sz w:val="24"/>
                <w:szCs w:val="24"/>
              </w:rPr>
            </m:ctrlPr>
          </m:fPr>
          <m:num>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num>
          <m:den>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Sub>
          </m:den>
        </m:f>
      </m:oMath>
      <w:r w:rsidRPr="00A15AAB">
        <w:rPr>
          <w:rFonts w:ascii="Times New Roman" w:hAnsi="Times New Roman" w:cs="Times New Roman"/>
          <w:sz w:val="24"/>
          <w:szCs w:val="24"/>
          <w:lang w:val="en-US"/>
        </w:rPr>
        <w:t xml:space="preserve">, and the short position by </w:t>
      </w:r>
      <m:oMath>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Thus, the final P&amp;L of the strategy will be given by the result of the following expression.</w:t>
      </w:r>
    </w:p>
    <w:p w14:paraId="1923E6EB" w14:textId="77777777" w:rsidR="00C85EFC" w:rsidRPr="00A15AAB" w:rsidRDefault="00C85EFC" w:rsidP="00C85EFC">
      <w:pPr>
        <w:pStyle w:val="Textoindependiente"/>
        <w:spacing w:line="360" w:lineRule="auto"/>
        <w:ind w:left="119"/>
        <w:jc w:val="both"/>
        <w:rPr>
          <w:rFonts w:ascii="Times New Roman" w:hAnsi="Times New Roman" w:cs="Times New Roman"/>
        </w:rPr>
      </w:pPr>
    </w:p>
    <w:p w14:paraId="115E8510" w14:textId="77777777" w:rsidR="00C85EFC" w:rsidRPr="00A15AAB" w:rsidRDefault="00C85EFC" w:rsidP="00C85EFC">
      <w:pPr>
        <w:pStyle w:val="Textoindependiente"/>
        <w:spacing w:line="360" w:lineRule="auto"/>
        <w:ind w:left="119"/>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r>
          <w:rPr>
            <w:rFonts w:ascii="Cambria Math" w:hAnsi="Cambria Math" w:cs="Times New Roman"/>
          </w:rPr>
          <m:t>=</m:t>
        </m:r>
        <m:f>
          <m:fPr>
            <m:ctrlPr>
              <w:rPr>
                <w:rFonts w:ascii="Cambria Math" w:hAnsi="Cambria Math" w:cs="Times New Roman"/>
                <w:i/>
                <w:lang w:val="es-CO"/>
              </w:rPr>
            </m:ctrlPr>
          </m:fPr>
          <m:num>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n</m:t>
                    </m:r>
                  </m:sub>
                </m:sSub>
              </m:sup>
            </m:sSup>
          </m:num>
          <m:den>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sup>
            </m:sSup>
          </m:den>
        </m:f>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(2)</w:t>
      </w:r>
    </w:p>
    <w:p w14:paraId="7223796C"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Since</w:t>
      </w:r>
    </w:p>
    <w:p w14:paraId="55F6106E"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oMath>
      <w:r w:rsidRPr="00A15AAB">
        <w:rPr>
          <w:rFonts w:ascii="Times New Roman" w:eastAsiaTheme="minorEastAsia" w:hAnsi="Times New Roman" w:cs="Times New Roman"/>
          <w:sz w:val="24"/>
          <w:szCs w:val="24"/>
          <w:lang w:val="en-US"/>
        </w:rPr>
        <w:t xml:space="preserve">, </w:t>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t>(3)</w:t>
      </w:r>
    </w:p>
    <w:p w14:paraId="5BE130E3" w14:textId="77777777" w:rsidR="00C85EFC" w:rsidRPr="00A15AAB" w:rsidRDefault="00C85EFC" w:rsidP="00C85EFC">
      <w:pPr>
        <w:spacing w:line="360" w:lineRule="auto"/>
        <w:ind w:left="120"/>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the equation (2) can be rewritten as</w:t>
      </w:r>
    </w:p>
    <w:p w14:paraId="691D6801"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rPr>
          <w:lastRenderedPageBreak/>
          <m:t>P</m:t>
        </m:r>
        <m:r>
          <w:rPr>
            <w:rFonts w:ascii="Cambria Math" w:hAnsi="Cambria Math" w:cs="Times New Roman"/>
            <w:lang w:val="en-US"/>
          </w:rPr>
          <m:t>&amp;</m:t>
        </m:r>
        <m:r>
          <w:rPr>
            <w:rFonts w:ascii="Cambria Math" w:hAnsi="Cambria Math" w:cs="Times New Roman"/>
          </w:rPr>
          <m:t>L</m:t>
        </m:r>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r>
                  <w:rPr>
                    <w:rFonts w:ascii="Cambria Math" w:hAnsi="Cambria Math" w:cs="Times New Roman"/>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sup>
            </m:sSup>
          </m:num>
          <m:den>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n</m:t>
                    </m:r>
                    <m:r>
                      <w:rPr>
                        <w:rFonts w:ascii="Cambria Math" w:hAnsi="Cambria Math" w:cs="Times New Roman"/>
                        <w:lang w:val="en-US"/>
                      </w:rPr>
                      <m:t>-</m:t>
                    </m:r>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Sub>
              </m:sup>
            </m:sSup>
          </m:den>
        </m:f>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sup>
        </m:sSup>
      </m:oMath>
      <w:r w:rsidRPr="00A15AAB">
        <w:rPr>
          <w:rFonts w:ascii="Times New Roman" w:eastAsiaTheme="minorEastAsia" w:hAnsi="Times New Roman" w:cs="Times New Roman"/>
          <w:lang w:val="en-US"/>
        </w:rPr>
        <w:t xml:space="preserve">. </w:t>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t>(4)</w:t>
      </w:r>
    </w:p>
    <w:p w14:paraId="282BCBA7"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 xml:space="preserve">  By simplifying Equation (4), and assuming that the interest rates are continuous compounding, the P&amp;L in terms of relative change can be expressed as </w:t>
      </w:r>
    </w:p>
    <w:p w14:paraId="33307E9D" w14:textId="77777777" w:rsidR="00C85EFC" w:rsidRPr="00A15AAB" w:rsidRDefault="00C85EFC" w:rsidP="00C85EFC">
      <w:pPr>
        <w:pStyle w:val="Textoindependiente"/>
        <w:spacing w:before="9" w:line="360" w:lineRule="auto"/>
        <w:jc w:val="both"/>
        <w:rPr>
          <w:rFonts w:ascii="Times New Roman" w:hAnsi="Times New Roman" w:cs="Times New Roman"/>
        </w:rPr>
      </w:pPr>
    </w:p>
    <w:p w14:paraId="667628AC" w14:textId="77777777" w:rsidR="00C85EFC" w:rsidRPr="00A15AAB" w:rsidRDefault="00C85EFC" w:rsidP="00C85EFC">
      <w:pPr>
        <w:pStyle w:val="Textoindependiente"/>
        <w:spacing w:before="9" w:line="360" w:lineRule="auto"/>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d>
          <m:dPr>
            <m:ctrlPr>
              <w:rPr>
                <w:rFonts w:ascii="Cambria Math" w:hAnsi="Cambria Math" w:cs="Times New Roman"/>
                <w:i/>
                <w:lang w:val="es-CO"/>
              </w:rPr>
            </m:ctrlPr>
          </m:dPr>
          <m:e>
            <m:r>
              <w:rPr>
                <w:rFonts w:ascii="Cambria Math" w:hAnsi="Cambria Math" w:cs="Times New Roman"/>
              </w:rPr>
              <m:t>100%</m:t>
            </m:r>
          </m:e>
        </m:d>
        <m:r>
          <w:rPr>
            <w:rFonts w:ascii="Cambria Math" w:hAnsi="Cambria Math" w:cs="Times New Roman"/>
          </w:rPr>
          <m:t>=</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f>
                  <m:fPr>
                    <m:type m:val="lin"/>
                    <m:ctrlPr>
                      <w:rPr>
                        <w:rFonts w:ascii="Cambria Math" w:hAnsi="Cambria Math" w:cs="Times New Roman"/>
                        <w:i/>
                        <w:lang w:val="es-CO"/>
                      </w:rPr>
                    </m:ctrlPr>
                  </m:fPr>
                  <m:num>
                    <m:r>
                      <w:rPr>
                        <w:rFonts w:ascii="Cambria Math" w:hAnsi="Cambria Math" w:cs="Times New Roman"/>
                        <w:lang w:val="es-CO"/>
                      </w:rPr>
                      <m:t>s</m:t>
                    </m:r>
                  </m:num>
                  <m:den>
                    <m:r>
                      <w:rPr>
                        <w:rFonts w:ascii="Cambria Math" w:hAnsi="Cambria Math" w:cs="Times New Roman"/>
                      </w:rPr>
                      <m:t>360</m:t>
                    </m:r>
                  </m:den>
                </m:f>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d>
          <m:dPr>
            <m:begChr m:val="["/>
            <m:endChr m:val="]"/>
            <m:ctrlPr>
              <w:rPr>
                <w:rFonts w:ascii="Cambria Math" w:hAnsi="Cambria Math" w:cs="Times New Roman"/>
                <w:i/>
                <w:lang w:val="es-CO"/>
              </w:rPr>
            </m:ctrlPr>
          </m:dPr>
          <m:e>
            <m:sSup>
              <m:sSupPr>
                <m:ctrlPr>
                  <w:rPr>
                    <w:rFonts w:ascii="Cambria Math" w:hAnsi="Cambria Math" w:cs="Times New Roman"/>
                    <w:i/>
                    <w:lang w:val="es-CO"/>
                  </w:rPr>
                </m:ctrlPr>
              </m:sSupPr>
              <m:e>
                <m:r>
                  <w:rPr>
                    <w:rFonts w:ascii="Cambria Math" w:hAnsi="Cambria Math" w:cs="Times New Roman"/>
                    <w:lang w:val="es-CO"/>
                  </w:rPr>
                  <m:t>e</m:t>
                </m:r>
              </m:e>
              <m:sup>
                <m:d>
                  <m:dPr>
                    <m:begChr m:val="{"/>
                    <m:endChr m:val="}"/>
                    <m:ctrlPr>
                      <w:rPr>
                        <w:rFonts w:ascii="Cambria Math" w:hAnsi="Cambria Math" w:cs="Times New Roman"/>
                        <w:i/>
                        <w:lang w:val="es-CO"/>
                      </w:rPr>
                    </m:ctrlPr>
                  </m:dPr>
                  <m:e>
                    <m:f>
                      <m:fPr>
                        <m:type m:val="lin"/>
                        <m:ctrlPr>
                          <w:rPr>
                            <w:rFonts w:ascii="Cambria Math" w:hAnsi="Cambria Math" w:cs="Times New Roman"/>
                            <w:i/>
                            <w:lang w:val="es-CO"/>
                          </w:rPr>
                        </m:ctrlPr>
                      </m:fPr>
                      <m:num>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num>
                      <m:den>
                        <m:r>
                          <w:rPr>
                            <w:rFonts w:ascii="Cambria Math" w:hAnsi="Cambria Math" w:cs="Times New Roman"/>
                          </w:rPr>
                          <m:t>360</m:t>
                        </m:r>
                      </m:den>
                    </m:f>
                  </m:e>
                </m:d>
                <m:d>
                  <m:dPr>
                    <m:begChr m:val="{"/>
                    <m:endChr m:val="}"/>
                    <m:ctrlPr>
                      <w:rPr>
                        <w:rFonts w:ascii="Cambria Math" w:hAnsi="Cambria Math" w:cs="Times New Roman"/>
                        <w:i/>
                        <w:lang w:val="es-CO"/>
                      </w:rPr>
                    </m:ctrlPr>
                  </m:dPr>
                  <m:e>
                    <m:sSubSup>
                      <m:sSubSupPr>
                        <m:ctrlPr>
                          <w:rPr>
                            <w:rFonts w:ascii="Cambria Math" w:hAnsi="Cambria Math" w:cs="Times New Roman"/>
                            <w:i/>
                            <w:sz w:val="22"/>
                            <w:szCs w:val="22"/>
                            <w:lang w:val="es-CO"/>
                          </w:rPr>
                        </m:ctrlPr>
                      </m:sSubSupPr>
                      <m:e>
                        <m:r>
                          <w:rPr>
                            <w:rFonts w:ascii="Cambria Math" w:hAnsi="Cambria Math" w:cs="Times New Roman"/>
                            <w:sz w:val="22"/>
                            <w:szCs w:val="22"/>
                            <w:lang w:val="es-CO"/>
                          </w:rPr>
                          <m:t>f</m:t>
                        </m:r>
                      </m:e>
                      <m:sub>
                        <m:r>
                          <w:rPr>
                            <w:rFonts w:ascii="Cambria Math" w:hAnsi="Cambria Math" w:cs="Times New Roman"/>
                            <w:sz w:val="22"/>
                            <w:szCs w:val="22"/>
                            <w:lang w:val="es-CO"/>
                          </w:rPr>
                          <m:t>t</m:t>
                        </m:r>
                        <m:r>
                          <w:rPr>
                            <w:rFonts w:ascii="Cambria Math" w:hAnsi="Cambria Math" w:cs="Times New Roman"/>
                            <w:sz w:val="22"/>
                            <w:szCs w:val="22"/>
                          </w:rPr>
                          <m:t>+</m:t>
                        </m:r>
                        <m:r>
                          <w:rPr>
                            <w:rFonts w:ascii="Cambria Math" w:hAnsi="Cambria Math" w:cs="Times New Roman"/>
                            <w:sz w:val="22"/>
                            <w:szCs w:val="22"/>
                            <w:lang w:val="es-CO"/>
                          </w:rPr>
                          <m:t>s</m:t>
                        </m:r>
                        <m:r>
                          <w:rPr>
                            <w:rFonts w:ascii="Cambria Math" w:hAnsi="Cambria Math" w:cs="Times New Roman"/>
                            <w:sz w:val="22"/>
                            <w:szCs w:val="22"/>
                          </w:rPr>
                          <m:t>,</m:t>
                        </m:r>
                        <m:r>
                          <w:rPr>
                            <w:rFonts w:ascii="Cambria Math" w:hAnsi="Cambria Math" w:cs="Times New Roman"/>
                            <w:sz w:val="22"/>
                            <w:szCs w:val="22"/>
                            <w:lang w:val="es-CO"/>
                          </w:rPr>
                          <m:t>n</m:t>
                        </m:r>
                        <m:r>
                          <w:rPr>
                            <w:rFonts w:ascii="Cambria Math" w:hAnsi="Cambria Math" w:cs="Times New Roman"/>
                            <w:sz w:val="22"/>
                            <w:szCs w:val="22"/>
                          </w:rPr>
                          <m:t>-</m:t>
                        </m:r>
                        <m:r>
                          <w:rPr>
                            <w:rFonts w:ascii="Cambria Math" w:hAnsi="Cambria Math" w:cs="Times New Roman"/>
                            <w:sz w:val="22"/>
                            <w:szCs w:val="22"/>
                            <w:lang w:val="es-CO"/>
                          </w:rPr>
                          <m:t>s</m:t>
                        </m:r>
                      </m:sub>
                      <m:sup>
                        <m:r>
                          <w:rPr>
                            <w:rFonts w:ascii="Cambria Math" w:hAnsi="Cambria Math" w:cs="Times New Roman"/>
                            <w:sz w:val="22"/>
                            <w:szCs w:val="22"/>
                            <w:lang w:val="es-CO"/>
                          </w:rPr>
                          <m:t>t</m:t>
                        </m:r>
                      </m:sup>
                    </m:sSubSup>
                    <m:r>
                      <w:rPr>
                        <w:rFonts w:ascii="Cambria Math" w:hAnsi="Cambria Math" w:cs="Times New Roman"/>
                        <w:sz w:val="22"/>
                        <w:szCs w:val="22"/>
                      </w:rPr>
                      <m:t>-</m:t>
                    </m:r>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sup>
            </m:sSup>
            <m:r>
              <w:rPr>
                <w:rFonts w:ascii="Cambria Math" w:hAnsi="Cambria Math" w:cs="Times New Roman"/>
              </w:rPr>
              <m:t>-1</m:t>
            </m:r>
          </m:e>
        </m:d>
        <m:f>
          <m:fPr>
            <m:ctrlPr>
              <w:rPr>
                <w:rFonts w:ascii="Cambria Math" w:hAnsi="Cambria Math" w:cs="Times New Roman"/>
                <w:i/>
                <w:lang w:val="es-CO"/>
              </w:rPr>
            </m:ctrlPr>
          </m:fPr>
          <m:num>
            <m:r>
              <w:rPr>
                <w:rFonts w:ascii="Cambria Math" w:hAnsi="Cambria Math" w:cs="Times New Roman"/>
              </w:rPr>
              <m:t>360</m:t>
            </m:r>
          </m:num>
          <m:den>
            <m:r>
              <w:rPr>
                <w:rFonts w:ascii="Cambria Math" w:hAnsi="Cambria Math" w:cs="Times New Roman"/>
                <w:lang w:val="es-CO"/>
              </w:rPr>
              <m:t>s</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t>(5)</w:t>
      </w:r>
    </w:p>
    <w:p w14:paraId="5E032DF1" w14:textId="77777777" w:rsidR="00C85EFC" w:rsidRPr="00A15AAB" w:rsidRDefault="00C85EFC" w:rsidP="00C85EFC">
      <w:pPr>
        <w:pStyle w:val="Textoindependiente"/>
        <w:spacing w:before="9" w:line="360" w:lineRule="auto"/>
        <w:jc w:val="both"/>
        <w:rPr>
          <w:rFonts w:ascii="Times New Roman" w:hAnsi="Times New Roman" w:cs="Times New Roman"/>
        </w:rPr>
      </w:pPr>
    </w:p>
    <w:p w14:paraId="3B066020" w14:textId="77777777" w:rsidR="00C85EFC" w:rsidRPr="00A15AAB" w:rsidRDefault="00C85EFC" w:rsidP="00C85EFC">
      <w:pPr>
        <w:pStyle w:val="Textoindependiente"/>
        <w:spacing w:before="47" w:line="360" w:lineRule="auto"/>
        <w:ind w:left="120" w:right="118"/>
        <w:jc w:val="both"/>
        <w:rPr>
          <w:rFonts w:ascii="Times New Roman" w:hAnsi="Times New Roman" w:cs="Times New Roman"/>
        </w:rPr>
      </w:pPr>
      <w:r w:rsidRPr="00A15AAB">
        <w:rPr>
          <w:rFonts w:ascii="Times New Roman" w:hAnsi="Times New Roman" w:cs="Times New Roman"/>
        </w:rPr>
        <w:t xml:space="preserve">Using the latter equation, we calculate the relative change of the profit and losses, or simply the returns, of the strategy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{90,90; 180,180; 360,360; 720,360; 1080,360; 1440,360; 1800,360; 2160,360; 2520,360; 2880,360; 3240,360}, for the analyzed 04/28/2006 - 02/22/2019 period. For instance, if a strategy is executed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{1080,360}, assuming </w:t>
      </w:r>
      <m:oMath>
        <m:r>
          <w:rPr>
            <w:rFonts w:ascii="Cambria Math" w:hAnsi="Cambria Math" w:cs="Times New Roman"/>
            <w:lang w:val="es-CO"/>
          </w:rPr>
          <m:t>t</m:t>
        </m:r>
        <m:r>
          <w:rPr>
            <w:rFonts w:ascii="Cambria Math" w:hAnsi="Cambria Math" w:cs="Times New Roman"/>
          </w:rPr>
          <m:t>=0</m:t>
        </m:r>
      </m:oMath>
      <w:r w:rsidRPr="00A15AAB">
        <w:rPr>
          <w:rFonts w:ascii="Times New Roman" w:hAnsi="Times New Roman" w:cs="Times New Roman"/>
        </w:rPr>
        <w:t xml:space="preserve">, a short position is traded today at 1080 days with rate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1080,</w:t>
      </w:r>
      <w:r w:rsidRPr="00A15AAB">
        <w:rPr>
          <w:rFonts w:ascii="Times New Roman" w:hAnsi="Times New Roman" w:cs="Times New Roman"/>
        </w:rPr>
        <w:t xml:space="preserve"> a long position with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2160</w:t>
      </w:r>
      <w:r w:rsidRPr="00A15AAB">
        <w:rPr>
          <w:rFonts w:ascii="Times New Roman" w:hAnsi="Times New Roman" w:cs="Times New Roman"/>
        </w:rPr>
        <w:t xml:space="preserve">, then sell the long position with </w:t>
      </w:r>
      <w:r w:rsidRPr="00A15AAB">
        <w:rPr>
          <w:rFonts w:ascii="Times New Roman" w:hAnsi="Times New Roman" w:cs="Times New Roman"/>
          <w:i/>
        </w:rPr>
        <w:t>y</w:t>
      </w:r>
      <w:r w:rsidRPr="00A15AAB">
        <w:rPr>
          <w:rFonts w:ascii="Times New Roman" w:hAnsi="Times New Roman" w:cs="Times New Roman"/>
          <w:vertAlign w:val="subscript"/>
        </w:rPr>
        <w:t>1080</w:t>
      </w:r>
      <w:r w:rsidRPr="00A15AAB">
        <w:rPr>
          <w:rFonts w:ascii="Times New Roman" w:hAnsi="Times New Roman" w:cs="Times New Roman"/>
          <w:i/>
          <w:vertAlign w:val="subscript"/>
        </w:rPr>
        <w:t>,</w:t>
      </w:r>
      <w:r w:rsidRPr="00A15AAB">
        <w:rPr>
          <w:rFonts w:ascii="Times New Roman" w:hAnsi="Times New Roman" w:cs="Times New Roman"/>
          <w:vertAlign w:val="subscript"/>
        </w:rPr>
        <w:t>360</w:t>
      </w:r>
      <w:r w:rsidRPr="00A15AAB">
        <w:rPr>
          <w:rFonts w:ascii="Times New Roman" w:hAnsi="Times New Roman" w:cs="Times New Roman"/>
        </w:rPr>
        <w:t xml:space="preserve">, and close the short position at time </w:t>
      </w:r>
      <w:r w:rsidRPr="00A15AAB">
        <w:rPr>
          <w:rFonts w:ascii="Times New Roman" w:hAnsi="Times New Roman" w:cs="Times New Roman"/>
          <w:i/>
          <w:iCs/>
        </w:rPr>
        <w:t>t</w:t>
      </w:r>
      <w:r w:rsidRPr="00A15AAB">
        <w:rPr>
          <w:rFonts w:ascii="Times New Roman" w:hAnsi="Times New Roman" w:cs="Times New Roman"/>
        </w:rPr>
        <w:t xml:space="preserve"> = 1080. Table 1</w:t>
      </w:r>
      <w:r w:rsidRPr="00A15AAB">
        <w:rPr>
          <w:rFonts w:ascii="Times New Roman" w:hAnsi="Times New Roman" w:cs="Times New Roman"/>
          <w:color w:val="0000FF"/>
        </w:rPr>
        <w:t xml:space="preserve"> </w:t>
      </w:r>
      <w:r w:rsidRPr="00A15AAB">
        <w:rPr>
          <w:rFonts w:ascii="Times New Roman" w:hAnsi="Times New Roman" w:cs="Times New Roman"/>
        </w:rPr>
        <w:t>shows the main descriptive statistics for the strategy returns, which is expressed in annual continuous compounding.</w:t>
      </w:r>
    </w:p>
    <w:p w14:paraId="2A85DBFB" w14:textId="77777777" w:rsidR="006A5032" w:rsidRPr="00A15AAB" w:rsidRDefault="006A5032" w:rsidP="00C85EFC">
      <w:pPr>
        <w:pStyle w:val="Ttulo3"/>
        <w:spacing w:line="360" w:lineRule="auto"/>
        <w:jc w:val="both"/>
        <w:rPr>
          <w:rFonts w:ascii="Times New Roman" w:hAnsi="Times New Roman" w:cs="Times New Roman"/>
        </w:rPr>
      </w:pPr>
      <w:bookmarkStart w:id="1" w:name="_bookmark1"/>
      <w:bookmarkEnd w:id="1"/>
    </w:p>
    <w:p w14:paraId="7EA282D7" w14:textId="45781336" w:rsidR="00C85EFC" w:rsidRPr="00A15AAB" w:rsidRDefault="00C85EFC" w:rsidP="00BC106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1. </w:t>
      </w:r>
      <w:r w:rsidRPr="00A15AAB">
        <w:rPr>
          <w:rFonts w:ascii="Times New Roman" w:hAnsi="Times New Roman" w:cs="Times New Roman"/>
          <w:b w:val="0"/>
          <w:bCs w:val="0"/>
        </w:rPr>
        <w:t>Main descriptive statistics of strategy returns</w:t>
      </w:r>
    </w:p>
    <w:p w14:paraId="3B825C6E"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923" w:type="dxa"/>
        <w:tblInd w:w="-284" w:type="dxa"/>
        <w:tblLayout w:type="fixed"/>
        <w:tblLook w:val="01E0" w:firstRow="1" w:lastRow="1" w:firstColumn="1" w:lastColumn="1" w:noHBand="0" w:noVBand="0"/>
      </w:tblPr>
      <w:tblGrid>
        <w:gridCol w:w="851"/>
        <w:gridCol w:w="792"/>
        <w:gridCol w:w="768"/>
        <w:gridCol w:w="768"/>
        <w:gridCol w:w="768"/>
        <w:gridCol w:w="844"/>
        <w:gridCol w:w="844"/>
        <w:gridCol w:w="844"/>
        <w:gridCol w:w="844"/>
        <w:gridCol w:w="844"/>
        <w:gridCol w:w="844"/>
        <w:gridCol w:w="912"/>
      </w:tblGrid>
      <w:tr w:rsidR="00C85EFC" w:rsidRPr="00384E7E" w14:paraId="0C963526" w14:textId="77777777" w:rsidTr="006A626B">
        <w:trPr>
          <w:trHeight w:val="183"/>
        </w:trPr>
        <w:tc>
          <w:tcPr>
            <w:tcW w:w="851" w:type="dxa"/>
            <w:tcBorders>
              <w:top w:val="single" w:sz="4" w:space="0" w:color="000000"/>
              <w:bottom w:val="single" w:sz="4" w:space="0" w:color="000000"/>
            </w:tcBorders>
          </w:tcPr>
          <w:p w14:paraId="1320B836" w14:textId="77777777" w:rsidR="00C85EFC" w:rsidRPr="00A15AAB" w:rsidRDefault="00C85EFC" w:rsidP="006A626B">
            <w:pPr>
              <w:pStyle w:val="TableParagraph"/>
              <w:spacing w:line="360" w:lineRule="auto"/>
              <w:jc w:val="both"/>
              <w:rPr>
                <w:rFonts w:ascii="Times New Roman" w:hAnsi="Times New Roman" w:cs="Times New Roman"/>
                <w:sz w:val="20"/>
                <w:szCs w:val="20"/>
              </w:rPr>
            </w:pPr>
          </w:p>
        </w:tc>
        <w:tc>
          <w:tcPr>
            <w:tcW w:w="792" w:type="dxa"/>
            <w:tcBorders>
              <w:top w:val="single" w:sz="4" w:space="0" w:color="000000"/>
              <w:bottom w:val="single" w:sz="4" w:space="0" w:color="000000"/>
            </w:tcBorders>
          </w:tcPr>
          <w:p w14:paraId="6947B7B2" w14:textId="77777777" w:rsidR="00C85EFC" w:rsidRPr="00384E7E" w:rsidRDefault="00C85EFC" w:rsidP="006A626B">
            <w:pPr>
              <w:pStyle w:val="TableParagraph"/>
              <w:spacing w:line="360" w:lineRule="auto"/>
              <w:ind w:left="55" w:right="5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90 - 90</w:t>
            </w:r>
          </w:p>
        </w:tc>
        <w:tc>
          <w:tcPr>
            <w:tcW w:w="768" w:type="dxa"/>
            <w:tcBorders>
              <w:top w:val="single" w:sz="4" w:space="0" w:color="000000"/>
              <w:bottom w:val="single" w:sz="4" w:space="0" w:color="000000"/>
            </w:tcBorders>
          </w:tcPr>
          <w:p w14:paraId="7F5F1DD3" w14:textId="77777777" w:rsidR="00C85EFC" w:rsidRPr="00384E7E" w:rsidRDefault="00C85EFC" w:rsidP="006A626B">
            <w:pPr>
              <w:pStyle w:val="TableParagraph"/>
              <w:spacing w:line="360" w:lineRule="auto"/>
              <w:ind w:left="77"/>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180 - 180</w:t>
            </w:r>
          </w:p>
        </w:tc>
        <w:tc>
          <w:tcPr>
            <w:tcW w:w="768" w:type="dxa"/>
            <w:tcBorders>
              <w:top w:val="single" w:sz="4" w:space="0" w:color="000000"/>
              <w:bottom w:val="single" w:sz="4" w:space="0" w:color="000000"/>
            </w:tcBorders>
          </w:tcPr>
          <w:p w14:paraId="7F0812A5" w14:textId="77777777" w:rsidR="00C85EFC" w:rsidRPr="00384E7E" w:rsidRDefault="00C85EFC" w:rsidP="006A626B">
            <w:pPr>
              <w:pStyle w:val="TableParagraph"/>
              <w:spacing w:line="360" w:lineRule="auto"/>
              <w:ind w:left="76"/>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360 - 360</w:t>
            </w:r>
          </w:p>
        </w:tc>
        <w:tc>
          <w:tcPr>
            <w:tcW w:w="768" w:type="dxa"/>
            <w:tcBorders>
              <w:top w:val="single" w:sz="4" w:space="0" w:color="000000"/>
              <w:bottom w:val="single" w:sz="4" w:space="0" w:color="000000"/>
            </w:tcBorders>
          </w:tcPr>
          <w:p w14:paraId="73C052D4"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720 – 360</w:t>
            </w:r>
          </w:p>
        </w:tc>
        <w:tc>
          <w:tcPr>
            <w:tcW w:w="844" w:type="dxa"/>
            <w:tcBorders>
              <w:top w:val="single" w:sz="4" w:space="0" w:color="000000"/>
              <w:bottom w:val="single" w:sz="4" w:space="0" w:color="000000"/>
            </w:tcBorders>
          </w:tcPr>
          <w:p w14:paraId="343677D7"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1080 - 360</w:t>
            </w:r>
          </w:p>
        </w:tc>
        <w:tc>
          <w:tcPr>
            <w:tcW w:w="844" w:type="dxa"/>
            <w:tcBorders>
              <w:top w:val="single" w:sz="4" w:space="0" w:color="000000"/>
              <w:bottom w:val="single" w:sz="4" w:space="0" w:color="000000"/>
            </w:tcBorders>
          </w:tcPr>
          <w:p w14:paraId="28A05171"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1440 - 360</w:t>
            </w:r>
          </w:p>
        </w:tc>
        <w:tc>
          <w:tcPr>
            <w:tcW w:w="844" w:type="dxa"/>
            <w:tcBorders>
              <w:top w:val="single" w:sz="4" w:space="0" w:color="000000"/>
              <w:bottom w:val="single" w:sz="4" w:space="0" w:color="000000"/>
            </w:tcBorders>
          </w:tcPr>
          <w:p w14:paraId="296129D4"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1800 - 360</w:t>
            </w:r>
          </w:p>
        </w:tc>
        <w:tc>
          <w:tcPr>
            <w:tcW w:w="844" w:type="dxa"/>
            <w:tcBorders>
              <w:top w:val="single" w:sz="4" w:space="0" w:color="000000"/>
              <w:bottom w:val="single" w:sz="4" w:space="0" w:color="000000"/>
            </w:tcBorders>
          </w:tcPr>
          <w:p w14:paraId="0F8E7253"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2160 - 360</w:t>
            </w:r>
          </w:p>
        </w:tc>
        <w:tc>
          <w:tcPr>
            <w:tcW w:w="844" w:type="dxa"/>
            <w:tcBorders>
              <w:top w:val="single" w:sz="4" w:space="0" w:color="000000"/>
              <w:bottom w:val="single" w:sz="4" w:space="0" w:color="000000"/>
            </w:tcBorders>
          </w:tcPr>
          <w:p w14:paraId="66C4987E"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2520 - 360</w:t>
            </w:r>
          </w:p>
        </w:tc>
        <w:tc>
          <w:tcPr>
            <w:tcW w:w="844" w:type="dxa"/>
            <w:tcBorders>
              <w:top w:val="single" w:sz="4" w:space="0" w:color="000000"/>
              <w:bottom w:val="single" w:sz="4" w:space="0" w:color="000000"/>
            </w:tcBorders>
          </w:tcPr>
          <w:p w14:paraId="1F1AF869"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2880 - 360</w:t>
            </w:r>
          </w:p>
        </w:tc>
        <w:tc>
          <w:tcPr>
            <w:tcW w:w="912" w:type="dxa"/>
            <w:tcBorders>
              <w:top w:val="single" w:sz="4" w:space="0" w:color="000000"/>
              <w:bottom w:val="single" w:sz="4" w:space="0" w:color="000000"/>
            </w:tcBorders>
          </w:tcPr>
          <w:p w14:paraId="68B8976E"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3240 - 360</w:t>
            </w:r>
          </w:p>
        </w:tc>
      </w:tr>
      <w:tr w:rsidR="00C85EFC" w:rsidRPr="00384E7E" w14:paraId="5DBBBB57" w14:textId="77777777" w:rsidTr="006A626B">
        <w:trPr>
          <w:trHeight w:val="184"/>
        </w:trPr>
        <w:tc>
          <w:tcPr>
            <w:tcW w:w="851" w:type="dxa"/>
            <w:tcBorders>
              <w:top w:val="single" w:sz="4" w:space="0" w:color="000000"/>
            </w:tcBorders>
          </w:tcPr>
          <w:p w14:paraId="7981B2A4"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Min</w:t>
            </w:r>
          </w:p>
        </w:tc>
        <w:tc>
          <w:tcPr>
            <w:tcW w:w="792" w:type="dxa"/>
            <w:tcBorders>
              <w:top w:val="single" w:sz="4" w:space="0" w:color="000000"/>
            </w:tcBorders>
          </w:tcPr>
          <w:p w14:paraId="7FAF347C"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-2.76%</w:t>
            </w:r>
          </w:p>
        </w:tc>
        <w:tc>
          <w:tcPr>
            <w:tcW w:w="768" w:type="dxa"/>
            <w:tcBorders>
              <w:top w:val="single" w:sz="4" w:space="0" w:color="000000"/>
            </w:tcBorders>
          </w:tcPr>
          <w:p w14:paraId="7F7D8370"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-2.45%</w:t>
            </w:r>
          </w:p>
        </w:tc>
        <w:tc>
          <w:tcPr>
            <w:tcW w:w="768" w:type="dxa"/>
            <w:tcBorders>
              <w:top w:val="single" w:sz="4" w:space="0" w:color="000000"/>
            </w:tcBorders>
          </w:tcPr>
          <w:p w14:paraId="0D284C6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-2.19%</w:t>
            </w:r>
          </w:p>
        </w:tc>
        <w:tc>
          <w:tcPr>
            <w:tcW w:w="768" w:type="dxa"/>
            <w:tcBorders>
              <w:top w:val="single" w:sz="4" w:space="0" w:color="000000"/>
            </w:tcBorders>
          </w:tcPr>
          <w:p w14:paraId="5E0821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-1.13%</w:t>
            </w:r>
          </w:p>
        </w:tc>
        <w:tc>
          <w:tcPr>
            <w:tcW w:w="844" w:type="dxa"/>
            <w:tcBorders>
              <w:top w:val="single" w:sz="4" w:space="0" w:color="000000"/>
            </w:tcBorders>
          </w:tcPr>
          <w:p w14:paraId="78EE7F2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-0.85%</w:t>
            </w:r>
          </w:p>
        </w:tc>
        <w:tc>
          <w:tcPr>
            <w:tcW w:w="844" w:type="dxa"/>
            <w:tcBorders>
              <w:top w:val="single" w:sz="4" w:space="0" w:color="000000"/>
            </w:tcBorders>
          </w:tcPr>
          <w:p w14:paraId="70923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-0.14%</w:t>
            </w:r>
          </w:p>
        </w:tc>
        <w:tc>
          <w:tcPr>
            <w:tcW w:w="844" w:type="dxa"/>
            <w:tcBorders>
              <w:top w:val="single" w:sz="4" w:space="0" w:color="000000"/>
            </w:tcBorders>
          </w:tcPr>
          <w:p w14:paraId="3350E82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-9.62%</w:t>
            </w:r>
          </w:p>
        </w:tc>
        <w:tc>
          <w:tcPr>
            <w:tcW w:w="844" w:type="dxa"/>
            <w:tcBorders>
              <w:top w:val="single" w:sz="4" w:space="0" w:color="000000"/>
            </w:tcBorders>
          </w:tcPr>
          <w:p w14:paraId="41E7EEB9" w14:textId="77777777" w:rsidR="00C85EFC" w:rsidRPr="00384E7E" w:rsidRDefault="00C85EFC" w:rsidP="006A626B">
            <w:pPr>
              <w:pStyle w:val="TableParagraph"/>
              <w:spacing w:line="360" w:lineRule="auto"/>
              <w:ind w:left="7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-5.75%</w:t>
            </w:r>
          </w:p>
        </w:tc>
        <w:tc>
          <w:tcPr>
            <w:tcW w:w="844" w:type="dxa"/>
            <w:tcBorders>
              <w:top w:val="single" w:sz="4" w:space="0" w:color="000000"/>
            </w:tcBorders>
          </w:tcPr>
          <w:p w14:paraId="79BE0A04"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Borders>
              <w:top w:val="single" w:sz="4" w:space="0" w:color="000000"/>
            </w:tcBorders>
          </w:tcPr>
          <w:p w14:paraId="0A93415B"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-0.04%</w:t>
            </w:r>
          </w:p>
        </w:tc>
        <w:tc>
          <w:tcPr>
            <w:tcW w:w="912" w:type="dxa"/>
            <w:tcBorders>
              <w:top w:val="single" w:sz="4" w:space="0" w:color="000000"/>
            </w:tcBorders>
          </w:tcPr>
          <w:p w14:paraId="4E3EE3F3" w14:textId="77777777" w:rsidR="00C85EFC" w:rsidRPr="00384E7E" w:rsidRDefault="00C85EFC" w:rsidP="006A626B">
            <w:pPr>
              <w:pStyle w:val="TableParagraph"/>
              <w:spacing w:line="360" w:lineRule="auto"/>
              <w:ind w:left="69"/>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-0.02%</w:t>
            </w:r>
          </w:p>
        </w:tc>
      </w:tr>
      <w:tr w:rsidR="00C85EFC" w:rsidRPr="00384E7E" w14:paraId="3226BA23" w14:textId="77777777" w:rsidTr="006A626B">
        <w:trPr>
          <w:trHeight w:val="188"/>
        </w:trPr>
        <w:tc>
          <w:tcPr>
            <w:tcW w:w="851" w:type="dxa"/>
          </w:tcPr>
          <w:p w14:paraId="060EDF30"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Max</w:t>
            </w:r>
          </w:p>
        </w:tc>
        <w:tc>
          <w:tcPr>
            <w:tcW w:w="792" w:type="dxa"/>
          </w:tcPr>
          <w:p w14:paraId="0394DB1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3.44%</w:t>
            </w:r>
          </w:p>
        </w:tc>
        <w:tc>
          <w:tcPr>
            <w:tcW w:w="768" w:type="dxa"/>
          </w:tcPr>
          <w:p w14:paraId="00A643CC"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4.95%</w:t>
            </w:r>
          </w:p>
        </w:tc>
        <w:tc>
          <w:tcPr>
            <w:tcW w:w="768" w:type="dxa"/>
          </w:tcPr>
          <w:p w14:paraId="0583AA4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9.35%</w:t>
            </w:r>
          </w:p>
        </w:tc>
        <w:tc>
          <w:tcPr>
            <w:tcW w:w="768" w:type="dxa"/>
          </w:tcPr>
          <w:p w14:paraId="27290080"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7.63%</w:t>
            </w:r>
          </w:p>
        </w:tc>
        <w:tc>
          <w:tcPr>
            <w:tcW w:w="844" w:type="dxa"/>
          </w:tcPr>
          <w:p w14:paraId="6B04FA22"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7.69%</w:t>
            </w:r>
          </w:p>
        </w:tc>
        <w:tc>
          <w:tcPr>
            <w:tcW w:w="844" w:type="dxa"/>
          </w:tcPr>
          <w:p w14:paraId="38FCDDC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7.21%</w:t>
            </w:r>
          </w:p>
        </w:tc>
        <w:tc>
          <w:tcPr>
            <w:tcW w:w="844" w:type="dxa"/>
          </w:tcPr>
          <w:p w14:paraId="57D5016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4.97%</w:t>
            </w:r>
          </w:p>
        </w:tc>
        <w:tc>
          <w:tcPr>
            <w:tcW w:w="844" w:type="dxa"/>
          </w:tcPr>
          <w:p w14:paraId="21A455D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9.93%</w:t>
            </w:r>
          </w:p>
        </w:tc>
        <w:tc>
          <w:tcPr>
            <w:tcW w:w="844" w:type="dxa"/>
          </w:tcPr>
          <w:p w14:paraId="387CF4A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9.42%</w:t>
            </w:r>
          </w:p>
        </w:tc>
        <w:tc>
          <w:tcPr>
            <w:tcW w:w="844" w:type="dxa"/>
          </w:tcPr>
          <w:p w14:paraId="2CC1F68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3.25%</w:t>
            </w:r>
          </w:p>
        </w:tc>
        <w:tc>
          <w:tcPr>
            <w:tcW w:w="912" w:type="dxa"/>
          </w:tcPr>
          <w:p w14:paraId="281B15F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4.28%</w:t>
            </w:r>
          </w:p>
        </w:tc>
      </w:tr>
      <w:tr w:rsidR="00C85EFC" w:rsidRPr="00384E7E" w14:paraId="23A48E16" w14:textId="77777777" w:rsidTr="006A626B">
        <w:trPr>
          <w:trHeight w:val="188"/>
        </w:trPr>
        <w:tc>
          <w:tcPr>
            <w:tcW w:w="851" w:type="dxa"/>
          </w:tcPr>
          <w:p w14:paraId="12BFB1E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proofErr w:type="spellStart"/>
            <w:r w:rsidRPr="00384E7E">
              <w:rPr>
                <w:rFonts w:ascii="Times New Roman" w:hAnsi="Times New Roman" w:cs="Times New Roman"/>
                <w:w w:val="105"/>
                <w:sz w:val="20"/>
                <w:szCs w:val="20"/>
                <w:lang w:val="es-CO"/>
              </w:rPr>
              <w:t>Average</w:t>
            </w:r>
            <w:proofErr w:type="spellEnd"/>
          </w:p>
        </w:tc>
        <w:tc>
          <w:tcPr>
            <w:tcW w:w="792" w:type="dxa"/>
          </w:tcPr>
          <w:p w14:paraId="5F188E95"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4C22D5A7"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6F6B343E"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1.30%</w:t>
            </w:r>
          </w:p>
        </w:tc>
        <w:tc>
          <w:tcPr>
            <w:tcW w:w="768" w:type="dxa"/>
          </w:tcPr>
          <w:p w14:paraId="7EC020C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1.48%</w:t>
            </w:r>
          </w:p>
        </w:tc>
        <w:tc>
          <w:tcPr>
            <w:tcW w:w="844" w:type="dxa"/>
          </w:tcPr>
          <w:p w14:paraId="2BB6BF6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1CD87F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3894794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844" w:type="dxa"/>
          </w:tcPr>
          <w:p w14:paraId="32FD8A0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43A45A2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2.47%</w:t>
            </w:r>
          </w:p>
        </w:tc>
        <w:tc>
          <w:tcPr>
            <w:tcW w:w="844" w:type="dxa"/>
          </w:tcPr>
          <w:p w14:paraId="132435F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6F36C80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1.18%</w:t>
            </w:r>
          </w:p>
        </w:tc>
      </w:tr>
      <w:tr w:rsidR="00C85EFC" w:rsidRPr="00384E7E" w14:paraId="7FAC58ED" w14:textId="77777777" w:rsidTr="006A626B">
        <w:trPr>
          <w:trHeight w:val="188"/>
        </w:trPr>
        <w:tc>
          <w:tcPr>
            <w:tcW w:w="851" w:type="dxa"/>
          </w:tcPr>
          <w:p w14:paraId="7AEB97DD"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P10</w:t>
            </w:r>
          </w:p>
        </w:tc>
        <w:tc>
          <w:tcPr>
            <w:tcW w:w="792" w:type="dxa"/>
          </w:tcPr>
          <w:p w14:paraId="3B2DEA21"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-0.72%</w:t>
            </w:r>
          </w:p>
        </w:tc>
        <w:tc>
          <w:tcPr>
            <w:tcW w:w="768" w:type="dxa"/>
          </w:tcPr>
          <w:p w14:paraId="6B7BBCBE"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-0.73%</w:t>
            </w:r>
          </w:p>
        </w:tc>
        <w:tc>
          <w:tcPr>
            <w:tcW w:w="768" w:type="dxa"/>
          </w:tcPr>
          <w:p w14:paraId="0504AD2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-0.78%</w:t>
            </w:r>
          </w:p>
        </w:tc>
        <w:tc>
          <w:tcPr>
            <w:tcW w:w="768" w:type="dxa"/>
          </w:tcPr>
          <w:p w14:paraId="1F745D68"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-0.29%</w:t>
            </w:r>
          </w:p>
        </w:tc>
        <w:tc>
          <w:tcPr>
            <w:tcW w:w="844" w:type="dxa"/>
          </w:tcPr>
          <w:p w14:paraId="4E3032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0.59%</w:t>
            </w:r>
          </w:p>
        </w:tc>
        <w:tc>
          <w:tcPr>
            <w:tcW w:w="844" w:type="dxa"/>
          </w:tcPr>
          <w:p w14:paraId="2A04A86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0.42%</w:t>
            </w:r>
          </w:p>
        </w:tc>
        <w:tc>
          <w:tcPr>
            <w:tcW w:w="844" w:type="dxa"/>
          </w:tcPr>
          <w:p w14:paraId="0FBE3C0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844" w:type="dxa"/>
          </w:tcPr>
          <w:p w14:paraId="1010ED7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-1.40%</w:t>
            </w:r>
          </w:p>
        </w:tc>
        <w:tc>
          <w:tcPr>
            <w:tcW w:w="844" w:type="dxa"/>
          </w:tcPr>
          <w:p w14:paraId="7472FF2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7AB2ED27"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912" w:type="dxa"/>
          </w:tcPr>
          <w:p w14:paraId="3D40F2B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0.56%</w:t>
            </w:r>
          </w:p>
        </w:tc>
      </w:tr>
      <w:tr w:rsidR="00C85EFC" w:rsidRPr="00384E7E" w14:paraId="758FB0F9" w14:textId="77777777" w:rsidTr="006A626B">
        <w:trPr>
          <w:trHeight w:val="188"/>
        </w:trPr>
        <w:tc>
          <w:tcPr>
            <w:tcW w:w="851" w:type="dxa"/>
          </w:tcPr>
          <w:p w14:paraId="11DC855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P20</w:t>
            </w:r>
          </w:p>
        </w:tc>
        <w:tc>
          <w:tcPr>
            <w:tcW w:w="792" w:type="dxa"/>
          </w:tcPr>
          <w:p w14:paraId="53F537FF"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-0.43%</w:t>
            </w:r>
          </w:p>
        </w:tc>
        <w:tc>
          <w:tcPr>
            <w:tcW w:w="768" w:type="dxa"/>
          </w:tcPr>
          <w:p w14:paraId="01720B1B"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-0.28%</w:t>
            </w:r>
          </w:p>
        </w:tc>
        <w:tc>
          <w:tcPr>
            <w:tcW w:w="768" w:type="dxa"/>
          </w:tcPr>
          <w:p w14:paraId="0F20B9A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-0.13%</w:t>
            </w:r>
          </w:p>
        </w:tc>
        <w:tc>
          <w:tcPr>
            <w:tcW w:w="768" w:type="dxa"/>
          </w:tcPr>
          <w:p w14:paraId="757E9035"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136F3F79"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2DE2CAB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1.04%</w:t>
            </w:r>
          </w:p>
        </w:tc>
        <w:tc>
          <w:tcPr>
            <w:tcW w:w="844" w:type="dxa"/>
          </w:tcPr>
          <w:p w14:paraId="7087AC7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844" w:type="dxa"/>
          </w:tcPr>
          <w:p w14:paraId="1FEF3C5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37EAFF5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4D51B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912" w:type="dxa"/>
          </w:tcPr>
          <w:p w14:paraId="51E266D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0.65%</w:t>
            </w:r>
          </w:p>
        </w:tc>
      </w:tr>
      <w:tr w:rsidR="00C85EFC" w:rsidRPr="00384E7E" w14:paraId="3DA10D66" w14:textId="77777777" w:rsidTr="006A626B">
        <w:trPr>
          <w:trHeight w:val="188"/>
        </w:trPr>
        <w:tc>
          <w:tcPr>
            <w:tcW w:w="851" w:type="dxa"/>
          </w:tcPr>
          <w:p w14:paraId="2485381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P30</w:t>
            </w:r>
          </w:p>
        </w:tc>
        <w:tc>
          <w:tcPr>
            <w:tcW w:w="792" w:type="dxa"/>
          </w:tcPr>
          <w:p w14:paraId="25C6B3E3"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-0.21%</w:t>
            </w:r>
          </w:p>
        </w:tc>
        <w:tc>
          <w:tcPr>
            <w:tcW w:w="768" w:type="dxa"/>
          </w:tcPr>
          <w:p w14:paraId="52EFCE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54E139A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0.40%</w:t>
            </w:r>
          </w:p>
        </w:tc>
        <w:tc>
          <w:tcPr>
            <w:tcW w:w="768" w:type="dxa"/>
          </w:tcPr>
          <w:p w14:paraId="5F6E7FCE"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0.57%</w:t>
            </w:r>
          </w:p>
        </w:tc>
        <w:tc>
          <w:tcPr>
            <w:tcW w:w="844" w:type="dxa"/>
          </w:tcPr>
          <w:p w14:paraId="2D29F97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1.15%</w:t>
            </w:r>
          </w:p>
        </w:tc>
        <w:tc>
          <w:tcPr>
            <w:tcW w:w="844" w:type="dxa"/>
          </w:tcPr>
          <w:p w14:paraId="3E555A0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1.33%</w:t>
            </w:r>
          </w:p>
        </w:tc>
        <w:tc>
          <w:tcPr>
            <w:tcW w:w="844" w:type="dxa"/>
          </w:tcPr>
          <w:p w14:paraId="6B6C613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0.03%</w:t>
            </w:r>
          </w:p>
        </w:tc>
        <w:tc>
          <w:tcPr>
            <w:tcW w:w="844" w:type="dxa"/>
          </w:tcPr>
          <w:p w14:paraId="37D95EA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-0.52%</w:t>
            </w:r>
          </w:p>
        </w:tc>
        <w:tc>
          <w:tcPr>
            <w:tcW w:w="844" w:type="dxa"/>
          </w:tcPr>
          <w:p w14:paraId="291216F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360724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912" w:type="dxa"/>
          </w:tcPr>
          <w:p w14:paraId="4B169D6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0.81%</w:t>
            </w:r>
          </w:p>
        </w:tc>
      </w:tr>
      <w:tr w:rsidR="00C85EFC" w:rsidRPr="00384E7E" w14:paraId="652F3EDA" w14:textId="77777777" w:rsidTr="006A626B">
        <w:trPr>
          <w:trHeight w:val="188"/>
        </w:trPr>
        <w:tc>
          <w:tcPr>
            <w:tcW w:w="851" w:type="dxa"/>
          </w:tcPr>
          <w:p w14:paraId="668BD67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P40</w:t>
            </w:r>
          </w:p>
        </w:tc>
        <w:tc>
          <w:tcPr>
            <w:tcW w:w="792" w:type="dxa"/>
          </w:tcPr>
          <w:p w14:paraId="1DB0BB2D"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768" w:type="dxa"/>
          </w:tcPr>
          <w:p w14:paraId="20097C8D"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768" w:type="dxa"/>
          </w:tcPr>
          <w:p w14:paraId="26FBE07A"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0.70%</w:t>
            </w:r>
          </w:p>
        </w:tc>
        <w:tc>
          <w:tcPr>
            <w:tcW w:w="768" w:type="dxa"/>
          </w:tcPr>
          <w:p w14:paraId="27DF6517"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0.97%</w:t>
            </w:r>
          </w:p>
        </w:tc>
        <w:tc>
          <w:tcPr>
            <w:tcW w:w="844" w:type="dxa"/>
          </w:tcPr>
          <w:p w14:paraId="4035E2B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1.52%</w:t>
            </w:r>
          </w:p>
        </w:tc>
        <w:tc>
          <w:tcPr>
            <w:tcW w:w="844" w:type="dxa"/>
          </w:tcPr>
          <w:p w14:paraId="6E48867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6F5C3FB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105A600"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-0.33%</w:t>
            </w:r>
          </w:p>
        </w:tc>
        <w:tc>
          <w:tcPr>
            <w:tcW w:w="844" w:type="dxa"/>
          </w:tcPr>
          <w:p w14:paraId="10BE295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2.06%</w:t>
            </w:r>
          </w:p>
        </w:tc>
        <w:tc>
          <w:tcPr>
            <w:tcW w:w="844" w:type="dxa"/>
          </w:tcPr>
          <w:p w14:paraId="6A44B230"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1.11%</w:t>
            </w:r>
          </w:p>
        </w:tc>
        <w:tc>
          <w:tcPr>
            <w:tcW w:w="912" w:type="dxa"/>
          </w:tcPr>
          <w:p w14:paraId="6874D57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r>
      <w:tr w:rsidR="00C85EFC" w:rsidRPr="00384E7E" w14:paraId="63DA3207" w14:textId="77777777" w:rsidTr="006A626B">
        <w:trPr>
          <w:trHeight w:val="188"/>
        </w:trPr>
        <w:tc>
          <w:tcPr>
            <w:tcW w:w="851" w:type="dxa"/>
          </w:tcPr>
          <w:p w14:paraId="608B299A"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P50</w:t>
            </w:r>
          </w:p>
        </w:tc>
        <w:tc>
          <w:tcPr>
            <w:tcW w:w="792" w:type="dxa"/>
          </w:tcPr>
          <w:p w14:paraId="55C7F52D"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768" w:type="dxa"/>
          </w:tcPr>
          <w:p w14:paraId="73159F54"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0.35%</w:t>
            </w:r>
          </w:p>
        </w:tc>
        <w:tc>
          <w:tcPr>
            <w:tcW w:w="768" w:type="dxa"/>
          </w:tcPr>
          <w:p w14:paraId="1F8E4D82"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768" w:type="dxa"/>
          </w:tcPr>
          <w:p w14:paraId="31402E9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1.35%</w:t>
            </w:r>
          </w:p>
        </w:tc>
        <w:tc>
          <w:tcPr>
            <w:tcW w:w="844" w:type="dxa"/>
          </w:tcPr>
          <w:p w14:paraId="06486A2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1.97%</w:t>
            </w:r>
          </w:p>
        </w:tc>
        <w:tc>
          <w:tcPr>
            <w:tcW w:w="844" w:type="dxa"/>
          </w:tcPr>
          <w:p w14:paraId="231DAB2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1.73%</w:t>
            </w:r>
          </w:p>
        </w:tc>
        <w:tc>
          <w:tcPr>
            <w:tcW w:w="844" w:type="dxa"/>
          </w:tcPr>
          <w:p w14:paraId="443B74C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0.50%</w:t>
            </w:r>
          </w:p>
        </w:tc>
        <w:tc>
          <w:tcPr>
            <w:tcW w:w="844" w:type="dxa"/>
          </w:tcPr>
          <w:p w14:paraId="37FB8A9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800F20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2.24%</w:t>
            </w:r>
          </w:p>
        </w:tc>
        <w:tc>
          <w:tcPr>
            <w:tcW w:w="844" w:type="dxa"/>
          </w:tcPr>
          <w:p w14:paraId="6752370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5816201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1.06%</w:t>
            </w:r>
          </w:p>
        </w:tc>
      </w:tr>
      <w:tr w:rsidR="00C85EFC" w:rsidRPr="00384E7E" w14:paraId="7054DF51" w14:textId="77777777" w:rsidTr="006A626B">
        <w:trPr>
          <w:trHeight w:val="188"/>
        </w:trPr>
        <w:tc>
          <w:tcPr>
            <w:tcW w:w="851" w:type="dxa"/>
          </w:tcPr>
          <w:p w14:paraId="44BE134E"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P60</w:t>
            </w:r>
          </w:p>
        </w:tc>
        <w:tc>
          <w:tcPr>
            <w:tcW w:w="792" w:type="dxa"/>
          </w:tcPr>
          <w:p w14:paraId="4AF76C3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768" w:type="dxa"/>
          </w:tcPr>
          <w:p w14:paraId="10FFE58F"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0.55%</w:t>
            </w:r>
          </w:p>
        </w:tc>
        <w:tc>
          <w:tcPr>
            <w:tcW w:w="768" w:type="dxa"/>
          </w:tcPr>
          <w:p w14:paraId="4416556C"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768" w:type="dxa"/>
          </w:tcPr>
          <w:p w14:paraId="27D7EC1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844" w:type="dxa"/>
          </w:tcPr>
          <w:p w14:paraId="21894916"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2AC587D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76F91B71"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844" w:type="dxa"/>
          </w:tcPr>
          <w:p w14:paraId="4D9EC42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844" w:type="dxa"/>
          </w:tcPr>
          <w:p w14:paraId="5ED8AB3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2.51%</w:t>
            </w:r>
          </w:p>
        </w:tc>
        <w:tc>
          <w:tcPr>
            <w:tcW w:w="844" w:type="dxa"/>
          </w:tcPr>
          <w:p w14:paraId="392D5803"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1.23%</w:t>
            </w:r>
          </w:p>
        </w:tc>
        <w:tc>
          <w:tcPr>
            <w:tcW w:w="912" w:type="dxa"/>
          </w:tcPr>
          <w:p w14:paraId="1B964E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1.27%</w:t>
            </w:r>
          </w:p>
        </w:tc>
      </w:tr>
      <w:tr w:rsidR="00C85EFC" w:rsidRPr="00384E7E" w14:paraId="6BDC1141" w14:textId="77777777" w:rsidTr="006A626B">
        <w:trPr>
          <w:trHeight w:val="188"/>
        </w:trPr>
        <w:tc>
          <w:tcPr>
            <w:tcW w:w="851" w:type="dxa"/>
          </w:tcPr>
          <w:p w14:paraId="0308278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P70</w:t>
            </w:r>
          </w:p>
        </w:tc>
        <w:tc>
          <w:tcPr>
            <w:tcW w:w="792" w:type="dxa"/>
          </w:tcPr>
          <w:p w14:paraId="6AE13EAE"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0.31%</w:t>
            </w:r>
          </w:p>
        </w:tc>
        <w:tc>
          <w:tcPr>
            <w:tcW w:w="768" w:type="dxa"/>
          </w:tcPr>
          <w:p w14:paraId="5E2E94D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0.74%</w:t>
            </w:r>
          </w:p>
        </w:tc>
        <w:tc>
          <w:tcPr>
            <w:tcW w:w="768" w:type="dxa"/>
          </w:tcPr>
          <w:p w14:paraId="3C110826"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768" w:type="dxa"/>
          </w:tcPr>
          <w:p w14:paraId="74725FE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62D754A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2.71%</w:t>
            </w:r>
          </w:p>
        </w:tc>
        <w:tc>
          <w:tcPr>
            <w:tcW w:w="844" w:type="dxa"/>
          </w:tcPr>
          <w:p w14:paraId="79D661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2.15%</w:t>
            </w:r>
          </w:p>
        </w:tc>
        <w:tc>
          <w:tcPr>
            <w:tcW w:w="844" w:type="dxa"/>
          </w:tcPr>
          <w:p w14:paraId="305DE05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1.24%</w:t>
            </w:r>
          </w:p>
        </w:tc>
        <w:tc>
          <w:tcPr>
            <w:tcW w:w="844" w:type="dxa"/>
          </w:tcPr>
          <w:p w14:paraId="1C75436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0.77%</w:t>
            </w:r>
          </w:p>
        </w:tc>
        <w:tc>
          <w:tcPr>
            <w:tcW w:w="844" w:type="dxa"/>
          </w:tcPr>
          <w:p w14:paraId="59A7844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2.86%</w:t>
            </w:r>
          </w:p>
        </w:tc>
        <w:tc>
          <w:tcPr>
            <w:tcW w:w="844" w:type="dxa"/>
          </w:tcPr>
          <w:p w14:paraId="0A8BA5E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912" w:type="dxa"/>
          </w:tcPr>
          <w:p w14:paraId="2A67D17A"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1.42%</w:t>
            </w:r>
          </w:p>
        </w:tc>
      </w:tr>
      <w:tr w:rsidR="00C85EFC" w:rsidRPr="00384E7E" w14:paraId="216346B7" w14:textId="77777777" w:rsidTr="006A626B">
        <w:trPr>
          <w:trHeight w:val="188"/>
        </w:trPr>
        <w:tc>
          <w:tcPr>
            <w:tcW w:w="851" w:type="dxa"/>
          </w:tcPr>
          <w:p w14:paraId="748EE5F1"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P80</w:t>
            </w:r>
          </w:p>
        </w:tc>
        <w:tc>
          <w:tcPr>
            <w:tcW w:w="792" w:type="dxa"/>
          </w:tcPr>
          <w:p w14:paraId="29184E28"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247B14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1.02%</w:t>
            </w:r>
          </w:p>
        </w:tc>
        <w:tc>
          <w:tcPr>
            <w:tcW w:w="768" w:type="dxa"/>
          </w:tcPr>
          <w:p w14:paraId="20DD7028"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2.27%</w:t>
            </w:r>
          </w:p>
        </w:tc>
        <w:tc>
          <w:tcPr>
            <w:tcW w:w="768" w:type="dxa"/>
          </w:tcPr>
          <w:p w14:paraId="6A2475A3"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13C1D68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2.94%</w:t>
            </w:r>
          </w:p>
        </w:tc>
        <w:tc>
          <w:tcPr>
            <w:tcW w:w="844" w:type="dxa"/>
          </w:tcPr>
          <w:p w14:paraId="0E4F59C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2.53%</w:t>
            </w:r>
          </w:p>
        </w:tc>
        <w:tc>
          <w:tcPr>
            <w:tcW w:w="844" w:type="dxa"/>
          </w:tcPr>
          <w:p w14:paraId="1534CAC4"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1.58%</w:t>
            </w:r>
          </w:p>
        </w:tc>
        <w:tc>
          <w:tcPr>
            <w:tcW w:w="844" w:type="dxa"/>
          </w:tcPr>
          <w:p w14:paraId="25538B0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1.31%</w:t>
            </w:r>
          </w:p>
        </w:tc>
        <w:tc>
          <w:tcPr>
            <w:tcW w:w="844" w:type="dxa"/>
          </w:tcPr>
          <w:p w14:paraId="1108A25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3.30%</w:t>
            </w:r>
          </w:p>
        </w:tc>
        <w:tc>
          <w:tcPr>
            <w:tcW w:w="844" w:type="dxa"/>
          </w:tcPr>
          <w:p w14:paraId="1348E2E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1.37%</w:t>
            </w:r>
          </w:p>
        </w:tc>
        <w:tc>
          <w:tcPr>
            <w:tcW w:w="912" w:type="dxa"/>
          </w:tcPr>
          <w:p w14:paraId="6E35CF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1.54%</w:t>
            </w:r>
          </w:p>
        </w:tc>
      </w:tr>
      <w:tr w:rsidR="00C85EFC" w:rsidRPr="00384E7E" w14:paraId="615D64E9" w14:textId="77777777" w:rsidTr="006A626B">
        <w:trPr>
          <w:trHeight w:val="188"/>
        </w:trPr>
        <w:tc>
          <w:tcPr>
            <w:tcW w:w="851" w:type="dxa"/>
          </w:tcPr>
          <w:p w14:paraId="789CA44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P90</w:t>
            </w:r>
          </w:p>
        </w:tc>
        <w:tc>
          <w:tcPr>
            <w:tcW w:w="792" w:type="dxa"/>
          </w:tcPr>
          <w:p w14:paraId="2C575B23"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0.75%</w:t>
            </w:r>
          </w:p>
        </w:tc>
        <w:tc>
          <w:tcPr>
            <w:tcW w:w="768" w:type="dxa"/>
          </w:tcPr>
          <w:p w14:paraId="2E5026A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1.45%</w:t>
            </w:r>
          </w:p>
        </w:tc>
        <w:tc>
          <w:tcPr>
            <w:tcW w:w="768" w:type="dxa"/>
          </w:tcPr>
          <w:p w14:paraId="53E7C5CF"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3.61%</w:t>
            </w:r>
          </w:p>
        </w:tc>
        <w:tc>
          <w:tcPr>
            <w:tcW w:w="768" w:type="dxa"/>
          </w:tcPr>
          <w:p w14:paraId="7D9C7AAD"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3.73%</w:t>
            </w:r>
          </w:p>
        </w:tc>
        <w:tc>
          <w:tcPr>
            <w:tcW w:w="844" w:type="dxa"/>
          </w:tcPr>
          <w:p w14:paraId="771B2EF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3.33%</w:t>
            </w:r>
          </w:p>
        </w:tc>
        <w:tc>
          <w:tcPr>
            <w:tcW w:w="844" w:type="dxa"/>
          </w:tcPr>
          <w:p w14:paraId="68E4A3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2.92%</w:t>
            </w:r>
          </w:p>
        </w:tc>
        <w:tc>
          <w:tcPr>
            <w:tcW w:w="844" w:type="dxa"/>
          </w:tcPr>
          <w:p w14:paraId="2655B8A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2.10%</w:t>
            </w:r>
          </w:p>
        </w:tc>
        <w:tc>
          <w:tcPr>
            <w:tcW w:w="844" w:type="dxa"/>
          </w:tcPr>
          <w:p w14:paraId="419A232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1.69%</w:t>
            </w:r>
          </w:p>
        </w:tc>
        <w:tc>
          <w:tcPr>
            <w:tcW w:w="844" w:type="dxa"/>
          </w:tcPr>
          <w:p w14:paraId="51428CD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3.65%</w:t>
            </w:r>
          </w:p>
        </w:tc>
        <w:tc>
          <w:tcPr>
            <w:tcW w:w="844" w:type="dxa"/>
          </w:tcPr>
          <w:p w14:paraId="0122FF5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912" w:type="dxa"/>
          </w:tcPr>
          <w:p w14:paraId="36AB36A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1.95%</w:t>
            </w:r>
          </w:p>
        </w:tc>
      </w:tr>
      <w:tr w:rsidR="00C85EFC" w:rsidRPr="00384E7E" w14:paraId="70CE440E" w14:textId="77777777" w:rsidTr="006A626B">
        <w:trPr>
          <w:trHeight w:val="187"/>
        </w:trPr>
        <w:tc>
          <w:tcPr>
            <w:tcW w:w="851" w:type="dxa"/>
            <w:tcBorders>
              <w:bottom w:val="single" w:sz="4" w:space="0" w:color="000000"/>
            </w:tcBorders>
          </w:tcPr>
          <w:p w14:paraId="56F530A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4"/>
                <w:sz w:val="20"/>
                <w:szCs w:val="20"/>
                <w:lang w:val="es-CO"/>
              </w:rPr>
              <w:t>N</w:t>
            </w:r>
          </w:p>
        </w:tc>
        <w:tc>
          <w:tcPr>
            <w:tcW w:w="792" w:type="dxa"/>
            <w:tcBorders>
              <w:bottom w:val="single" w:sz="4" w:space="0" w:color="000000"/>
            </w:tcBorders>
            <w:vAlign w:val="bottom"/>
          </w:tcPr>
          <w:p w14:paraId="175994F3" w14:textId="77777777" w:rsidR="00C85EFC" w:rsidRPr="00384E7E" w:rsidRDefault="00C85EFC" w:rsidP="006A626B">
            <w:pPr>
              <w:pStyle w:val="TableParagraph"/>
              <w:spacing w:line="360" w:lineRule="auto"/>
              <w:ind w:left="55" w:right="20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68" w:type="dxa"/>
            <w:tcBorders>
              <w:bottom w:val="single" w:sz="4" w:space="0" w:color="000000"/>
            </w:tcBorders>
            <w:vAlign w:val="bottom"/>
          </w:tcPr>
          <w:p w14:paraId="62B3ECEA"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68" w:type="dxa"/>
            <w:tcBorders>
              <w:bottom w:val="single" w:sz="4" w:space="0" w:color="000000"/>
            </w:tcBorders>
            <w:vAlign w:val="bottom"/>
          </w:tcPr>
          <w:p w14:paraId="2B94C78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68" w:type="dxa"/>
            <w:tcBorders>
              <w:bottom w:val="single" w:sz="4" w:space="0" w:color="000000"/>
            </w:tcBorders>
            <w:vAlign w:val="bottom"/>
          </w:tcPr>
          <w:p w14:paraId="05B6EC1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44" w:type="dxa"/>
            <w:tcBorders>
              <w:bottom w:val="single" w:sz="4" w:space="0" w:color="000000"/>
            </w:tcBorders>
            <w:vAlign w:val="bottom"/>
          </w:tcPr>
          <w:p w14:paraId="558D1A9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44" w:type="dxa"/>
            <w:tcBorders>
              <w:bottom w:val="single" w:sz="4" w:space="0" w:color="000000"/>
            </w:tcBorders>
            <w:vAlign w:val="bottom"/>
          </w:tcPr>
          <w:p w14:paraId="21419E3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44" w:type="dxa"/>
            <w:tcBorders>
              <w:bottom w:val="single" w:sz="4" w:space="0" w:color="000000"/>
            </w:tcBorders>
            <w:vAlign w:val="bottom"/>
          </w:tcPr>
          <w:p w14:paraId="6D60A1B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44" w:type="dxa"/>
            <w:tcBorders>
              <w:bottom w:val="single" w:sz="4" w:space="0" w:color="000000"/>
            </w:tcBorders>
            <w:vAlign w:val="bottom"/>
          </w:tcPr>
          <w:p w14:paraId="2F29BB1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44" w:type="dxa"/>
            <w:tcBorders>
              <w:bottom w:val="single" w:sz="4" w:space="0" w:color="000000"/>
            </w:tcBorders>
            <w:vAlign w:val="bottom"/>
          </w:tcPr>
          <w:p w14:paraId="6EFBE6E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44" w:type="dxa"/>
            <w:tcBorders>
              <w:bottom w:val="single" w:sz="4" w:space="0" w:color="000000"/>
            </w:tcBorders>
            <w:vAlign w:val="bottom"/>
          </w:tcPr>
          <w:p w14:paraId="50D716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912" w:type="dxa"/>
            <w:tcBorders>
              <w:bottom w:val="single" w:sz="4" w:space="0" w:color="000000"/>
            </w:tcBorders>
            <w:vAlign w:val="bottom"/>
          </w:tcPr>
          <w:p w14:paraId="6683FEA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3415CE0A" w14:textId="77777777" w:rsidR="00C85EFC" w:rsidRPr="00A15AAB" w:rsidRDefault="00C85EFC" w:rsidP="00C85EFC">
      <w:pPr>
        <w:pStyle w:val="Textoindependiente"/>
        <w:spacing w:before="9"/>
        <w:jc w:val="both"/>
        <w:rPr>
          <w:rFonts w:ascii="Times New Roman" w:hAnsi="Times New Roman" w:cs="Times New Roman"/>
          <w:bCs/>
          <w:sz w:val="20"/>
          <w:szCs w:val="20"/>
        </w:rPr>
      </w:pPr>
      <w:r w:rsidRPr="00A15AAB">
        <w:rPr>
          <w:rFonts w:ascii="Times New Roman" w:hAnsi="Times New Roman" w:cs="Times New Roman"/>
          <w:bCs/>
          <w:sz w:val="20"/>
          <w:szCs w:val="20"/>
        </w:rPr>
        <w:t>Min = minimum, Max = maximum, P means percentile (e.g., P10 is the 10</w:t>
      </w:r>
      <w:r w:rsidRPr="00A15AAB">
        <w:rPr>
          <w:rFonts w:ascii="Times New Roman" w:hAnsi="Times New Roman" w:cs="Times New Roman"/>
          <w:bCs/>
          <w:sz w:val="20"/>
          <w:szCs w:val="20"/>
          <w:vertAlign w:val="superscript"/>
        </w:rPr>
        <w:t>th</w:t>
      </w:r>
      <w:r w:rsidRPr="00A15AAB">
        <w:rPr>
          <w:rFonts w:ascii="Times New Roman" w:hAnsi="Times New Roman" w:cs="Times New Roman"/>
          <w:bCs/>
          <w:sz w:val="20"/>
          <w:szCs w:val="20"/>
        </w:rPr>
        <w:t xml:space="preserve"> percentile), and N is the count of </w:t>
      </w:r>
      <w:r w:rsidRPr="00A15AAB">
        <w:rPr>
          <w:rFonts w:ascii="Times New Roman" w:hAnsi="Times New Roman" w:cs="Times New Roman"/>
          <w:bCs/>
          <w:sz w:val="20"/>
          <w:szCs w:val="20"/>
        </w:rPr>
        <w:lastRenderedPageBreak/>
        <w:t xml:space="preserve">the strategies in each period. </w:t>
      </w:r>
      <w:r w:rsidRPr="00A15AAB">
        <w:rPr>
          <w:rFonts w:ascii="Times New Roman" w:hAnsi="Times New Roman" w:cs="Times New Roman"/>
          <w:sz w:val="20"/>
          <w:szCs w:val="20"/>
        </w:rPr>
        <w:t xml:space="preserve">The number of datapoints (N) change depending </w:t>
      </w:r>
      <w:proofErr w:type="gramStart"/>
      <w:r w:rsidRPr="00A15AAB">
        <w:rPr>
          <w:rFonts w:ascii="Times New Roman" w:hAnsi="Times New Roman" w:cs="Times New Roman"/>
          <w:sz w:val="20"/>
          <w:szCs w:val="20"/>
        </w:rPr>
        <w:t>of</w:t>
      </w:r>
      <w:proofErr w:type="gramEnd"/>
      <w:r w:rsidRPr="00A15AAB">
        <w:rPr>
          <w:rFonts w:ascii="Times New Roman" w:hAnsi="Times New Roman" w:cs="Times New Roman"/>
          <w:sz w:val="20"/>
          <w:szCs w:val="20"/>
        </w:rPr>
        <w:t xml:space="preserve"> the period of the strategy. For instance, the period {360, 360} uses the data from a specific date to a year later, while period {90,90} uses the data 90 days later. The difference between the number of datapoints between a year and a quarter, corresponding to period {360, 360} and {90, 90} is 196 (=3346−3150). Thus, as </w:t>
      </w:r>
      <m:oMath>
        <m:r>
          <w:rPr>
            <w:rFonts w:ascii="Cambria Math" w:hAnsi="Cambria Math" w:cs="Times New Roman"/>
            <w:sz w:val="20"/>
            <w:szCs w:val="20"/>
            <w:lang w:val="es-CO"/>
          </w:rPr>
          <m:t>t</m:t>
        </m:r>
        <m:r>
          <m:rPr>
            <m:sty m:val="p"/>
          </m:rPr>
          <w:rPr>
            <w:rFonts w:ascii="Cambria Math" w:hAnsi="Cambria Math" w:cs="Times New Roman"/>
            <w:sz w:val="20"/>
            <w:szCs w:val="20"/>
          </w:rPr>
          <m:t>+</m:t>
        </m:r>
        <m:r>
          <w:rPr>
            <w:rFonts w:ascii="Cambria Math" w:hAnsi="Cambria Math" w:cs="Times New Roman"/>
            <w:sz w:val="20"/>
            <w:szCs w:val="20"/>
            <w:lang w:val="es-CO"/>
          </w:rPr>
          <m:t>s</m:t>
        </m:r>
      </m:oMath>
      <w:r w:rsidRPr="00A15AAB">
        <w:rPr>
          <w:rFonts w:ascii="Times New Roman" w:hAnsi="Times New Roman" w:cs="Times New Roman"/>
          <w:sz w:val="20"/>
          <w:szCs w:val="20"/>
        </w:rPr>
        <w:t xml:space="preserve"> increases, the number of variables available for prediction decreases.</w:t>
      </w:r>
    </w:p>
    <w:p w14:paraId="438E2056" w14:textId="77777777" w:rsidR="00C85EFC" w:rsidRPr="00A15AAB" w:rsidRDefault="00C85EFC" w:rsidP="0091646B">
      <w:pPr>
        <w:pStyle w:val="Textoindependiente"/>
        <w:spacing w:before="195" w:line="360" w:lineRule="auto"/>
        <w:ind w:left="119" w:right="125"/>
        <w:jc w:val="both"/>
        <w:rPr>
          <w:rFonts w:ascii="Times New Roman" w:hAnsi="Times New Roman" w:cs="Times New Roman"/>
        </w:rPr>
      </w:pPr>
      <w:r w:rsidRPr="00A15AAB">
        <w:rPr>
          <w:rFonts w:ascii="Times New Roman" w:hAnsi="Times New Roman" w:cs="Times New Roman"/>
        </w:rPr>
        <w:t>As observed in Table 1, the median (i.e., the 50</w:t>
      </w:r>
      <w:r w:rsidRPr="00A15AAB">
        <w:rPr>
          <w:rFonts w:ascii="Times New Roman" w:hAnsi="Times New Roman" w:cs="Times New Roman"/>
          <w:vertAlign w:val="superscript"/>
        </w:rPr>
        <w:t>th</w:t>
      </w:r>
      <w:r w:rsidRPr="00A15AAB">
        <w:rPr>
          <w:rFonts w:ascii="Times New Roman" w:hAnsi="Times New Roman" w:cs="Times New Roman"/>
        </w:rPr>
        <w:t xml:space="preserve"> percentile) of the strategy returns is positive for all periods (except the period {2160, 360}), but the average return is positive for all cases. This means that the robust central tendency measure of the returns is positive for most of the periods. It is worth mentioning that for the {2520, 360} period, it is the only case where the minimum return is positive (0.07%). In addition, the second highest maximum (9.42%) is presented in this period, whereas the highest maximum (9.93%) is exhibited in the {2160, 360} period.</w:t>
      </w:r>
    </w:p>
    <w:p w14:paraId="3E7B60C1" w14:textId="77777777" w:rsidR="00C85EFC" w:rsidRPr="00A15AAB" w:rsidRDefault="00C85EFC" w:rsidP="00C85EFC">
      <w:pPr>
        <w:pStyle w:val="Textoindependiente"/>
        <w:spacing w:before="13" w:line="360" w:lineRule="auto"/>
        <w:jc w:val="both"/>
        <w:rPr>
          <w:rFonts w:ascii="Times New Roman" w:hAnsi="Times New Roman" w:cs="Times New Roman"/>
        </w:rPr>
      </w:pPr>
    </w:p>
    <w:p w14:paraId="1E3B99F7" w14:textId="77777777" w:rsidR="00C85EFC" w:rsidRPr="00A15AAB" w:rsidRDefault="00C85EFC" w:rsidP="00C85EFC">
      <w:pPr>
        <w:pStyle w:val="Ttulo1"/>
        <w:numPr>
          <w:ilvl w:val="1"/>
          <w:numId w:val="8"/>
        </w:numPr>
        <w:tabs>
          <w:tab w:val="left" w:pos="702"/>
        </w:tabs>
        <w:spacing w:before="1" w:line="360" w:lineRule="auto"/>
        <w:jc w:val="both"/>
        <w:rPr>
          <w:rFonts w:ascii="Times New Roman" w:hAnsi="Times New Roman" w:cs="Times New Roman"/>
          <w:sz w:val="24"/>
          <w:szCs w:val="24"/>
        </w:rPr>
      </w:pPr>
      <w:bookmarkStart w:id="2" w:name="Prediction_of_the_Profit_Rate"/>
      <w:bookmarkEnd w:id="2"/>
      <w:r w:rsidRPr="00A15AAB">
        <w:rPr>
          <w:rFonts w:ascii="Times New Roman" w:hAnsi="Times New Roman" w:cs="Times New Roman"/>
          <w:sz w:val="24"/>
          <w:szCs w:val="24"/>
        </w:rPr>
        <w:t xml:space="preserve"> Prediction of the returns for each strategy</w:t>
      </w:r>
    </w:p>
    <w:p w14:paraId="6F8E6801" w14:textId="77777777" w:rsidR="00C85EFC" w:rsidRPr="00A15AAB" w:rsidRDefault="00C85EFC" w:rsidP="00C85EFC">
      <w:pPr>
        <w:pStyle w:val="Textoindependiente"/>
        <w:spacing w:line="360" w:lineRule="auto"/>
        <w:jc w:val="both"/>
        <w:rPr>
          <w:rFonts w:ascii="Times New Roman" w:hAnsi="Times New Roman" w:cs="Times New Roman"/>
        </w:rPr>
      </w:pPr>
    </w:p>
    <w:p w14:paraId="4538CEF2" w14:textId="63C4A933" w:rsidR="00C85EFC" w:rsidRPr="00A15AAB" w:rsidRDefault="00C85EFC" w:rsidP="00C85EFC">
      <w:pPr>
        <w:pStyle w:val="Textoindependiente"/>
        <w:spacing w:line="360" w:lineRule="auto"/>
        <w:jc w:val="both"/>
        <w:rPr>
          <w:rFonts w:ascii="Times New Roman" w:hAnsi="Times New Roman" w:cs="Times New Roman"/>
        </w:rPr>
      </w:pPr>
      <w:r w:rsidRPr="00A15AAB">
        <w:rPr>
          <w:rFonts w:ascii="Times New Roman" w:hAnsi="Times New Roman" w:cs="Times New Roman"/>
        </w:rPr>
        <w:t>In this paper, we</w:t>
      </w:r>
      <w:r w:rsidR="008F01B4" w:rsidRPr="00A15AAB">
        <w:rPr>
          <w:rFonts w:ascii="Times New Roman" w:hAnsi="Times New Roman" w:cs="Times New Roman"/>
        </w:rPr>
        <w:t xml:space="preserve"> use</w:t>
      </w:r>
      <w:r w:rsidRPr="00A15AAB">
        <w:rPr>
          <w:rFonts w:ascii="Times New Roman" w:hAnsi="Times New Roman" w:cs="Times New Roman"/>
        </w:rPr>
        <w:t xml:space="preserve"> </w:t>
      </w:r>
      <w:r w:rsidR="008F01B4" w:rsidRPr="00A15AAB">
        <w:rPr>
          <w:rFonts w:ascii="Times New Roman" w:hAnsi="Times New Roman" w:cs="Times New Roman"/>
        </w:rPr>
        <w:t xml:space="preserve">different </w:t>
      </w:r>
      <w:r w:rsidRPr="00A15AAB">
        <w:rPr>
          <w:rFonts w:ascii="Times New Roman" w:hAnsi="Times New Roman" w:cs="Times New Roman"/>
        </w:rPr>
        <w:t xml:space="preserve">forecast </w:t>
      </w:r>
      <w:r w:rsidR="001F2D9A" w:rsidRPr="00A15AAB">
        <w:rPr>
          <w:rFonts w:ascii="Times New Roman" w:hAnsi="Times New Roman" w:cs="Times New Roman"/>
        </w:rPr>
        <w:t>approaches to</w:t>
      </w:r>
      <w:r w:rsidR="008F01B4" w:rsidRPr="00A15AAB">
        <w:rPr>
          <w:rFonts w:ascii="Times New Roman" w:hAnsi="Times New Roman" w:cs="Times New Roman"/>
        </w:rPr>
        <w:t xml:space="preserve"> predict </w:t>
      </w:r>
      <w:r w:rsidRPr="00A15AAB">
        <w:rPr>
          <w:rFonts w:ascii="Times New Roman" w:hAnsi="Times New Roman" w:cs="Times New Roman"/>
        </w:rPr>
        <w:t>the profitability of the</w:t>
      </w:r>
      <w:r w:rsidR="00DE237A" w:rsidRPr="00A15AAB">
        <w:rPr>
          <w:rFonts w:ascii="Times New Roman" w:hAnsi="Times New Roman" w:cs="Times New Roman"/>
        </w:rPr>
        <w:t xml:space="preserve"> proposed</w:t>
      </w:r>
      <w:r w:rsidRPr="00A15AAB">
        <w:rPr>
          <w:rFonts w:ascii="Times New Roman" w:hAnsi="Times New Roman" w:cs="Times New Roman"/>
        </w:rPr>
        <w:t xml:space="preserve"> strategies</w:t>
      </w:r>
      <w:r w:rsidR="00DE237A" w:rsidRPr="00A15AAB">
        <w:rPr>
          <w:rFonts w:ascii="Times New Roman" w:hAnsi="Times New Roman" w:cs="Times New Roman"/>
        </w:rPr>
        <w:t>.</w:t>
      </w:r>
      <w:r w:rsidRPr="00A15AAB">
        <w:rPr>
          <w:rFonts w:ascii="Times New Roman" w:hAnsi="Times New Roman" w:cs="Times New Roman"/>
        </w:rPr>
        <w:t xml:space="preserve"> In the first place, we </w:t>
      </w:r>
      <w:r w:rsidR="006D2846" w:rsidRPr="00A15AAB">
        <w:rPr>
          <w:rFonts w:ascii="Times New Roman" w:hAnsi="Times New Roman" w:cs="Times New Roman"/>
        </w:rPr>
        <w:t>apply</w:t>
      </w:r>
      <w:r w:rsidRPr="00A15AAB">
        <w:rPr>
          <w:rFonts w:ascii="Times New Roman" w:hAnsi="Times New Roman" w:cs="Times New Roman"/>
        </w:rPr>
        <w:t xml:space="preserve"> supervised </w:t>
      </w:r>
      <w:r w:rsidR="006D2846" w:rsidRPr="00A15AAB">
        <w:rPr>
          <w:rFonts w:ascii="Times New Roman" w:hAnsi="Times New Roman" w:cs="Times New Roman"/>
        </w:rPr>
        <w:t>regression</w:t>
      </w:r>
      <w:r w:rsidRPr="00A15AAB">
        <w:rPr>
          <w:rFonts w:ascii="Times New Roman" w:hAnsi="Times New Roman" w:cs="Times New Roman"/>
        </w:rPr>
        <w:t xml:space="preserve"> methods. </w:t>
      </w:r>
      <w:r w:rsidR="00216744" w:rsidRPr="00A15AAB">
        <w:rPr>
          <w:rFonts w:ascii="Times New Roman" w:hAnsi="Times New Roman" w:cs="Times New Roman"/>
        </w:rPr>
        <w:t>We</w:t>
      </w:r>
      <w:r w:rsidRPr="00A15AAB">
        <w:rPr>
          <w:rFonts w:ascii="Times New Roman" w:hAnsi="Times New Roman" w:cs="Times New Roman"/>
        </w:rPr>
        <w:t xml:space="preserve"> use </w:t>
      </w:r>
      <w:r w:rsidR="006D2846" w:rsidRPr="00A15AAB">
        <w:rPr>
          <w:rFonts w:ascii="Times New Roman" w:hAnsi="Times New Roman" w:cs="Times New Roman"/>
        </w:rPr>
        <w:t>classics models for time series such as AR and ARIMA</w:t>
      </w:r>
      <w:r w:rsidRPr="00A15AAB">
        <w:rPr>
          <w:rFonts w:ascii="Times New Roman" w:hAnsi="Times New Roman" w:cs="Times New Roman"/>
        </w:rPr>
        <w:t xml:space="preserve"> and</w:t>
      </w:r>
      <w:r w:rsidR="00006399" w:rsidRPr="00A15AAB">
        <w:rPr>
          <w:rFonts w:ascii="Times New Roman" w:hAnsi="Times New Roman" w:cs="Times New Roman"/>
        </w:rPr>
        <w:t xml:space="preserve"> after that we employ </w:t>
      </w:r>
      <w:r w:rsidR="005D06B3" w:rsidRPr="00A15AAB">
        <w:rPr>
          <w:rFonts w:ascii="Times New Roman" w:hAnsi="Times New Roman" w:cs="Times New Roman"/>
        </w:rPr>
        <w:t>nonparametric</w:t>
      </w:r>
      <w:r w:rsidR="009F1FF2" w:rsidRPr="00A15AAB">
        <w:rPr>
          <w:rFonts w:ascii="Times New Roman" w:hAnsi="Times New Roman" w:cs="Times New Roman"/>
        </w:rPr>
        <w:t xml:space="preserve"> Machine Learning methods such as</w:t>
      </w:r>
      <w:r w:rsidRPr="00A15AAB">
        <w:rPr>
          <w:rFonts w:ascii="Times New Roman" w:hAnsi="Times New Roman" w:cs="Times New Roman"/>
        </w:rPr>
        <w:t xml:space="preserve"> random forest algorithms to</w:t>
      </w:r>
      <w:r w:rsidR="00304259" w:rsidRPr="00A15AAB">
        <w:rPr>
          <w:rFonts w:ascii="Times New Roman" w:hAnsi="Times New Roman" w:cs="Times New Roman"/>
        </w:rPr>
        <w:t xml:space="preserve"> compare</w:t>
      </w:r>
      <w:r w:rsidRPr="00A15AAB">
        <w:rPr>
          <w:rFonts w:ascii="Times New Roman" w:hAnsi="Times New Roman" w:cs="Times New Roman"/>
        </w:rPr>
        <w:t xml:space="preserve"> </w:t>
      </w:r>
      <w:r w:rsidR="00304259" w:rsidRPr="00A15AAB">
        <w:rPr>
          <w:rFonts w:ascii="Times New Roman" w:hAnsi="Times New Roman" w:cs="Times New Roman"/>
        </w:rPr>
        <w:t xml:space="preserve">the model assessment </w:t>
      </w:r>
      <w:r w:rsidR="00216744" w:rsidRPr="00A15AAB">
        <w:rPr>
          <w:rFonts w:ascii="Times New Roman" w:hAnsi="Times New Roman" w:cs="Times New Roman"/>
        </w:rPr>
        <w:t>of</w:t>
      </w:r>
      <w:r w:rsidR="00304259" w:rsidRPr="00A15AAB">
        <w:rPr>
          <w:rFonts w:ascii="Times New Roman" w:hAnsi="Times New Roman" w:cs="Times New Roman"/>
        </w:rPr>
        <w:t xml:space="preserve"> </w:t>
      </w:r>
      <w:r w:rsidR="000B11A9" w:rsidRPr="00A15AAB">
        <w:rPr>
          <w:rFonts w:ascii="Times New Roman" w:hAnsi="Times New Roman" w:cs="Times New Roman"/>
        </w:rPr>
        <w:t>these</w:t>
      </w:r>
      <w:r w:rsidR="00216744" w:rsidRPr="00A15AAB">
        <w:rPr>
          <w:rFonts w:ascii="Times New Roman" w:hAnsi="Times New Roman" w:cs="Times New Roman"/>
        </w:rPr>
        <w:t xml:space="preserve"> </w:t>
      </w:r>
      <w:r w:rsidR="000B11A9" w:rsidRPr="00A15AAB">
        <w:rPr>
          <w:rFonts w:ascii="Times New Roman" w:hAnsi="Times New Roman" w:cs="Times New Roman"/>
        </w:rPr>
        <w:t>models</w:t>
      </w:r>
      <w:r w:rsidR="005D06B3" w:rsidRPr="00A15AAB">
        <w:rPr>
          <w:rFonts w:ascii="Times New Roman" w:hAnsi="Times New Roman" w:cs="Times New Roman"/>
        </w:rPr>
        <w:t>, considering the nature of the data of interest</w:t>
      </w:r>
      <w:r w:rsidRPr="00A15AAB">
        <w:rPr>
          <w:rFonts w:ascii="Times New Roman" w:hAnsi="Times New Roman" w:cs="Times New Roman"/>
        </w:rPr>
        <w:t xml:space="preserve">. Subsequently, we </w:t>
      </w:r>
      <w:r w:rsidR="00216744" w:rsidRPr="00A15AAB">
        <w:rPr>
          <w:rFonts w:ascii="Times New Roman" w:hAnsi="Times New Roman" w:cs="Times New Roman"/>
        </w:rPr>
        <w:t>implement</w:t>
      </w:r>
      <w:r w:rsidRPr="00A15AAB">
        <w:rPr>
          <w:rFonts w:ascii="Times New Roman" w:hAnsi="Times New Roman" w:cs="Times New Roman"/>
        </w:rPr>
        <w:t xml:space="preserve"> </w:t>
      </w:r>
      <w:r w:rsidR="00E945DE" w:rsidRPr="00A15AAB">
        <w:rPr>
          <w:rFonts w:ascii="Times New Roman" w:hAnsi="Times New Roman" w:cs="Times New Roman"/>
        </w:rPr>
        <w:t>classification</w:t>
      </w:r>
      <w:r w:rsidRPr="00A15AAB">
        <w:rPr>
          <w:rFonts w:ascii="Times New Roman" w:hAnsi="Times New Roman" w:cs="Times New Roman"/>
        </w:rPr>
        <w:t xml:space="preserve"> algorithm</w:t>
      </w:r>
      <w:r w:rsidR="00E945DE" w:rsidRPr="00A15AAB">
        <w:rPr>
          <w:rFonts w:ascii="Times New Roman" w:hAnsi="Times New Roman" w:cs="Times New Roman"/>
        </w:rPr>
        <w:t>s</w:t>
      </w:r>
      <w:r w:rsidRPr="00A15AAB">
        <w:rPr>
          <w:rFonts w:ascii="Times New Roman" w:hAnsi="Times New Roman" w:cs="Times New Roman"/>
        </w:rPr>
        <w:t xml:space="preserve"> to </w:t>
      </w:r>
      <w:r w:rsidR="000B11A9" w:rsidRPr="00A15AAB">
        <w:rPr>
          <w:rFonts w:ascii="Times New Roman" w:hAnsi="Times New Roman" w:cs="Times New Roman"/>
        </w:rPr>
        <w:t>expand the performance of the proposed models</w:t>
      </w:r>
      <w:r w:rsidRPr="00A15AAB">
        <w:rPr>
          <w:rFonts w:ascii="Times New Roman" w:hAnsi="Times New Roman" w:cs="Times New Roman"/>
        </w:rPr>
        <w:t xml:space="preserve">. </w:t>
      </w:r>
      <w:r w:rsidR="000B11A9" w:rsidRPr="00A15AAB">
        <w:rPr>
          <w:rFonts w:ascii="Times New Roman" w:hAnsi="Times New Roman" w:cs="Times New Roman"/>
        </w:rPr>
        <w:t>Finally, we compare the model assessment of all models by the means of various metrics of goodness of fit and the Diebold-Mariano</w:t>
      </w:r>
      <w:r w:rsidR="00795820" w:rsidRPr="00A15AAB">
        <w:rPr>
          <w:rFonts w:ascii="Times New Roman" w:hAnsi="Times New Roman" w:cs="Times New Roman"/>
        </w:rPr>
        <w:t xml:space="preserve"> test.</w:t>
      </w:r>
    </w:p>
    <w:p w14:paraId="2F67F900" w14:textId="77777777" w:rsidR="00C85EFC" w:rsidRPr="00A15AAB" w:rsidRDefault="00C85EFC" w:rsidP="00C85EFC">
      <w:pPr>
        <w:pStyle w:val="Textoindependiente"/>
        <w:spacing w:line="360" w:lineRule="auto"/>
        <w:jc w:val="both"/>
        <w:rPr>
          <w:rFonts w:ascii="Times New Roman" w:hAnsi="Times New Roman" w:cs="Times New Roman"/>
        </w:rPr>
      </w:pPr>
    </w:p>
    <w:p w14:paraId="0CE91CD6"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bookmarkStart w:id="3" w:name="_Hlk114074076"/>
      <w:bookmarkEnd w:id="3"/>
    </w:p>
    <w:p w14:paraId="429428A2"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7AAC9B0E"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 xml:space="preserve">ata </w:t>
      </w:r>
      <w:proofErr w:type="spellStart"/>
      <w:r w:rsidRPr="00384E7E">
        <w:rPr>
          <w:rFonts w:ascii="Times New Roman" w:eastAsia="Times New Roman" w:hAnsi="Times New Roman" w:cs="Times New Roman"/>
          <w:b/>
          <w:bCs/>
          <w:color w:val="292929"/>
          <w:spacing w:val="-1"/>
          <w:sz w:val="24"/>
          <w:szCs w:val="24"/>
          <w:lang w:val="es-CO" w:eastAsia="es-CO"/>
        </w:rPr>
        <w:t>description</w:t>
      </w:r>
      <w:proofErr w:type="spellEnd"/>
      <w:r w:rsidRPr="00384E7E">
        <w:rPr>
          <w:rFonts w:ascii="Times New Roman" w:eastAsia="Times New Roman" w:hAnsi="Times New Roman" w:cs="Times New Roman"/>
          <w:b/>
          <w:bCs/>
          <w:color w:val="292929"/>
          <w:spacing w:val="-1"/>
          <w:sz w:val="24"/>
          <w:szCs w:val="24"/>
          <w:lang w:val="es-CO" w:eastAsia="es-CO"/>
        </w:rPr>
        <w:t xml:space="preserve"> and </w:t>
      </w:r>
      <w:proofErr w:type="spellStart"/>
      <w:r w:rsidRPr="00384E7E">
        <w:rPr>
          <w:rFonts w:ascii="Times New Roman" w:eastAsia="Times New Roman" w:hAnsi="Times New Roman" w:cs="Times New Roman"/>
          <w:b/>
          <w:bCs/>
          <w:color w:val="292929"/>
          <w:spacing w:val="-1"/>
          <w:sz w:val="24"/>
          <w:szCs w:val="24"/>
          <w:lang w:val="es-CO" w:eastAsia="es-CO"/>
        </w:rPr>
        <w:t>exploration</w:t>
      </w:r>
      <w:proofErr w:type="spellEnd"/>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lastRenderedPageBreak/>
        <w:t>The data source is the spot rates of Colombian government bonds daily between 26/7/2006 to 22/2/20019. It is important to note that we also explored the contribution of other variables such as implicit inflation, market variables such as the stock market (</w:t>
      </w:r>
      <w:proofErr w:type="spellStart"/>
      <w:r w:rsidRPr="00A15AAB">
        <w:rPr>
          <w:rFonts w:ascii="Times New Roman" w:hAnsi="Times New Roman" w:cs="Times New Roman"/>
        </w:rPr>
        <w:t>Colcap</w:t>
      </w:r>
      <w:proofErr w:type="spellEnd"/>
      <w:r w:rsidRPr="00A15AAB">
        <w:rPr>
          <w:rFonts w:ascii="Times New Roman" w:hAnsi="Times New Roman" w:cs="Times New Roman"/>
        </w:rPr>
        <w:t xml:space="preserve"> index), and the COP-USD exchange rate. All these variables are available on the Bloomberg 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To analyze and describe the statistical and economic properties of the yield curves, we 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2. </w:t>
      </w:r>
      <w:r w:rsidRPr="00A15AAB">
        <w:rPr>
          <w:rFonts w:ascii="Times New Roman" w:eastAsia="Times New Roman" w:hAnsi="Times New Roman" w:cs="Times New Roman"/>
          <w:color w:val="292929"/>
          <w:spacing w:val="-1"/>
          <w:lang w:val="en-US" w:eastAsia="es-CO"/>
        </w:rPr>
        <w:t xml:space="preserve">Yields per Maturity and yield spreads to </w:t>
      </w:r>
      <w:proofErr w:type="gramStart"/>
      <w:r w:rsidRPr="00A15AAB">
        <w:rPr>
          <w:rFonts w:ascii="Times New Roman" w:eastAsia="Times New Roman" w:hAnsi="Times New Roman" w:cs="Times New Roman"/>
          <w:color w:val="292929"/>
          <w:spacing w:val="-1"/>
          <w:lang w:val="en-US" w:eastAsia="es-CO"/>
        </w:rPr>
        <w:t>3M</w:t>
      </w:r>
      <w:proofErr w:type="gramEnd"/>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lastRenderedPageBreak/>
        <w:t xml:space="preserve">Even though the process of the eigenvalue decomposition obtains the same number of vectors as the initial characteristic matrix, we only retained the three most important ones, as these represent 99.72% of the variance explained. </w:t>
      </w:r>
      <w:proofErr w:type="gramStart"/>
      <w:r w:rsidRPr="00A15AAB">
        <w:rPr>
          <w:rFonts w:ascii="Times New Roman" w:hAnsi="Times New Roman" w:cs="Times New Roman"/>
          <w:sz w:val="24"/>
          <w:szCs w:val="24"/>
          <w:lang w:val="en-US"/>
        </w:rPr>
        <w:t>As a consequence of</w:t>
      </w:r>
      <w:proofErr w:type="gramEnd"/>
      <w:r w:rsidRPr="00A15AAB">
        <w:rPr>
          <w:rFonts w:ascii="Times New Roman" w:hAnsi="Times New Roman" w:cs="Times New Roman"/>
          <w:sz w:val="24"/>
          <w:szCs w:val="24"/>
          <w:lang w:val="en-US"/>
        </w:rPr>
        <w:t xml:space="preserve">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 xml:space="preserve">ariance explained by the </w:t>
      </w:r>
      <w:proofErr w:type="gramStart"/>
      <w:r w:rsidRPr="00A15AAB">
        <w:rPr>
          <w:rFonts w:ascii="Times New Roman" w:eastAsia="Times New Roman" w:hAnsi="Times New Roman" w:cs="Times New Roman"/>
          <w:color w:val="292929"/>
          <w:spacing w:val="-1"/>
          <w:lang w:val="en-US" w:eastAsia="es-CO"/>
        </w:rPr>
        <w:t>Eigenvalues</w:t>
      </w:r>
      <w:proofErr w:type="gramEnd"/>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 xml:space="preserve">Behavior of the three principal components obtained by </w:t>
      </w:r>
      <w:proofErr w:type="gramStart"/>
      <w:r w:rsidR="002A166D" w:rsidRPr="00A15AAB">
        <w:rPr>
          <w:rFonts w:ascii="Times New Roman" w:eastAsia="Times New Roman" w:hAnsi="Times New Roman" w:cs="Times New Roman"/>
          <w:color w:val="292929"/>
          <w:spacing w:val="-1"/>
          <w:lang w:val="en-US" w:eastAsia="es-CO"/>
        </w:rPr>
        <w:t>PCA</w:t>
      </w:r>
      <w:proofErr w:type="gramEnd"/>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Lastly, regarding the interpretability of the PCA results, we plot the Eigen-scores, which also can be compared to the traditional factors: “level”, “slope” and “curvature”. The higher scores for the first component are those associated with years 2006, 2007, 2008, and 2009, and the 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w:t>
      </w:r>
      <w:proofErr w:type="gramStart"/>
      <w:r w:rsidRPr="00A15AAB">
        <w:rPr>
          <w:rFonts w:ascii="Times New Roman" w:eastAsia="Times New Roman" w:hAnsi="Times New Roman" w:cs="Times New Roman"/>
          <w:color w:val="292929"/>
          <w:spacing w:val="-1"/>
          <w:lang w:val="en-US" w:eastAsia="es-CO"/>
        </w:rPr>
        <w:t>references</w:t>
      </w:r>
      <w:proofErr w:type="gramEnd"/>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w:t>
      </w:r>
      <w:proofErr w:type="gramStart"/>
      <w:r w:rsidR="003F4505" w:rsidRPr="00A15AAB">
        <w:rPr>
          <w:rFonts w:ascii="Times New Roman" w:eastAsia="Times New Roman" w:hAnsi="Times New Roman" w:cs="Times New Roman"/>
          <w:color w:val="292929"/>
          <w:spacing w:val="-1"/>
          <w:lang w:val="en-US" w:eastAsia="es-CO"/>
        </w:rPr>
        <w:t>method</w:t>
      </w:r>
      <w:proofErr w:type="gramEnd"/>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The pattern followed by the actual yield curve never crosses out of the confidence interval of 95% for each case (PC1, PC2, and PC3), indicating a consistency in the economic interpretation of each of the factors derived for stressed scenarios according to a </w:t>
      </w:r>
      <w:proofErr w:type="spellStart"/>
      <w:r w:rsidRPr="00A15AAB">
        <w:rPr>
          <w:rFonts w:ascii="Times New Roman" w:eastAsia="Times New Roman" w:hAnsi="Times New Roman" w:cs="Times New Roman"/>
          <w:color w:val="292929"/>
          <w:spacing w:val="-1"/>
          <w:sz w:val="24"/>
          <w:szCs w:val="24"/>
          <w:lang w:val="en-US" w:eastAsia="es-CO"/>
        </w:rPr>
        <w:t>VaR</w:t>
      </w:r>
      <w:proofErr w:type="spellEnd"/>
      <w:r w:rsidRPr="00A15AAB">
        <w:rPr>
          <w:rFonts w:ascii="Times New Roman" w:eastAsia="Times New Roman" w:hAnsi="Times New Roman" w:cs="Times New Roman"/>
          <w:color w:val="292929"/>
          <w:spacing w:val="-1"/>
          <w:sz w:val="24"/>
          <w:szCs w:val="24"/>
          <w:lang w:val="en-US" w:eastAsia="es-CO"/>
        </w:rPr>
        <w:t xml:space="preserve">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1F7171"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1F7171">
        <w:rPr>
          <w:rFonts w:ascii="Times New Roman" w:eastAsia="Times New Roman" w:hAnsi="Times New Roman" w:cs="Times New Roman"/>
          <w:b/>
          <w:bCs/>
          <w:color w:val="292929"/>
          <w:kern w:val="36"/>
          <w:sz w:val="24"/>
          <w:szCs w:val="24"/>
          <w:lang w:val="en-US" w:eastAsia="es-CO"/>
        </w:rPr>
        <w:t>Regression models for prediction</w:t>
      </w:r>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w:t>
      </w:r>
      <w:proofErr w:type="gramStart"/>
      <w:r w:rsidRPr="00A15AAB">
        <w:rPr>
          <w:rFonts w:ascii="Times New Roman" w:eastAsia="Times New Roman" w:hAnsi="Times New Roman" w:cs="Times New Roman"/>
          <w:color w:val="292929"/>
          <w:kern w:val="36"/>
          <w:sz w:val="24"/>
          <w:szCs w:val="24"/>
          <w:lang w:val="en-US" w:eastAsia="es-CO"/>
        </w:rPr>
        <w:t>all of</w:t>
      </w:r>
      <w:proofErr w:type="gramEnd"/>
      <w:r w:rsidRPr="00A15AAB">
        <w:rPr>
          <w:rFonts w:ascii="Times New Roman" w:eastAsia="Times New Roman" w:hAnsi="Times New Roman" w:cs="Times New Roman"/>
          <w:color w:val="292929"/>
          <w:kern w:val="36"/>
          <w:sz w:val="24"/>
          <w:szCs w:val="24"/>
          <w:lang w:val="en-US" w:eastAsia="es-CO"/>
        </w:rPr>
        <w:t xml:space="preserve">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Before the stages of modeling and prediction, we also present the process of time series analysis to investigate the presence of the most common time series components, which could prevent them to be stationary in the weak sense. In that regard, we check visually for tendencies, </w:t>
      </w:r>
      <w:proofErr w:type="spellStart"/>
      <w:r w:rsidRPr="00A15AAB">
        <w:rPr>
          <w:rFonts w:ascii="Times New Roman" w:eastAsia="Times New Roman" w:hAnsi="Times New Roman" w:cs="Times New Roman"/>
          <w:color w:val="292929"/>
          <w:spacing w:val="-1"/>
          <w:sz w:val="24"/>
          <w:szCs w:val="24"/>
          <w:lang w:val="en-US" w:eastAsia="es-CO"/>
        </w:rPr>
        <w:t>seasonalities</w:t>
      </w:r>
      <w:proofErr w:type="spellEnd"/>
      <w:r w:rsidRPr="00A15AAB">
        <w:rPr>
          <w:rFonts w:ascii="Times New Roman" w:eastAsia="Times New Roman" w:hAnsi="Times New Roman" w:cs="Times New Roman"/>
          <w:color w:val="292929"/>
          <w:spacing w:val="-1"/>
          <w:sz w:val="24"/>
          <w:szCs w:val="24"/>
          <w:lang w:val="en-US" w:eastAsia="es-CO"/>
        </w:rPr>
        <w:t>,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-1.549,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-2.556,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-3.5859,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-9.9636,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-13.1447,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-11.2339,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1F7171"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lang w:val="en-US"/>
        </w:rPr>
      </w:pPr>
      <w:r w:rsidRPr="001F7171">
        <w:rPr>
          <w:rFonts w:ascii="Times New Roman" w:hAnsi="Times New Roman" w:cs="Times New Roman"/>
          <w:b/>
          <w:bCs/>
          <w:color w:val="292929"/>
          <w:spacing w:val="-1"/>
          <w:sz w:val="24"/>
          <w:szCs w:val="24"/>
          <w:lang w:val="en-US"/>
        </w:rPr>
        <w:t>AR Model</w:t>
      </w:r>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 xml:space="preserve">After </w:t>
      </w:r>
      <w:proofErr w:type="spellStart"/>
      <w:r w:rsidRPr="00A15AAB">
        <w:rPr>
          <w:rFonts w:ascii="Times New Roman" w:hAnsi="Times New Roman" w:cs="Times New Roman"/>
          <w:color w:val="292929"/>
          <w:spacing w:val="-1"/>
          <w:sz w:val="24"/>
          <w:szCs w:val="24"/>
          <w:lang w:val="en-US"/>
        </w:rPr>
        <w:t>stationarizing</w:t>
      </w:r>
      <w:proofErr w:type="spellEnd"/>
      <w:r w:rsidRPr="00A15AAB">
        <w:rPr>
          <w:rFonts w:ascii="Times New Roman" w:hAnsi="Times New Roman" w:cs="Times New Roman"/>
          <w:color w:val="292929"/>
          <w:spacing w:val="-1"/>
          <w:sz w:val="24"/>
          <w:szCs w:val="24"/>
          <w:lang w:val="en-US"/>
        </w:rPr>
        <w:t xml:space="preserve"> the series, we proceed, first, to run the linear models AR(p) and ARIMA(</w:t>
      </w:r>
      <w:proofErr w:type="spellStart"/>
      <w:proofErr w:type="gramStart"/>
      <w:r w:rsidRPr="00A15AAB">
        <w:rPr>
          <w:rFonts w:ascii="Times New Roman" w:hAnsi="Times New Roman" w:cs="Times New Roman"/>
          <w:color w:val="292929"/>
          <w:spacing w:val="-1"/>
          <w:sz w:val="24"/>
          <w:szCs w:val="24"/>
          <w:lang w:val="en-US"/>
        </w:rPr>
        <w:t>p,d</w:t>
      </w:r>
      <w:proofErr w:type="gramEnd"/>
      <w:r w:rsidRPr="00A15AAB">
        <w:rPr>
          <w:rFonts w:ascii="Times New Roman" w:hAnsi="Times New Roman" w:cs="Times New Roman"/>
          <w:color w:val="292929"/>
          <w:spacing w:val="-1"/>
          <w:sz w:val="24"/>
          <w:szCs w:val="24"/>
          <w:lang w:val="en-US"/>
        </w:rPr>
        <w:t>,q</w:t>
      </w:r>
      <w:proofErr w:type="spellEnd"/>
      <w:r w:rsidRPr="00A15AAB">
        <w:rPr>
          <w:rFonts w:ascii="Times New Roman" w:hAnsi="Times New Roman" w:cs="Times New Roman"/>
          <w:color w:val="292929"/>
          <w:spacing w:val="-1"/>
          <w:sz w:val="24"/>
          <w:szCs w:val="24"/>
          <w:lang w:val="en-US"/>
        </w:rPr>
        <w:t>)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8">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 xml:space="preserve">When comparing the RMSE out-of-sample values for both models, </w:t>
      </w:r>
      <w:proofErr w:type="gramStart"/>
      <w:r w:rsidRPr="00A15AAB">
        <w:rPr>
          <w:rFonts w:ascii="Times New Roman" w:eastAsia="Times New Roman" w:hAnsi="Times New Roman" w:cs="Times New Roman"/>
          <w:color w:val="292929"/>
          <w:spacing w:val="-1"/>
          <w:sz w:val="24"/>
          <w:szCs w:val="24"/>
          <w:lang w:val="en-US" w:eastAsia="es-CO"/>
        </w:rPr>
        <w:t>it is clear that the</w:t>
      </w:r>
      <w:proofErr w:type="gramEnd"/>
      <w:r w:rsidRPr="00A15AAB">
        <w:rPr>
          <w:rFonts w:ascii="Times New Roman" w:eastAsia="Times New Roman" w:hAnsi="Times New Roman" w:cs="Times New Roman"/>
          <w:color w:val="292929"/>
          <w:spacing w:val="-1"/>
          <w:sz w:val="24"/>
          <w:szCs w:val="24"/>
          <w:lang w:val="en-US" w:eastAsia="es-CO"/>
        </w:rPr>
        <w:t xml:space="preserv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1F7171" w:rsidRDefault="009C0384" w:rsidP="009C0384">
      <w:pPr>
        <w:rPr>
          <w:rFonts w:ascii="Times New Roman" w:hAnsi="Times New Roman" w:cs="Times New Roman"/>
          <w:b/>
          <w:bCs/>
          <w:color w:val="292929"/>
          <w:spacing w:val="-1"/>
          <w:sz w:val="24"/>
          <w:szCs w:val="24"/>
          <w:shd w:val="clear" w:color="auto" w:fill="FFFFFF"/>
          <w:lang w:val="en-US"/>
        </w:rPr>
      </w:pPr>
      <w:r w:rsidRPr="001F7171">
        <w:rPr>
          <w:rFonts w:ascii="Times New Roman" w:hAnsi="Times New Roman" w:cs="Times New Roman"/>
          <w:b/>
          <w:bCs/>
          <w:color w:val="292929"/>
          <w:spacing w:val="-1"/>
          <w:sz w:val="24"/>
          <w:szCs w:val="24"/>
          <w:shd w:val="clear" w:color="auto" w:fill="FFFFFF"/>
          <w:lang w:val="en-US"/>
        </w:rPr>
        <w:t>ARIMA model</w:t>
      </w:r>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Next, an ARIMA model was estimated for each of the components obtained. The selection of the model specification was carried out using the </w:t>
      </w:r>
      <w:proofErr w:type="spellStart"/>
      <w:proofErr w:type="gramStart"/>
      <w:r w:rsidRPr="00A15AAB">
        <w:rPr>
          <w:rFonts w:ascii="Times New Roman" w:hAnsi="Times New Roman" w:cs="Times New Roman"/>
          <w:color w:val="292929"/>
          <w:spacing w:val="-1"/>
          <w:sz w:val="24"/>
          <w:szCs w:val="24"/>
          <w:shd w:val="clear" w:color="auto" w:fill="FFFFFF"/>
          <w:lang w:val="en-US"/>
        </w:rPr>
        <w:t>pmdarima.arima</w:t>
      </w:r>
      <w:proofErr w:type="gramEnd"/>
      <w:r w:rsidRPr="00A15AAB">
        <w:rPr>
          <w:rFonts w:ascii="Times New Roman" w:hAnsi="Times New Roman" w:cs="Times New Roman"/>
          <w:color w:val="292929"/>
          <w:spacing w:val="-1"/>
          <w:sz w:val="24"/>
          <w:szCs w:val="24"/>
          <w:shd w:val="clear" w:color="auto" w:fill="FFFFFF"/>
          <w:lang w:val="en-US"/>
        </w:rPr>
        <w:t>.auto_arima</w:t>
      </w:r>
      <w:proofErr w:type="spellEnd"/>
      <w:r w:rsidRPr="00A15AAB">
        <w:rPr>
          <w:rFonts w:ascii="Times New Roman" w:hAnsi="Times New Roman" w:cs="Times New Roman"/>
          <w:color w:val="292929"/>
          <w:spacing w:val="-1"/>
          <w:sz w:val="24"/>
          <w:szCs w:val="24"/>
          <w:shd w:val="clear" w:color="auto" w:fill="FFFFFF"/>
          <w:lang w:val="en-US"/>
        </w:rPr>
        <w:t xml:space="preserve"> package. This Python package allows an optimized search of the parameters (</w:t>
      </w:r>
      <w:proofErr w:type="spellStart"/>
      <w:proofErr w:type="gramStart"/>
      <w:r w:rsidRPr="00A15AAB">
        <w:rPr>
          <w:rFonts w:ascii="Times New Roman" w:hAnsi="Times New Roman" w:cs="Times New Roman"/>
          <w:color w:val="292929"/>
          <w:spacing w:val="-1"/>
          <w:sz w:val="24"/>
          <w:szCs w:val="24"/>
          <w:shd w:val="clear" w:color="auto" w:fill="FFFFFF"/>
          <w:lang w:val="en-US"/>
        </w:rPr>
        <w:t>p,d</w:t>
      </w:r>
      <w:proofErr w:type="gramEnd"/>
      <w:r w:rsidRPr="00A15AAB">
        <w:rPr>
          <w:rFonts w:ascii="Times New Roman" w:hAnsi="Times New Roman" w:cs="Times New Roman"/>
          <w:color w:val="292929"/>
          <w:spacing w:val="-1"/>
          <w:sz w:val="24"/>
          <w:szCs w:val="24"/>
          <w:shd w:val="clear" w:color="auto" w:fill="FFFFFF"/>
          <w:lang w:val="en-US"/>
        </w:rPr>
        <w:t>,q</w:t>
      </w:r>
      <w:proofErr w:type="spellEnd"/>
      <w:r w:rsidRPr="00A15AAB">
        <w:rPr>
          <w:rFonts w:ascii="Times New Roman" w:hAnsi="Times New Roman" w:cs="Times New Roman"/>
          <w:color w:val="292929"/>
          <w:spacing w:val="-1"/>
          <w:sz w:val="24"/>
          <w:szCs w:val="24"/>
          <w:shd w:val="clear" w:color="auto" w:fill="FFFFFF"/>
          <w:lang w:val="en-US"/>
        </w:rPr>
        <w:t>),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optimal specification for the data corresponding to the first component turned out to be </w:t>
      </w:r>
      <w:proofErr w:type="gramStart"/>
      <w:r w:rsidRPr="00A15AAB">
        <w:rPr>
          <w:rFonts w:ascii="Times New Roman" w:hAnsi="Times New Roman" w:cs="Times New Roman"/>
          <w:color w:val="292929"/>
          <w:spacing w:val="-1"/>
          <w:sz w:val="24"/>
          <w:szCs w:val="24"/>
          <w:shd w:val="clear" w:color="auto" w:fill="FFFFFF"/>
          <w:lang w:val="en-US"/>
        </w:rPr>
        <w:t>ARIMA(</w:t>
      </w:r>
      <w:proofErr w:type="gramEnd"/>
      <w:r w:rsidRPr="00A15AAB">
        <w:rPr>
          <w:rFonts w:ascii="Times New Roman" w:hAnsi="Times New Roman" w:cs="Times New Roman"/>
          <w:color w:val="292929"/>
          <w:spacing w:val="-1"/>
          <w:sz w:val="24"/>
          <w:szCs w:val="24"/>
          <w:shd w:val="clear" w:color="auto" w:fill="FFFFFF"/>
          <w:lang w:val="en-US"/>
        </w:rPr>
        <w:t>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proofErr w:type="gramStart"/>
      <w:r w:rsidR="00530E7D" w:rsidRPr="00A15AAB">
        <w:rPr>
          <w:rFonts w:ascii="Times New Roman" w:eastAsia="Times New Roman" w:hAnsi="Times New Roman" w:cs="Times New Roman"/>
          <w:color w:val="292929"/>
          <w:spacing w:val="-1"/>
          <w:lang w:val="en-US" w:eastAsia="es-CO"/>
        </w:rPr>
        <w:t>differentiated</w:t>
      </w:r>
      <w:proofErr w:type="gramEnd"/>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second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third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xml:space="preserve">. According to the patterns presented in the graphs, where the predicted values are very close to the real values, and with the RSME values, </w:t>
      </w:r>
      <w:proofErr w:type="gramStart"/>
      <w:r w:rsidRPr="00A15AAB">
        <w:rPr>
          <w:rFonts w:ascii="Times New Roman" w:hAnsi="Times New Roman" w:cs="Times New Roman"/>
          <w:color w:val="292929"/>
          <w:spacing w:val="-1"/>
          <w:sz w:val="24"/>
          <w:szCs w:val="24"/>
          <w:shd w:val="clear" w:color="auto" w:fill="FFFFFF"/>
          <w:lang w:val="en-US"/>
        </w:rPr>
        <w:t>it is clear that the</w:t>
      </w:r>
      <w:proofErr w:type="gramEnd"/>
      <w:r w:rsidRPr="00A15AAB">
        <w:rPr>
          <w:rFonts w:ascii="Times New Roman" w:hAnsi="Times New Roman" w:cs="Times New Roman"/>
          <w:color w:val="292929"/>
          <w:spacing w:val="-1"/>
          <w:sz w:val="24"/>
          <w:szCs w:val="24"/>
          <w:shd w:val="clear" w:color="auto" w:fill="FFFFFF"/>
          <w:lang w:val="en-US"/>
        </w:rPr>
        <w:t xml:space="preserv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 xml:space="preserve">Comparison of the root mean square error metric between the estimated models and the naive </w:t>
      </w:r>
      <w:proofErr w:type="gramStart"/>
      <w:r w:rsidR="00B51AE7" w:rsidRPr="00A15AAB">
        <w:rPr>
          <w:rFonts w:ascii="Times New Roman" w:eastAsia="Times New Roman" w:hAnsi="Times New Roman" w:cs="Times New Roman"/>
          <w:color w:val="292929"/>
          <w:spacing w:val="-1"/>
          <w:lang w:val="en-US" w:eastAsia="es-CO"/>
        </w:rPr>
        <w:t>model</w:t>
      </w:r>
      <w:proofErr w:type="gramEnd"/>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9">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0">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1">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3">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4" w:name="Decision_Tree"/>
      <w:bookmarkEnd w:id="4"/>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5" w:name="Basic_Problem"/>
      <w:bookmarkEnd w:id="5"/>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6" w:name="Single_Decision_Tree"/>
      <w:bookmarkEnd w:id="6"/>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5"/>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5"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7" w:name="_bookmark2"/>
      <w:bookmarkEnd w:id="7"/>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8" w:name="Limit_Maximum_Depth"/>
      <w:bookmarkEnd w:id="8"/>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w:t>
      </w:r>
      <w:proofErr w:type="gramStart"/>
      <w:r w:rsidRPr="00A15AAB">
        <w:rPr>
          <w:rFonts w:ascii="Times New Roman" w:hAnsi="Times New Roman" w:cs="Times New Roman"/>
        </w:rPr>
        <w:t>tree</w:t>
      </w:r>
      <w:proofErr w:type="gramEnd"/>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6"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where FP stands for false positives. Finally, AUC is the area under the ROC curve, where ROC stands for receiver operating </w:t>
      </w:r>
      <w:proofErr w:type="gramStart"/>
      <w:r w:rsidRPr="00A15AAB">
        <w:rPr>
          <w:rFonts w:ascii="Times New Roman" w:hAnsi="Times New Roman" w:cs="Times New Roman"/>
        </w:rPr>
        <w:t>characteristic</w:t>
      </w:r>
      <w:proofErr w:type="gramEnd"/>
      <w:r w:rsidRPr="00A15AAB">
        <w:rPr>
          <w:rFonts w:ascii="Times New Roman" w:hAnsi="Times New Roman" w:cs="Times New Roman"/>
        </w:rPr>
        <w:t xml:space="preserve">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w:t>
      </w:r>
      <w:proofErr w:type="gramStart"/>
      <w:r w:rsidRPr="00A15AAB">
        <w:rPr>
          <w:rFonts w:ascii="Times New Roman" w:hAnsi="Times New Roman" w:cs="Times New Roman"/>
        </w:rPr>
        <w:t>is considered to be</w:t>
      </w:r>
      <w:proofErr w:type="gramEnd"/>
      <w:r w:rsidRPr="00A15AAB">
        <w:rPr>
          <w:rFonts w:ascii="Times New Roman" w:hAnsi="Times New Roman" w:cs="Times New Roman"/>
        </w:rPr>
        <w:t xml:space="preserv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 xml:space="preserve">place, we implemented the algorithm without restricting the depth of the tree (there were 299 nodes with a maximum depth of 15). Subsequently, we tuned the hyperparameters, including the maximum depth, obtaining the best model in terms of prediction.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9" w:name="_bookmark3"/>
      <w:bookmarkEnd w:id="9"/>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w:t>
      </w:r>
      <w:proofErr w:type="gramStart"/>
      <w:r w:rsidRPr="00A15AAB">
        <w:rPr>
          <w:rFonts w:ascii="Times New Roman" w:hAnsi="Times New Roman" w:cs="Times New Roman"/>
          <w:b w:val="0"/>
          <w:bCs w:val="0"/>
        </w:rPr>
        <w:t>validation</w:t>
      </w:r>
      <w:proofErr w:type="gramEnd"/>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7"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8"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10" w:name="Random_Forest"/>
      <w:bookmarkEnd w:id="10"/>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 random forest is a method that employs a certain number of individual trees. Each tree uses a random set of </w:t>
      </w:r>
      <w:proofErr w:type="gramStart"/>
      <w:r w:rsidRPr="00A15AAB">
        <w:rPr>
          <w:rFonts w:ascii="Times New Roman" w:hAnsi="Times New Roman" w:cs="Times New Roman"/>
        </w:rPr>
        <w:t>observations</w:t>
      </w:r>
      <w:proofErr w:type="gramEnd"/>
      <w:r w:rsidRPr="00A15AAB">
        <w:rPr>
          <w:rFonts w:ascii="Times New Roman" w:hAnsi="Times New Roman" w:cs="Times New Roman"/>
        </w:rPr>
        <w:t xml:space="preserve">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0"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1"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11" w:name="_bookmark4"/>
      <w:bookmarkEnd w:id="11"/>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12" w:name="Random_Forest_Optimization_through_Rando"/>
      <w:bookmarkEnd w:id="12"/>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w:t>
      </w:r>
      <w:proofErr w:type="gramStart"/>
      <w:r w:rsidRPr="00A15AAB">
        <w:rPr>
          <w:rFonts w:ascii="Times New Roman" w:hAnsi="Times New Roman" w:cs="Times New Roman"/>
          <w:b/>
        </w:rPr>
        <w:t>nodes:</w:t>
      </w:r>
      <w:proofErr w:type="gramEnd"/>
      <w:r w:rsidRPr="00A15AAB">
        <w:rPr>
          <w:rFonts w:ascii="Times New Roman" w:hAnsi="Times New Roman" w:cs="Times New Roman"/>
          <w:b/>
        </w:rPr>
        <w:t xml:space="preserve">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13" w:name="_bookmark5"/>
      <w:bookmarkEnd w:id="13"/>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50"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w:t>
      </w:r>
      <w:proofErr w:type="gramStart"/>
      <w:r w:rsidRPr="00A15AAB">
        <w:rPr>
          <w:rFonts w:ascii="Times New Roman" w:hAnsi="Times New Roman" w:cs="Times New Roman"/>
        </w:rPr>
        <w:t>},{</w:t>
      </w:r>
      <w:proofErr w:type="gramEnd"/>
      <w:r w:rsidRPr="00A15AAB">
        <w:rPr>
          <w:rFonts w:ascii="Times New Roman" w:hAnsi="Times New Roman" w:cs="Times New Roman"/>
        </w:rPr>
        <w:t>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4" w:name="Using_Random_Forest_Optimization"/>
      <w:bookmarkEnd w:id="14"/>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5" w:name="_bookmark7"/>
      <w:bookmarkEnd w:id="15"/>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Table 9, the model performs well in terms of classifying the negative and positive returns of the strategies for the test set. The precision measure is lower than 0.95 </w:t>
      </w:r>
      <w:proofErr w:type="gramStart"/>
      <w:r w:rsidRPr="00A15AAB">
        <w:rPr>
          <w:rFonts w:ascii="Times New Roman" w:hAnsi="Times New Roman" w:cs="Times New Roman"/>
        </w:rPr>
        <w:t>for  only</w:t>
      </w:r>
      <w:proofErr w:type="gramEnd"/>
      <w:r w:rsidRPr="00A15AAB">
        <w:rPr>
          <w:rFonts w:ascii="Times New Roman" w:hAnsi="Times New Roman" w:cs="Times New Roman"/>
        </w:rPr>
        <w:t xml:space="preserve">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6" w:name="Regression_Tree"/>
      <w:bookmarkEnd w:id="16"/>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7" w:name="Conclusions"/>
      <w:bookmarkEnd w:id="17"/>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 xml:space="preserve">Machine learning techniques have been successfully applied in several financial applications. Since the work of </w:t>
      </w:r>
      <w:proofErr w:type="spellStart"/>
      <w:r w:rsidR="005836CA" w:rsidRPr="00A15AAB">
        <w:rPr>
          <w:rFonts w:ascii="Times New Roman" w:hAnsi="Times New Roman" w:cs="Times New Roman"/>
        </w:rPr>
        <w:t>Kondratyev</w:t>
      </w:r>
      <w:proofErr w:type="spellEnd"/>
      <w:r w:rsidR="005836CA" w:rsidRPr="00A15AAB">
        <w:rPr>
          <w:rFonts w:ascii="Times New Roman" w:hAnsi="Times New Roman" w:cs="Times New Roman"/>
        </w:rPr>
        <w:t xml:space="preserve">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1F7171"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1F7171">
        <w:rPr>
          <w:rFonts w:ascii="Times New Roman" w:hAnsi="Times New Roman" w:cs="Times New Roman"/>
          <w:noProof/>
          <w:color w:val="292929"/>
          <w:spacing w:val="-1"/>
          <w:sz w:val="24"/>
          <w:szCs w:val="24"/>
          <w:shd w:val="clear" w:color="auto" w:fill="FFFFFF"/>
          <w:lang w:val="en-US"/>
        </w:rPr>
        <w:t>.</w:t>
      </w:r>
    </w:p>
    <w:p w14:paraId="2C4D8DB2" w14:textId="2EABB0BB" w:rsidR="00820062" w:rsidRPr="001F7171"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 xml:space="preserve">The same </w:t>
      </w:r>
      <w:proofErr w:type="gramStart"/>
      <w:r w:rsidR="00BB76EC" w:rsidRPr="00A15AAB">
        <w:rPr>
          <w:rFonts w:ascii="Times New Roman" w:hAnsi="Times New Roman" w:cs="Times New Roman"/>
        </w:rPr>
        <w:t>as</w:t>
      </w:r>
      <w:r w:rsidRPr="00A15AAB">
        <w:rPr>
          <w:rFonts w:ascii="Times New Roman" w:hAnsi="Times New Roman" w:cs="Times New Roman"/>
        </w:rPr>
        <w:t xml:space="preserve">  </w:t>
      </w:r>
      <w:proofErr w:type="spellStart"/>
      <w:r w:rsidRPr="00A15AAB">
        <w:rPr>
          <w:rFonts w:ascii="Times New Roman" w:hAnsi="Times New Roman" w:cs="Times New Roman"/>
        </w:rPr>
        <w:t>Pelaez</w:t>
      </w:r>
      <w:proofErr w:type="spellEnd"/>
      <w:proofErr w:type="gram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5BFACF4C" w14:textId="77777777" w:rsidR="00AE154B" w:rsidRPr="00AE154B" w:rsidRDefault="000E4763" w:rsidP="00AE154B">
              <w:pPr>
                <w:pStyle w:val="Bibliografa"/>
                <w:ind w:left="720" w:hanging="720"/>
                <w:rPr>
                  <w:noProof/>
                  <w:sz w:val="24"/>
                  <w:szCs w:val="24"/>
                  <w:lang w:val="en-US"/>
                </w:rPr>
              </w:pPr>
              <w:r w:rsidRPr="000E4763">
                <w:rPr>
                  <w:rFonts w:ascii="Times New Roman" w:hAnsi="Times New Roman" w:cs="Times New Roman"/>
                </w:rPr>
                <w:fldChar w:fldCharType="begin"/>
              </w:r>
              <w:r w:rsidRPr="00493BAD">
                <w:rPr>
                  <w:rFonts w:ascii="Times New Roman" w:hAnsi="Times New Roman" w:cs="Times New Roman"/>
                </w:rPr>
                <w:instrText>BIBLIOGRAPHY</w:instrText>
              </w:r>
              <w:r w:rsidRPr="000E4763">
                <w:rPr>
                  <w:rFonts w:ascii="Times New Roman" w:hAnsi="Times New Roman" w:cs="Times New Roman"/>
                </w:rPr>
                <w:fldChar w:fldCharType="separate"/>
              </w:r>
              <w:r w:rsidR="00AE154B" w:rsidRPr="00493BAD">
                <w:rPr>
                  <w:noProof/>
                </w:rPr>
                <w:t xml:space="preserve">Ang, S., Alles, L., &amp; Allen, D. (1998). </w:t>
              </w:r>
              <w:r w:rsidR="00AE154B" w:rsidRPr="00AE154B">
                <w:rPr>
                  <w:noProof/>
                  <w:lang w:val="en-US"/>
                </w:rPr>
                <w:t xml:space="preserve">Riding the yield curve: An analysis of international evidence. </w:t>
              </w:r>
              <w:r w:rsidR="00AE154B" w:rsidRPr="00AE154B">
                <w:rPr>
                  <w:i/>
                  <w:iCs/>
                  <w:noProof/>
                  <w:lang w:val="en-US"/>
                </w:rPr>
                <w:t>The Journal of Fixed Income, 8</w:t>
              </w:r>
              <w:r w:rsidR="00AE154B" w:rsidRPr="00AE154B">
                <w:rPr>
                  <w:noProof/>
                  <w:lang w:val="en-US"/>
                </w:rPr>
                <w:t>(3), 57-74.</w:t>
              </w:r>
            </w:p>
            <w:p w14:paraId="3FEF8222" w14:textId="77777777" w:rsidR="00AE154B" w:rsidRPr="00AE154B" w:rsidRDefault="00AE154B" w:rsidP="00AE154B">
              <w:pPr>
                <w:pStyle w:val="Bibliografa"/>
                <w:ind w:left="720" w:hanging="720"/>
                <w:rPr>
                  <w:noProof/>
                  <w:lang w:val="en-US"/>
                </w:rPr>
              </w:pPr>
              <w:r w:rsidRPr="00AE154B">
                <w:rPr>
                  <w:noProof/>
                  <w:lang w:val="en-US"/>
                </w:rPr>
                <w:t xml:space="preserve">Arulkumaran, K., Deisenroth, M. P., Brundage, M., &amp; Bharath, A. A. (2017). Deep Reinforcement Learning: A Brief Survey. </w:t>
              </w:r>
              <w:r w:rsidRPr="00AE154B">
                <w:rPr>
                  <w:i/>
                  <w:iCs/>
                  <w:noProof/>
                  <w:lang w:val="en-US"/>
                </w:rPr>
                <w:t>IEEE Signal Processing Magazine, 34</w:t>
              </w:r>
              <w:r w:rsidRPr="00AE154B">
                <w:rPr>
                  <w:noProof/>
                  <w:lang w:val="en-US"/>
                </w:rPr>
                <w:t>(6), 26-38. https://doi.org/10.1109/MSP.2017.2743240</w:t>
              </w:r>
            </w:p>
            <w:p w14:paraId="62601EED" w14:textId="77777777" w:rsidR="00AE154B" w:rsidRPr="00AE154B" w:rsidRDefault="00AE154B" w:rsidP="00AE154B">
              <w:pPr>
                <w:pStyle w:val="Bibliografa"/>
                <w:ind w:left="720" w:hanging="720"/>
                <w:rPr>
                  <w:noProof/>
                  <w:lang w:val="en-US"/>
                </w:rPr>
              </w:pPr>
              <w:r w:rsidRPr="00AE154B">
                <w:rPr>
                  <w:noProof/>
                  <w:lang w:val="en-US"/>
                </w:rPr>
                <w:t xml:space="preserve">Bellman, R. (1952). On the Theory of Dynamic Programming. </w:t>
              </w:r>
              <w:r w:rsidRPr="00AE154B">
                <w:rPr>
                  <w:i/>
                  <w:iCs/>
                  <w:noProof/>
                  <w:lang w:val="en-US"/>
                </w:rPr>
                <w:t>Proceedings of the National Academy of Sciences, 38</w:t>
              </w:r>
              <w:r w:rsidRPr="00AE154B">
                <w:rPr>
                  <w:noProof/>
                  <w:lang w:val="en-US"/>
                </w:rPr>
                <w:t>(8), 716-719. https://doi.org/10.1073/pnas.38.8.716</w:t>
              </w:r>
            </w:p>
            <w:p w14:paraId="1C8F5C5E" w14:textId="77777777" w:rsidR="00AE154B" w:rsidRPr="00AE154B" w:rsidRDefault="00AE154B" w:rsidP="00AE154B">
              <w:pPr>
                <w:pStyle w:val="Bibliografa"/>
                <w:ind w:left="720" w:hanging="720"/>
                <w:rPr>
                  <w:noProof/>
                  <w:lang w:val="en-US"/>
                </w:rPr>
              </w:pPr>
              <w:r w:rsidRPr="00AE154B">
                <w:rPr>
                  <w:noProof/>
                  <w:lang w:val="en-US"/>
                </w:rPr>
                <w:t xml:space="preserve">Bellman, R. (1966). Dynamic programming. </w:t>
              </w:r>
              <w:r w:rsidRPr="00AE154B">
                <w:rPr>
                  <w:i/>
                  <w:iCs/>
                  <w:noProof/>
                  <w:lang w:val="en-US"/>
                </w:rPr>
                <w:t>Science, 153</w:t>
              </w:r>
              <w:r w:rsidRPr="00AE154B">
                <w:rPr>
                  <w:noProof/>
                  <w:lang w:val="en-US"/>
                </w:rPr>
                <w:t>(3731), 34-37. https://doi.org/10.1126/science.153.3731.34</w:t>
              </w:r>
            </w:p>
            <w:p w14:paraId="42D735B3" w14:textId="77777777" w:rsidR="00AE154B" w:rsidRDefault="00AE154B" w:rsidP="00AE154B">
              <w:pPr>
                <w:pStyle w:val="Bibliografa"/>
                <w:ind w:left="720" w:hanging="720"/>
                <w:rPr>
                  <w:noProof/>
                  <w:lang w:val="es-ES"/>
                </w:rPr>
              </w:pPr>
              <w:r w:rsidRPr="00AE154B">
                <w:rPr>
                  <w:noProof/>
                  <w:lang w:val="en-US"/>
                </w:rPr>
                <w:t xml:space="preserve">Black, F., &amp; Scholes, M. (1973). The pricing of options and corporate liabilities. </w:t>
              </w:r>
              <w:r>
                <w:rPr>
                  <w:i/>
                  <w:iCs/>
                  <w:noProof/>
                  <w:lang w:val="es-ES"/>
                </w:rPr>
                <w:t>Journal of political economy, 81</w:t>
              </w:r>
              <w:r>
                <w:rPr>
                  <w:noProof/>
                  <w:lang w:val="es-ES"/>
                </w:rPr>
                <w:t>(3), 637-654.</w:t>
              </w:r>
            </w:p>
            <w:p w14:paraId="5533ECAB" w14:textId="77777777" w:rsidR="00AE154B" w:rsidRDefault="00AE154B" w:rsidP="00AE154B">
              <w:pPr>
                <w:pStyle w:val="Bibliografa"/>
                <w:ind w:left="720" w:hanging="720"/>
                <w:rPr>
                  <w:noProof/>
                  <w:lang w:val="es-ES"/>
                </w:rPr>
              </w:pPr>
              <w:r>
                <w:rPr>
                  <w:noProof/>
                  <w:lang w:val="es-ES"/>
                </w:rPr>
                <w:t xml:space="preserve">Bolsa de Valores de Colombia S.A. (2023). </w:t>
              </w:r>
              <w:r>
                <w:rPr>
                  <w:i/>
                  <w:iCs/>
                  <w:noProof/>
                  <w:lang w:val="es-ES"/>
                </w:rPr>
                <w:t>Mercado Local en Línea</w:t>
              </w:r>
              <w:r>
                <w:rPr>
                  <w:noProof/>
                  <w:lang w:val="es-ES"/>
                </w:rPr>
                <w:t>. Bolsa de Valores de Colombia: www.bvc.com.co</w:t>
              </w:r>
            </w:p>
            <w:p w14:paraId="440B3164" w14:textId="77777777" w:rsidR="00AE154B" w:rsidRPr="00AE154B" w:rsidRDefault="00AE154B" w:rsidP="00AE154B">
              <w:pPr>
                <w:pStyle w:val="Bibliografa"/>
                <w:ind w:left="720" w:hanging="720"/>
                <w:rPr>
                  <w:noProof/>
                  <w:lang w:val="en-US"/>
                </w:rPr>
              </w:pPr>
              <w:r w:rsidRPr="00AE154B">
                <w:rPr>
                  <w:noProof/>
                  <w:lang w:val="en-US"/>
                </w:rPr>
                <w:t xml:space="preserve">Busoniu, L., Babuska, R., &amp; De Schutter, B. (2008). A Comprehensive Survey of Multiagent Reinforcement Learning. </w:t>
              </w:r>
              <w:r w:rsidRPr="00AE154B">
                <w:rPr>
                  <w:i/>
                  <w:iCs/>
                  <w:noProof/>
                  <w:lang w:val="en-US"/>
                </w:rPr>
                <w:t>IEEE Transactions on Systems, Man, and Cybernetics, Part C (Applications and Reviews), 38</w:t>
              </w:r>
              <w:r w:rsidRPr="00AE154B">
                <w:rPr>
                  <w:noProof/>
                  <w:lang w:val="en-US"/>
                </w:rPr>
                <w:t>(2), 156-172. https://doi.org/10.1109/TSMCC.2007.913919</w:t>
              </w:r>
            </w:p>
            <w:p w14:paraId="7C7297ED" w14:textId="77777777" w:rsidR="00AE154B" w:rsidRPr="00AE154B" w:rsidRDefault="00AE154B" w:rsidP="00AE154B">
              <w:pPr>
                <w:pStyle w:val="Bibliografa"/>
                <w:ind w:left="720" w:hanging="720"/>
                <w:rPr>
                  <w:noProof/>
                  <w:lang w:val="en-US"/>
                </w:rPr>
              </w:pPr>
              <w:r>
                <w:rPr>
                  <w:noProof/>
                  <w:lang w:val="es-ES"/>
                </w:rPr>
                <w:t xml:space="preserve">Carapuco, J., Ferreira-Neves, R., &amp; Horta, N. C. (2018). </w:t>
              </w:r>
              <w:r w:rsidRPr="00AE154B">
                <w:rPr>
                  <w:noProof/>
                  <w:lang w:val="en-US"/>
                </w:rPr>
                <w:t xml:space="preserve">Reinforcement learning applied to forex trading. </w:t>
              </w:r>
              <w:r w:rsidRPr="00AE154B">
                <w:rPr>
                  <w:i/>
                  <w:iCs/>
                  <w:noProof/>
                  <w:lang w:val="en-US"/>
                </w:rPr>
                <w:t>Applied Soft Computing, 73</w:t>
              </w:r>
              <w:r w:rsidRPr="00AE154B">
                <w:rPr>
                  <w:noProof/>
                  <w:lang w:val="en-US"/>
                </w:rPr>
                <w:t>, 783-794. https://doi.org/10.1016/j.asoc.2018.09.017</w:t>
              </w:r>
            </w:p>
            <w:p w14:paraId="533B4DB1" w14:textId="77777777" w:rsidR="00AE154B" w:rsidRPr="00AE154B" w:rsidRDefault="00AE154B" w:rsidP="00AE154B">
              <w:pPr>
                <w:pStyle w:val="Bibliografa"/>
                <w:ind w:left="720" w:hanging="720"/>
                <w:rPr>
                  <w:noProof/>
                  <w:lang w:val="en-US"/>
                </w:rPr>
              </w:pPr>
              <w:r w:rsidRPr="00AE154B">
                <w:rPr>
                  <w:noProof/>
                  <w:lang w:val="en-US"/>
                </w:rPr>
                <w:t xml:space="preserve">Carta, S., Rerreira, A., Podda, A. S., Recupero, D. R., &amp; Sannai, A. (2021). Multi-dqn: An ensemble of deep q-learning agents for stock market forecasting. </w:t>
              </w:r>
              <w:r w:rsidRPr="00AE154B">
                <w:rPr>
                  <w:i/>
                  <w:iCs/>
                  <w:noProof/>
                  <w:lang w:val="en-US"/>
                </w:rPr>
                <w:t>Expert Systems with Applications, 164</w:t>
              </w:r>
              <w:r w:rsidRPr="00AE154B">
                <w:rPr>
                  <w:noProof/>
                  <w:lang w:val="en-US"/>
                </w:rPr>
                <w:t>, 113820. https://doi.org/10.1016/j.eswa.2020.113820</w:t>
              </w:r>
            </w:p>
            <w:p w14:paraId="25205D0A" w14:textId="77777777" w:rsidR="00AE154B" w:rsidRPr="00AE154B" w:rsidRDefault="00AE154B" w:rsidP="00AE154B">
              <w:pPr>
                <w:pStyle w:val="Bibliografa"/>
                <w:ind w:left="720" w:hanging="720"/>
                <w:rPr>
                  <w:noProof/>
                  <w:lang w:val="en-US"/>
                </w:rPr>
              </w:pPr>
              <w:r w:rsidRPr="00AE154B">
                <w:rPr>
                  <w:noProof/>
                  <w:lang w:val="en-US"/>
                </w:rPr>
                <w:t xml:space="preserve">Chua, C. T., Koh, W. T., &amp; Ramaswamy, K. (2005). Comparing returns of US treasuries versus equities: implications for market and portfolio efficiency. </w:t>
              </w:r>
              <w:r w:rsidRPr="00AE154B">
                <w:rPr>
                  <w:i/>
                  <w:iCs/>
                  <w:noProof/>
                  <w:lang w:val="en-US"/>
                </w:rPr>
                <w:t>Applied Financial Economics, 15</w:t>
              </w:r>
              <w:r w:rsidRPr="00AE154B">
                <w:rPr>
                  <w:noProof/>
                  <w:lang w:val="en-US"/>
                </w:rPr>
                <w:t>(17), 1213-1218.</w:t>
              </w:r>
            </w:p>
            <w:p w14:paraId="659E0506" w14:textId="77777777" w:rsidR="00AE154B" w:rsidRPr="00AE154B" w:rsidRDefault="00AE154B" w:rsidP="00AE154B">
              <w:pPr>
                <w:pStyle w:val="Bibliografa"/>
                <w:ind w:left="720" w:hanging="720"/>
                <w:rPr>
                  <w:noProof/>
                  <w:lang w:val="en-US"/>
                </w:rPr>
              </w:pPr>
              <w:r w:rsidRPr="00AE154B">
                <w:rPr>
                  <w:noProof/>
                  <w:lang w:val="en-US"/>
                </w:rPr>
                <w:t xml:space="preserve">Dixon, M., Halperin, I., &amp; Bilokon, P. (2020). </w:t>
              </w:r>
              <w:r w:rsidRPr="00AE154B">
                <w:rPr>
                  <w:i/>
                  <w:iCs/>
                  <w:noProof/>
                  <w:lang w:val="en-US"/>
                </w:rPr>
                <w:t>Machine Learning in Finance: From Theory to Practice.</w:t>
              </w:r>
              <w:r w:rsidRPr="00AE154B">
                <w:rPr>
                  <w:noProof/>
                  <w:lang w:val="en-US"/>
                </w:rPr>
                <w:t xml:space="preserve"> Springer International.</w:t>
              </w:r>
            </w:p>
            <w:p w14:paraId="7A33A073" w14:textId="77777777" w:rsidR="00AE154B" w:rsidRPr="00AE154B" w:rsidRDefault="00AE154B" w:rsidP="00AE154B">
              <w:pPr>
                <w:pStyle w:val="Bibliografa"/>
                <w:ind w:left="720" w:hanging="720"/>
                <w:rPr>
                  <w:noProof/>
                  <w:lang w:val="en-US"/>
                </w:rPr>
              </w:pPr>
              <w:r w:rsidRPr="00AE154B">
                <w:rPr>
                  <w:noProof/>
                  <w:lang w:val="en-US"/>
                </w:rPr>
                <w:t xml:space="preserve">Dyl, E., &amp; Joehnk, M. D. (1981). Riding the yield curve: does it work? </w:t>
              </w:r>
              <w:r w:rsidRPr="00AE154B">
                <w:rPr>
                  <w:i/>
                  <w:iCs/>
                  <w:noProof/>
                  <w:lang w:val="en-US"/>
                </w:rPr>
                <w:t>The journal of portfolio management, 7</w:t>
              </w:r>
              <w:r w:rsidRPr="00AE154B">
                <w:rPr>
                  <w:noProof/>
                  <w:lang w:val="en-US"/>
                </w:rPr>
                <w:t>(3), 13-17.</w:t>
              </w:r>
            </w:p>
            <w:p w14:paraId="299F63D9" w14:textId="77777777" w:rsidR="00AE154B" w:rsidRDefault="00AE154B" w:rsidP="00AE154B">
              <w:pPr>
                <w:pStyle w:val="Bibliografa"/>
                <w:ind w:left="720" w:hanging="720"/>
                <w:rPr>
                  <w:noProof/>
                  <w:lang w:val="es-ES"/>
                </w:rPr>
              </w:pPr>
              <w:r w:rsidRPr="00AE154B">
                <w:rPr>
                  <w:noProof/>
                  <w:lang w:val="en-US"/>
                </w:rPr>
                <w:t xml:space="preserve">Fabozzi, F. J. (2021). </w:t>
              </w:r>
              <w:r w:rsidRPr="00AE154B">
                <w:rPr>
                  <w:i/>
                  <w:iCs/>
                  <w:noProof/>
                  <w:lang w:val="en-US"/>
                </w:rPr>
                <w:t>The handbook of fixed income securities</w:t>
              </w:r>
              <w:r w:rsidRPr="00AE154B">
                <w:rPr>
                  <w:noProof/>
                  <w:lang w:val="en-US"/>
                </w:rPr>
                <w:t xml:space="preserve"> (Novena ed.). </w:t>
              </w:r>
              <w:r>
                <w:rPr>
                  <w:noProof/>
                  <w:lang w:val="es-ES"/>
                </w:rPr>
                <w:t>McGraw-Hill Education.</w:t>
              </w:r>
            </w:p>
            <w:p w14:paraId="62C65046" w14:textId="77777777" w:rsidR="00AE154B" w:rsidRPr="00AE154B" w:rsidRDefault="00AE154B" w:rsidP="00AE154B">
              <w:pPr>
                <w:pStyle w:val="Bibliografa"/>
                <w:ind w:left="720" w:hanging="720"/>
                <w:rPr>
                  <w:noProof/>
                  <w:lang w:val="en-US"/>
                </w:rPr>
              </w:pPr>
              <w:r>
                <w:rPr>
                  <w:noProof/>
                  <w:lang w:val="es-ES"/>
                </w:rPr>
                <w:t xml:space="preserve">Fernández-Rodrı́guez, F., González-Martel, C., &amp; Sosvilla-Rivero, S. (2000). </w:t>
              </w:r>
              <w:r w:rsidRPr="00AE154B">
                <w:rPr>
                  <w:noProof/>
                  <w:lang w:val="en-US"/>
                </w:rPr>
                <w:t xml:space="preserve">On the profitability of technical trading rules based on artificial neural networks: Evidence from the Madrid stock market. </w:t>
              </w:r>
              <w:r w:rsidRPr="00AE154B">
                <w:rPr>
                  <w:i/>
                  <w:iCs/>
                  <w:noProof/>
                  <w:lang w:val="en-US"/>
                </w:rPr>
                <w:t>Economics Letters, 69</w:t>
              </w:r>
              <w:r w:rsidRPr="00AE154B">
                <w:rPr>
                  <w:noProof/>
                  <w:lang w:val="en-US"/>
                </w:rPr>
                <w:t>(1), 89-94. https://doi.org/https://doi.org/10.1016/S0165-1765(00)00270-6</w:t>
              </w:r>
            </w:p>
            <w:p w14:paraId="6D028277" w14:textId="77777777" w:rsidR="00AE154B" w:rsidRPr="00AE154B" w:rsidRDefault="00AE154B" w:rsidP="00AE154B">
              <w:pPr>
                <w:pStyle w:val="Bibliografa"/>
                <w:ind w:left="720" w:hanging="720"/>
                <w:rPr>
                  <w:noProof/>
                  <w:lang w:val="en-US"/>
                </w:rPr>
              </w:pPr>
              <w:r w:rsidRPr="00AE154B">
                <w:rPr>
                  <w:noProof/>
                  <w:lang w:val="en-US"/>
                </w:rPr>
                <w:lastRenderedPageBreak/>
                <w:t xml:space="preserve">Galvani, V., &amp; Landon, S. (2013). Riding the yield curve: a spanning analysis. </w:t>
              </w:r>
              <w:r w:rsidRPr="00AE154B">
                <w:rPr>
                  <w:i/>
                  <w:iCs/>
                  <w:noProof/>
                  <w:lang w:val="en-US"/>
                </w:rPr>
                <w:t>Review of Quantitative Finance and Accounting, 40</w:t>
              </w:r>
              <w:r w:rsidRPr="00AE154B">
                <w:rPr>
                  <w:noProof/>
                  <w:lang w:val="en-US"/>
                </w:rPr>
                <w:t>, 135-154.</w:t>
              </w:r>
            </w:p>
            <w:p w14:paraId="145404CC" w14:textId="77777777" w:rsidR="00AE154B" w:rsidRPr="00AE154B" w:rsidRDefault="00AE154B" w:rsidP="00AE154B">
              <w:pPr>
                <w:pStyle w:val="Bibliografa"/>
                <w:ind w:left="720" w:hanging="720"/>
                <w:rPr>
                  <w:noProof/>
                  <w:lang w:val="en-US"/>
                </w:rPr>
              </w:pPr>
              <w:r w:rsidRPr="00AE154B">
                <w:rPr>
                  <w:noProof/>
                  <w:lang w:val="en-US"/>
                </w:rPr>
                <w:t xml:space="preserve">Gogas, P., Papadimitriou, T., Matthaiou, M., &amp; Chrysanthidou, E. (2015). Yield curve and recession forecasting in a machine learning framework. </w:t>
              </w:r>
              <w:r w:rsidRPr="00AE154B">
                <w:rPr>
                  <w:i/>
                  <w:iCs/>
                  <w:noProof/>
                  <w:lang w:val="en-US"/>
                </w:rPr>
                <w:t>Computational Economics, 45</w:t>
              </w:r>
              <w:r w:rsidRPr="00AE154B">
                <w:rPr>
                  <w:noProof/>
                  <w:lang w:val="en-US"/>
                </w:rPr>
                <w:t>, 635-645.</w:t>
              </w:r>
            </w:p>
            <w:p w14:paraId="7648B96F" w14:textId="77777777" w:rsidR="00AE154B" w:rsidRPr="00AE154B" w:rsidRDefault="00AE154B" w:rsidP="00AE154B">
              <w:pPr>
                <w:pStyle w:val="Bibliografa"/>
                <w:ind w:left="720" w:hanging="720"/>
                <w:rPr>
                  <w:noProof/>
                  <w:lang w:val="en-US"/>
                </w:rPr>
              </w:pPr>
              <w:r w:rsidRPr="00AE154B">
                <w:rPr>
                  <w:noProof/>
                  <w:lang w:val="en-US"/>
                </w:rPr>
                <w:t xml:space="preserve">Grieves, R., &amp; Marcus, A. J. (1992). Riding the yield curve: reprise. </w:t>
              </w:r>
              <w:r w:rsidRPr="00AE154B">
                <w:rPr>
                  <w:i/>
                  <w:iCs/>
                  <w:noProof/>
                  <w:lang w:val="en-US"/>
                </w:rPr>
                <w:t>Journal of Portfolio Management, 18</w:t>
              </w:r>
              <w:r w:rsidRPr="00AE154B">
                <w:rPr>
                  <w:noProof/>
                  <w:lang w:val="en-US"/>
                </w:rPr>
                <w:t>(4), 67-76.</w:t>
              </w:r>
            </w:p>
            <w:p w14:paraId="5EFEC16C" w14:textId="77777777" w:rsidR="00AE154B" w:rsidRPr="00AE154B" w:rsidRDefault="00AE154B" w:rsidP="00AE154B">
              <w:pPr>
                <w:pStyle w:val="Bibliografa"/>
                <w:ind w:left="720" w:hanging="720"/>
                <w:rPr>
                  <w:noProof/>
                  <w:lang w:val="en-US"/>
                </w:rPr>
              </w:pPr>
              <w:r w:rsidRPr="00AE154B">
                <w:rPr>
                  <w:noProof/>
                  <w:lang w:val="en-US"/>
                </w:rPr>
                <w:t xml:space="preserve">Gu, S., Lillicrap, T., Sutskever, I., &amp; Levine, S. (2016). Continuous Deep Q-Learning with Model-based Acceleration. </w:t>
              </w:r>
              <w:r w:rsidRPr="00AE154B">
                <w:rPr>
                  <w:i/>
                  <w:iCs/>
                  <w:noProof/>
                  <w:lang w:val="en-US"/>
                </w:rPr>
                <w:t>Proc. Int. Conf. Learning Representations,.</w:t>
              </w:r>
              <w:r w:rsidRPr="00AE154B">
                <w:rPr>
                  <w:noProof/>
                  <w:lang w:val="en-US"/>
                </w:rPr>
                <w:t xml:space="preserve"> https://arxiv.org/abs/1603.00748</w:t>
              </w:r>
            </w:p>
            <w:p w14:paraId="6E4F2DDD" w14:textId="77777777" w:rsidR="00AE154B" w:rsidRPr="00AE154B" w:rsidRDefault="00AE154B" w:rsidP="00AE154B">
              <w:pPr>
                <w:pStyle w:val="Bibliografa"/>
                <w:ind w:left="720" w:hanging="720"/>
                <w:rPr>
                  <w:noProof/>
                  <w:lang w:val="en-US"/>
                </w:rPr>
              </w:pPr>
              <w:r w:rsidRPr="00AE154B">
                <w:rPr>
                  <w:noProof/>
                  <w:lang w:val="en-US"/>
                </w:rPr>
                <w:t xml:space="preserve">Henrique, B. M., Sobreiro, V. A., &amp; Kimura, H. (2019). Literature review: Machine learning techniques applied to financial market prediction. </w:t>
              </w:r>
              <w:r w:rsidRPr="00AE154B">
                <w:rPr>
                  <w:i/>
                  <w:iCs/>
                  <w:noProof/>
                  <w:lang w:val="en-US"/>
                </w:rPr>
                <w:t>Expert Systems with Applications, 124</w:t>
              </w:r>
              <w:r w:rsidRPr="00AE154B">
                <w:rPr>
                  <w:noProof/>
                  <w:lang w:val="en-US"/>
                </w:rPr>
                <w:t>, 226-251. https://doi.org/https://doi.org/10.1016/j.eswa.2019.01.012</w:t>
              </w:r>
            </w:p>
            <w:p w14:paraId="6E9F6B1F" w14:textId="77777777" w:rsidR="00AE154B" w:rsidRPr="00AE154B" w:rsidRDefault="00AE154B" w:rsidP="00AE154B">
              <w:pPr>
                <w:pStyle w:val="Bibliografa"/>
                <w:ind w:left="720" w:hanging="720"/>
                <w:rPr>
                  <w:noProof/>
                  <w:lang w:val="en-US"/>
                </w:rPr>
              </w:pPr>
              <w:r w:rsidRPr="00AE154B">
                <w:rPr>
                  <w:noProof/>
                  <w:lang w:val="en-US"/>
                </w:rPr>
                <w:t xml:space="preserve">Hull, J. C. (2022). </w:t>
              </w:r>
              <w:r w:rsidRPr="00AE154B">
                <w:rPr>
                  <w:i/>
                  <w:iCs/>
                  <w:noProof/>
                  <w:lang w:val="en-US"/>
                </w:rPr>
                <w:t>Options, Futures, and Other Derivatives</w:t>
              </w:r>
              <w:r w:rsidRPr="00AE154B">
                <w:rPr>
                  <w:noProof/>
                  <w:lang w:val="en-US"/>
                </w:rPr>
                <w:t xml:space="preserve"> (Undécima ed.). Pearson.</w:t>
              </w:r>
            </w:p>
            <w:p w14:paraId="74DD7D91" w14:textId="77777777" w:rsidR="00AE154B" w:rsidRPr="00AE154B" w:rsidRDefault="00AE154B" w:rsidP="00AE154B">
              <w:pPr>
                <w:pStyle w:val="Bibliografa"/>
                <w:ind w:left="720" w:hanging="720"/>
                <w:rPr>
                  <w:noProof/>
                  <w:lang w:val="en-US"/>
                </w:rPr>
              </w:pPr>
              <w:r w:rsidRPr="00AE154B">
                <w:rPr>
                  <w:noProof/>
                  <w:lang w:val="en-US"/>
                </w:rPr>
                <w:t xml:space="preserve">Kakade, S. M. (2001). A Natural Policy Gradient. </w:t>
              </w:r>
              <w:r w:rsidRPr="00AE154B">
                <w:rPr>
                  <w:i/>
                  <w:iCs/>
                  <w:noProof/>
                  <w:lang w:val="en-US"/>
                </w:rPr>
                <w:t>Advances in Neural Information Processing Systems</w:t>
              </w:r>
              <w:r w:rsidRPr="00AE154B">
                <w:rPr>
                  <w:noProof/>
                  <w:lang w:val="en-US"/>
                </w:rPr>
                <w:t xml:space="preserve"> (págs. 1531-1538). Cambridge: MIT Press.</w:t>
              </w:r>
            </w:p>
            <w:p w14:paraId="702726DF" w14:textId="77777777" w:rsidR="00AE154B" w:rsidRPr="00AE154B" w:rsidRDefault="00AE154B" w:rsidP="00AE154B">
              <w:pPr>
                <w:pStyle w:val="Bibliografa"/>
                <w:ind w:left="720" w:hanging="720"/>
                <w:rPr>
                  <w:noProof/>
                  <w:lang w:val="en-US"/>
                </w:rPr>
              </w:pPr>
              <w:r w:rsidRPr="00AE154B">
                <w:rPr>
                  <w:noProof/>
                  <w:lang w:val="en-US"/>
                </w:rPr>
                <w:t xml:space="preserve">Konda, V. R., &amp; Tsitsiklis, J. N. (2003). OnActor-Critic Algorithms. </w:t>
              </w:r>
              <w:r w:rsidRPr="00AE154B">
                <w:rPr>
                  <w:i/>
                  <w:iCs/>
                  <w:noProof/>
                  <w:lang w:val="en-US"/>
                </w:rPr>
                <w:t>SIAM Journal on Control and Optimization, 42</w:t>
              </w:r>
              <w:r w:rsidRPr="00AE154B">
                <w:rPr>
                  <w:noProof/>
                  <w:lang w:val="en-US"/>
                </w:rPr>
                <w:t>(4), 1143-1166. https://doi.org/10.1137/S0363012901385691</w:t>
              </w:r>
            </w:p>
            <w:p w14:paraId="290B3B50" w14:textId="77777777" w:rsidR="00AE154B" w:rsidRPr="00AE154B" w:rsidRDefault="00AE154B" w:rsidP="00AE154B">
              <w:pPr>
                <w:pStyle w:val="Bibliografa"/>
                <w:ind w:left="720" w:hanging="720"/>
                <w:rPr>
                  <w:noProof/>
                  <w:lang w:val="en-US"/>
                </w:rPr>
              </w:pPr>
              <w:r w:rsidRPr="00AE154B">
                <w:rPr>
                  <w:noProof/>
                  <w:lang w:val="en-US"/>
                </w:rPr>
                <w:t xml:space="preserve">Koutník, J., Cuccu, G., Schmidhuber, J., &amp; Gomez, F. J. (2013). Evolving large-scale neural networks for vision-based reinforcement learning. </w:t>
              </w:r>
              <w:r w:rsidRPr="00AE154B">
                <w:rPr>
                  <w:i/>
                  <w:iCs/>
                  <w:noProof/>
                  <w:lang w:val="en-US"/>
                </w:rPr>
                <w:t>Annual Conference on Genetic and Evolutionary Computation.</w:t>
              </w:r>
              <w:r w:rsidRPr="00AE154B">
                <w:rPr>
                  <w:noProof/>
                  <w:lang w:val="en-US"/>
                </w:rPr>
                <w:t xml:space="preserve"> Manno. https://doi.org/10.1145/2463372.2463509</w:t>
              </w:r>
            </w:p>
            <w:p w14:paraId="2EEF411C" w14:textId="77777777" w:rsidR="00AE154B" w:rsidRPr="00AE154B" w:rsidRDefault="00AE154B" w:rsidP="00AE154B">
              <w:pPr>
                <w:pStyle w:val="Bibliografa"/>
                <w:ind w:left="720" w:hanging="720"/>
                <w:rPr>
                  <w:noProof/>
                  <w:lang w:val="en-US"/>
                </w:rPr>
              </w:pPr>
              <w:r>
                <w:rPr>
                  <w:noProof/>
                  <w:lang w:val="es-ES"/>
                </w:rPr>
                <w:t xml:space="preserve">LeCun, Y., Bengio, Y., &amp; Hinton, G. (2015). </w:t>
              </w:r>
              <w:r w:rsidRPr="00AE154B">
                <w:rPr>
                  <w:noProof/>
                  <w:lang w:val="en-US"/>
                </w:rPr>
                <w:t xml:space="preserve">Deep learning. </w:t>
              </w:r>
              <w:r w:rsidRPr="00AE154B">
                <w:rPr>
                  <w:i/>
                  <w:iCs/>
                  <w:noProof/>
                  <w:lang w:val="en-US"/>
                </w:rPr>
                <w:t>Nature, 521</w:t>
              </w:r>
              <w:r w:rsidRPr="00AE154B">
                <w:rPr>
                  <w:noProof/>
                  <w:lang w:val="en-US"/>
                </w:rPr>
                <w:t>, 436-444. https://doi.org/10.1038/nature14539</w:t>
              </w:r>
            </w:p>
            <w:p w14:paraId="2BA188DE" w14:textId="77777777" w:rsidR="00AE154B" w:rsidRPr="00AE154B" w:rsidRDefault="00AE154B" w:rsidP="00AE154B">
              <w:pPr>
                <w:pStyle w:val="Bibliografa"/>
                <w:ind w:left="720" w:hanging="720"/>
                <w:rPr>
                  <w:noProof/>
                  <w:lang w:val="en-US"/>
                </w:rPr>
              </w:pPr>
              <w:r>
                <w:rPr>
                  <w:noProof/>
                  <w:lang w:val="es-ES"/>
                </w:rPr>
                <w:t xml:space="preserve">López de Prado, M. M. (2020). </w:t>
              </w:r>
              <w:r w:rsidRPr="00AE154B">
                <w:rPr>
                  <w:i/>
                  <w:iCs/>
                  <w:noProof/>
                  <w:lang w:val="en-US"/>
                </w:rPr>
                <w:t>Machine Learning for Asset Managers.</w:t>
              </w:r>
              <w:r w:rsidRPr="00AE154B">
                <w:rPr>
                  <w:noProof/>
                  <w:lang w:val="en-US"/>
                </w:rPr>
                <w:t xml:space="preserve"> Cambridge University Press. https://doi.org/10.1017/9781108883658</w:t>
              </w:r>
            </w:p>
            <w:p w14:paraId="6F0C813D" w14:textId="77777777" w:rsidR="00AE154B" w:rsidRPr="00AE154B" w:rsidRDefault="00AE154B" w:rsidP="00AE154B">
              <w:pPr>
                <w:pStyle w:val="Bibliografa"/>
                <w:ind w:left="720" w:hanging="720"/>
                <w:rPr>
                  <w:noProof/>
                  <w:lang w:val="en-US"/>
                </w:rPr>
              </w:pPr>
              <w:r w:rsidRPr="00AE154B">
                <w:rPr>
                  <w:noProof/>
                  <w:lang w:val="en-US"/>
                </w:rPr>
                <w:t xml:space="preserve">Merton, R. C. (1973). Theory of Rational Option Pricing. </w:t>
              </w:r>
              <w:r w:rsidRPr="00AE154B">
                <w:rPr>
                  <w:i/>
                  <w:iCs/>
                  <w:noProof/>
                  <w:lang w:val="en-US"/>
                </w:rPr>
                <w:t>The Bell Journal of Economics and Management Science, 4</w:t>
              </w:r>
              <w:r w:rsidRPr="00AE154B">
                <w:rPr>
                  <w:noProof/>
                  <w:lang w:val="en-US"/>
                </w:rPr>
                <w:t>(1), 141-183.</w:t>
              </w:r>
            </w:p>
            <w:p w14:paraId="4DC70422" w14:textId="77777777" w:rsidR="00AE154B" w:rsidRPr="00AE154B" w:rsidRDefault="00AE154B" w:rsidP="00AE154B">
              <w:pPr>
                <w:pStyle w:val="Bibliografa"/>
                <w:ind w:left="720" w:hanging="720"/>
                <w:rPr>
                  <w:noProof/>
                  <w:lang w:val="en-US"/>
                </w:rPr>
              </w:pPr>
              <w:r w:rsidRPr="00AE154B">
                <w:rPr>
                  <w:noProof/>
                  <w:lang w:val="en-US"/>
                </w:rPr>
                <w:t xml:space="preserve">Moody, J., &amp; Saffell, M. (1998). Reinforcement Learning for Trading. En M. Kearns, S. Solla, &amp; D. Cohn (Ed.), </w:t>
              </w:r>
              <w:r w:rsidRPr="00AE154B">
                <w:rPr>
                  <w:i/>
                  <w:iCs/>
                  <w:noProof/>
                  <w:lang w:val="en-US"/>
                </w:rPr>
                <w:t>Advances in Neural Information Processing Systems.</w:t>
              </w:r>
              <w:r w:rsidRPr="00AE154B">
                <w:rPr>
                  <w:noProof/>
                  <w:lang w:val="en-US"/>
                </w:rPr>
                <w:t xml:space="preserve"> </w:t>
              </w:r>
              <w:r w:rsidRPr="00AE154B">
                <w:rPr>
                  <w:i/>
                  <w:iCs/>
                  <w:noProof/>
                  <w:lang w:val="en-US"/>
                </w:rPr>
                <w:t>11.</w:t>
              </w:r>
              <w:r w:rsidRPr="00AE154B">
                <w:rPr>
                  <w:noProof/>
                  <w:lang w:val="en-US"/>
                </w:rPr>
                <w:t xml:space="preserve"> Boston: MIT Press. https://proceedings.neurips.cc/paper_files/paper/1998/file/4e6cd95227cb0c280e99a195be5f6615-Paper.pdf</w:t>
              </w:r>
            </w:p>
            <w:p w14:paraId="66F679AB" w14:textId="77777777" w:rsidR="00AE154B" w:rsidRPr="00AE154B" w:rsidRDefault="00AE154B" w:rsidP="00AE154B">
              <w:pPr>
                <w:pStyle w:val="Bibliografa"/>
                <w:ind w:left="720" w:hanging="720"/>
                <w:rPr>
                  <w:noProof/>
                  <w:lang w:val="en-US"/>
                </w:rPr>
              </w:pPr>
              <w:r w:rsidRPr="00AE154B">
                <w:rPr>
                  <w:noProof/>
                  <w:lang w:val="en-US"/>
                </w:rPr>
                <w:t xml:space="preserve">Nunes, M. (2022). </w:t>
              </w:r>
              <w:r w:rsidRPr="00AE154B">
                <w:rPr>
                  <w:i/>
                  <w:iCs/>
                  <w:noProof/>
                  <w:lang w:val="en-US"/>
                </w:rPr>
                <w:t>Machine learning in fixed income markets: forecasting and portfolio management.</w:t>
              </w:r>
              <w:r w:rsidRPr="00AE154B">
                <w:rPr>
                  <w:noProof/>
                  <w:lang w:val="en-US"/>
                </w:rPr>
                <w:t xml:space="preserve"> University of Southampton.</w:t>
              </w:r>
            </w:p>
            <w:p w14:paraId="18A695DA" w14:textId="77777777" w:rsidR="00AE154B" w:rsidRPr="00AE154B" w:rsidRDefault="00AE154B" w:rsidP="00AE154B">
              <w:pPr>
                <w:pStyle w:val="Bibliografa"/>
                <w:ind w:left="720" w:hanging="720"/>
                <w:rPr>
                  <w:noProof/>
                  <w:lang w:val="en-US"/>
                </w:rPr>
              </w:pPr>
              <w:r w:rsidRPr="00AE154B">
                <w:rPr>
                  <w:noProof/>
                  <w:lang w:val="en-US"/>
                </w:rPr>
                <w:t xml:space="preserve">Pelaez, R. F. (1997). Riding the yield curve: Term premiums and excess returns. </w:t>
              </w:r>
              <w:r w:rsidRPr="00AE154B">
                <w:rPr>
                  <w:i/>
                  <w:iCs/>
                  <w:noProof/>
                  <w:lang w:val="en-US"/>
                </w:rPr>
                <w:t>Review of Financial Economics, 6</w:t>
              </w:r>
              <w:r w:rsidRPr="00AE154B">
                <w:rPr>
                  <w:noProof/>
                  <w:lang w:val="en-US"/>
                </w:rPr>
                <w:t>(1), 113-119. https://doi.org/https://doi.org/10.1016/S1058-3300(97)90017-3</w:t>
              </w:r>
            </w:p>
            <w:p w14:paraId="49CF81EB" w14:textId="77777777" w:rsidR="00AE154B" w:rsidRPr="00AE154B" w:rsidRDefault="00AE154B" w:rsidP="00AE154B">
              <w:pPr>
                <w:pStyle w:val="Bibliografa"/>
                <w:ind w:left="720" w:hanging="720"/>
                <w:rPr>
                  <w:noProof/>
                  <w:lang w:val="en-US"/>
                </w:rPr>
              </w:pPr>
              <w:r w:rsidRPr="00AE154B">
                <w:rPr>
                  <w:noProof/>
                  <w:lang w:val="en-US"/>
                </w:rPr>
                <w:lastRenderedPageBreak/>
                <w:t xml:space="preserve">Refenes, N. A.-P., Burgess, N. A., &amp; Bentz, Y. (1997). Neural networks in financial engineering: a study in methodology. </w:t>
              </w:r>
              <w:r w:rsidRPr="00AE154B">
                <w:rPr>
                  <w:i/>
                  <w:iCs/>
                  <w:noProof/>
                  <w:lang w:val="en-US"/>
                </w:rPr>
                <w:t>IEEE transactions on neural networks, 8</w:t>
              </w:r>
              <w:r w:rsidRPr="00AE154B">
                <w:rPr>
                  <w:noProof/>
                  <w:lang w:val="en-US"/>
                </w:rPr>
                <w:t>, 1222-1267. https://doi.org/10.1109/72.641449</w:t>
              </w:r>
            </w:p>
            <w:p w14:paraId="38B7F747" w14:textId="77777777" w:rsidR="00AE154B" w:rsidRPr="00AE154B" w:rsidRDefault="00AE154B" w:rsidP="00AE154B">
              <w:pPr>
                <w:pStyle w:val="Bibliografa"/>
                <w:ind w:left="720" w:hanging="720"/>
                <w:rPr>
                  <w:noProof/>
                  <w:lang w:val="en-US"/>
                </w:rPr>
              </w:pPr>
              <w:r w:rsidRPr="00AE154B">
                <w:rPr>
                  <w:noProof/>
                  <w:lang w:val="en-US"/>
                </w:rPr>
                <w:t xml:space="preserve">Stone, P., &amp; Kohl, N. (2004). Policy gradient reinforcement learning for fast quadrupedal locomotion. </w:t>
              </w:r>
              <w:r w:rsidRPr="00AE154B">
                <w:rPr>
                  <w:i/>
                  <w:iCs/>
                  <w:noProof/>
                  <w:lang w:val="en-US"/>
                </w:rPr>
                <w:t>IEEE International Conference on Robotics and Automation, 3</w:t>
              </w:r>
              <w:r w:rsidRPr="00AE154B">
                <w:rPr>
                  <w:noProof/>
                  <w:lang w:val="en-US"/>
                </w:rPr>
                <w:t>, 2619-2624. https://doi.org/10.1109/ROBOT.2004.1307456</w:t>
              </w:r>
            </w:p>
            <w:p w14:paraId="04962FA5" w14:textId="77777777" w:rsidR="00AE154B" w:rsidRPr="00AE154B" w:rsidRDefault="00AE154B" w:rsidP="00AE154B">
              <w:pPr>
                <w:pStyle w:val="Bibliografa"/>
                <w:ind w:left="720" w:hanging="720"/>
                <w:rPr>
                  <w:noProof/>
                  <w:lang w:val="en-US"/>
                </w:rPr>
              </w:pPr>
              <w:r w:rsidRPr="00AE154B">
                <w:rPr>
                  <w:noProof/>
                  <w:lang w:val="en-US"/>
                </w:rPr>
                <w:t xml:space="preserve">Sutton, R. S. (1984). </w:t>
              </w:r>
              <w:r w:rsidRPr="00AE154B">
                <w:rPr>
                  <w:i/>
                  <w:iCs/>
                  <w:noProof/>
                  <w:lang w:val="en-US"/>
                </w:rPr>
                <w:t>Temporal credit assignment in reinforcement learning.</w:t>
              </w:r>
              <w:r w:rsidRPr="00AE154B">
                <w:rPr>
                  <w:noProof/>
                  <w:lang w:val="en-US"/>
                </w:rPr>
                <w:t xml:space="preserve"> University of Massachusetts Amherst.</w:t>
              </w:r>
            </w:p>
            <w:p w14:paraId="10AE800C" w14:textId="77777777" w:rsidR="00AE154B" w:rsidRPr="00AE154B" w:rsidRDefault="00AE154B" w:rsidP="00AE154B">
              <w:pPr>
                <w:pStyle w:val="Bibliografa"/>
                <w:ind w:left="720" w:hanging="720"/>
                <w:rPr>
                  <w:noProof/>
                  <w:lang w:val="en-US"/>
                </w:rPr>
              </w:pPr>
              <w:r w:rsidRPr="00AE154B">
                <w:rPr>
                  <w:noProof/>
                  <w:lang w:val="en-US"/>
                </w:rPr>
                <w:t xml:space="preserve">Sutton, R. S., &amp; Barto, A. G. (2018). </w:t>
              </w:r>
              <w:r w:rsidRPr="00AE154B">
                <w:rPr>
                  <w:i/>
                  <w:iCs/>
                  <w:noProof/>
                  <w:lang w:val="en-US"/>
                </w:rPr>
                <w:t>Reinforcement Learning: An Introduction</w:t>
              </w:r>
              <w:r w:rsidRPr="00AE154B">
                <w:rPr>
                  <w:noProof/>
                  <w:lang w:val="en-US"/>
                </w:rPr>
                <w:t xml:space="preserve"> (Segunda ed.). MIT Press.</w:t>
              </w:r>
            </w:p>
            <w:p w14:paraId="1172FB31" w14:textId="77777777" w:rsidR="00AE154B" w:rsidRPr="00AE154B" w:rsidRDefault="00AE154B" w:rsidP="00AE154B">
              <w:pPr>
                <w:pStyle w:val="Bibliografa"/>
                <w:ind w:left="720" w:hanging="720"/>
                <w:rPr>
                  <w:noProof/>
                  <w:lang w:val="en-US"/>
                </w:rPr>
              </w:pPr>
              <w:r w:rsidRPr="00AE154B">
                <w:rPr>
                  <w:noProof/>
                  <w:lang w:val="en-US"/>
                </w:rPr>
                <w:t xml:space="preserve">Sutton, R. S., Precup, D., &amp; Singh, S. (1999). Between MDPs and semi-MDPs: A framework for temporal abstraction in reinforcement learning. </w:t>
              </w:r>
              <w:r w:rsidRPr="00AE154B">
                <w:rPr>
                  <w:i/>
                  <w:iCs/>
                  <w:noProof/>
                  <w:lang w:val="en-US"/>
                </w:rPr>
                <w:t>Artificial Intelligence, 112</w:t>
              </w:r>
              <w:r w:rsidRPr="00AE154B">
                <w:rPr>
                  <w:noProof/>
                  <w:lang w:val="en-US"/>
                </w:rPr>
                <w:t>(1), 181-211. https://doi.org/https://doi.org/10.1016/S0004-3702(99)00052-1</w:t>
              </w:r>
            </w:p>
            <w:p w14:paraId="031B4E70" w14:textId="77777777" w:rsidR="00AE154B" w:rsidRPr="00AE154B" w:rsidRDefault="00AE154B" w:rsidP="00AE154B">
              <w:pPr>
                <w:pStyle w:val="Bibliografa"/>
                <w:ind w:left="720" w:hanging="720"/>
                <w:rPr>
                  <w:noProof/>
                  <w:lang w:val="en-US"/>
                </w:rPr>
              </w:pPr>
              <w:r w:rsidRPr="00AE154B">
                <w:rPr>
                  <w:noProof/>
                  <w:lang w:val="en-US"/>
                </w:rPr>
                <w:t xml:space="preserve">Tao, C., &amp; Wencong, S. (2018). Local Energy Trading Behavior Modeling With Deep Reinforcement Learning. </w:t>
              </w:r>
              <w:r w:rsidRPr="00AE154B">
                <w:rPr>
                  <w:i/>
                  <w:iCs/>
                  <w:noProof/>
                  <w:lang w:val="en-US"/>
                </w:rPr>
                <w:t>IEEE Access, 6</w:t>
              </w:r>
              <w:r w:rsidRPr="00AE154B">
                <w:rPr>
                  <w:noProof/>
                  <w:lang w:val="en-US"/>
                </w:rPr>
                <w:t>, 62806-62814. https://doi.org/10.1109/ACCESS.2018.2876652</w:t>
              </w:r>
            </w:p>
            <w:p w14:paraId="499CC4AD" w14:textId="77777777" w:rsidR="00AE154B" w:rsidRPr="00AE154B" w:rsidRDefault="00AE154B" w:rsidP="00AE154B">
              <w:pPr>
                <w:pStyle w:val="Bibliografa"/>
                <w:ind w:left="720" w:hanging="720"/>
                <w:rPr>
                  <w:noProof/>
                  <w:lang w:val="en-US"/>
                </w:rPr>
              </w:pPr>
              <w:r w:rsidRPr="00AE154B">
                <w:rPr>
                  <w:noProof/>
                  <w:lang w:val="en-US"/>
                </w:rPr>
                <w:t xml:space="preserve">van Hasselt, H., Guez, A., &amp; Silver, D. (2015). Deep Reinforcement Learning with Double Q-Learning. </w:t>
              </w:r>
              <w:r w:rsidRPr="00AE154B">
                <w:rPr>
                  <w:i/>
                  <w:iCs/>
                  <w:noProof/>
                  <w:lang w:val="en-US"/>
                </w:rPr>
                <w:t>Proceedings of the AAAI Conference on Artificial Intelligence</w:t>
              </w:r>
              <w:r w:rsidRPr="00AE154B">
                <w:rPr>
                  <w:noProof/>
                  <w:lang w:val="en-US"/>
                </w:rPr>
                <w:t xml:space="preserve">, </w:t>
              </w:r>
              <w:r w:rsidRPr="00AE154B">
                <w:rPr>
                  <w:i/>
                  <w:iCs/>
                  <w:noProof/>
                  <w:lang w:val="en-US"/>
                </w:rPr>
                <w:t>30.</w:t>
              </w:r>
              <w:r w:rsidRPr="00AE154B">
                <w:rPr>
                  <w:noProof/>
                  <w:lang w:val="en-US"/>
                </w:rPr>
                <w:t xml:space="preserve"> https://doi.org/10.1609/aaai.v30i1.10295</w:t>
              </w:r>
            </w:p>
            <w:p w14:paraId="1E31FE37" w14:textId="77777777" w:rsidR="00AE154B" w:rsidRPr="00AE154B" w:rsidRDefault="00AE154B" w:rsidP="00AE154B">
              <w:pPr>
                <w:pStyle w:val="Bibliografa"/>
                <w:ind w:left="720" w:hanging="720"/>
                <w:rPr>
                  <w:noProof/>
                  <w:lang w:val="en-US"/>
                </w:rPr>
              </w:pPr>
              <w:r w:rsidRPr="00AE154B">
                <w:rPr>
                  <w:noProof/>
                  <w:lang w:val="en-US"/>
                </w:rPr>
                <w:t xml:space="preserve">Wang, X., Wang, S., Liang, X., Zhao, D., Huang, J., Xu, X., . . . Miao, Q. (2022). Deep reinforcement learning: A survey. </w:t>
              </w:r>
              <w:r w:rsidRPr="00AE154B">
                <w:rPr>
                  <w:i/>
                  <w:iCs/>
                  <w:noProof/>
                  <w:lang w:val="en-US"/>
                </w:rPr>
                <w:t>IEEE Transactions on Neural Networks and Learning Systems</w:t>
              </w:r>
              <w:r w:rsidRPr="00AE154B">
                <w:rPr>
                  <w:noProof/>
                  <w:lang w:val="en-US"/>
                </w:rPr>
                <w:t>, 1-15. https://doi.org/10.1109/TNNLS.2022.3207346</w:t>
              </w:r>
            </w:p>
            <w:p w14:paraId="7EF23488" w14:textId="77777777" w:rsidR="00AE154B" w:rsidRPr="00AE154B" w:rsidRDefault="00AE154B" w:rsidP="00AE154B">
              <w:pPr>
                <w:pStyle w:val="Bibliografa"/>
                <w:ind w:left="720" w:hanging="720"/>
                <w:rPr>
                  <w:noProof/>
                  <w:lang w:val="en-US"/>
                </w:rPr>
              </w:pPr>
              <w:r w:rsidRPr="00AE154B">
                <w:rPr>
                  <w:noProof/>
                  <w:lang w:val="en-US"/>
                </w:rPr>
                <w:t xml:space="preserve">Watkins, C. J. (1989). </w:t>
              </w:r>
              <w:r w:rsidRPr="00AE154B">
                <w:rPr>
                  <w:i/>
                  <w:iCs/>
                  <w:noProof/>
                  <w:lang w:val="en-US"/>
                </w:rPr>
                <w:t>Learning from delayed rewards.</w:t>
              </w:r>
              <w:r w:rsidRPr="00AE154B">
                <w:rPr>
                  <w:noProof/>
                  <w:lang w:val="en-US"/>
                </w:rPr>
                <w:t xml:space="preserve"> Learning from delayed rewards.</w:t>
              </w:r>
            </w:p>
            <w:p w14:paraId="2CD63A39" w14:textId="77777777" w:rsidR="00AE154B" w:rsidRPr="00AE154B" w:rsidRDefault="00AE154B" w:rsidP="00AE154B">
              <w:pPr>
                <w:pStyle w:val="Bibliografa"/>
                <w:ind w:left="720" w:hanging="720"/>
                <w:rPr>
                  <w:noProof/>
                  <w:lang w:val="en-US"/>
                </w:rPr>
              </w:pPr>
              <w:r w:rsidRPr="00AE154B">
                <w:rPr>
                  <w:noProof/>
                  <w:lang w:val="en-US"/>
                </w:rPr>
                <w:t xml:space="preserve">Watkins, C. J., &amp; Dayan, P. (1992). Q-Learning. </w:t>
              </w:r>
              <w:r w:rsidRPr="00AE154B">
                <w:rPr>
                  <w:i/>
                  <w:iCs/>
                  <w:noProof/>
                  <w:lang w:val="en-US"/>
                </w:rPr>
                <w:t>Machine Learning, 8</w:t>
              </w:r>
              <w:r w:rsidRPr="00AE154B">
                <w:rPr>
                  <w:noProof/>
                  <w:lang w:val="en-US"/>
                </w:rPr>
                <w:t>(3), 279-292. https://doi.org/10.1007/BF00992698</w:t>
              </w:r>
            </w:p>
            <w:p w14:paraId="31845714" w14:textId="77777777" w:rsidR="00AE154B" w:rsidRPr="00AE154B" w:rsidRDefault="00AE154B" w:rsidP="00AE154B">
              <w:pPr>
                <w:pStyle w:val="Bibliografa"/>
                <w:ind w:left="720" w:hanging="720"/>
                <w:rPr>
                  <w:noProof/>
                  <w:lang w:val="en-US"/>
                </w:rPr>
              </w:pPr>
              <w:r w:rsidRPr="00AE154B">
                <w:rPr>
                  <w:noProof/>
                  <w:lang w:val="en-US"/>
                </w:rPr>
                <w:t xml:space="preserve">Wu, X., Chen, H., Wang, J., Troiano, L., Loia, V., &amp; Fujita, H. (2020). Adaptive stock trading strategies with deep reinforcement learning methods. </w:t>
              </w:r>
              <w:r w:rsidRPr="00AE154B">
                <w:rPr>
                  <w:i/>
                  <w:iCs/>
                  <w:noProof/>
                  <w:lang w:val="en-US"/>
                </w:rPr>
                <w:t>Information Sciences, 538</w:t>
              </w:r>
              <w:r w:rsidRPr="00AE154B">
                <w:rPr>
                  <w:noProof/>
                  <w:lang w:val="en-US"/>
                </w:rPr>
                <w:t>, 142-158.</w:t>
              </w:r>
            </w:p>
            <w:p w14:paraId="3D0D60D9" w14:textId="77777777" w:rsidR="00AE154B" w:rsidRPr="00AE154B" w:rsidRDefault="00AE154B" w:rsidP="00AE154B">
              <w:pPr>
                <w:pStyle w:val="Bibliografa"/>
                <w:ind w:left="720" w:hanging="720"/>
                <w:rPr>
                  <w:noProof/>
                  <w:lang w:val="en-US"/>
                </w:rPr>
              </w:pPr>
              <w:r w:rsidRPr="00AE154B">
                <w:rPr>
                  <w:noProof/>
                  <w:lang w:val="en-US"/>
                </w:rPr>
                <w:t xml:space="preserve">Yang, H., Lui, X.-Y., Zhong, S., &amp; Walid, A. (2020). Deep Reinforcement Learning for Automated Stock Trading: An Ensemble Strategy. </w:t>
              </w:r>
              <w:r w:rsidRPr="00AE154B">
                <w:rPr>
                  <w:i/>
                  <w:iCs/>
                  <w:noProof/>
                  <w:lang w:val="en-US"/>
                </w:rPr>
                <w:t>Proceedings of the First ACM International Conference on AI in Finance.</w:t>
              </w:r>
              <w:r w:rsidRPr="00AE154B">
                <w:rPr>
                  <w:noProof/>
                  <w:lang w:val="en-US"/>
                </w:rPr>
                <w:t xml:space="preserve"> Nueva York: Association for Computing Machinery. https://doi.org/10.1145/3383455.3422540</w:t>
              </w:r>
            </w:p>
            <w:p w14:paraId="454942B8" w14:textId="77777777" w:rsidR="00AE154B" w:rsidRPr="00AE154B" w:rsidRDefault="00AE154B" w:rsidP="00AE154B">
              <w:pPr>
                <w:pStyle w:val="Bibliografa"/>
                <w:ind w:left="720" w:hanging="720"/>
                <w:rPr>
                  <w:noProof/>
                  <w:lang w:val="en-US"/>
                </w:rPr>
              </w:pPr>
              <w:r w:rsidRPr="00AE154B">
                <w:rPr>
                  <w:noProof/>
                  <w:lang w:val="en-US"/>
                </w:rPr>
                <w:t xml:space="preserve">Yoon, Y., Swales, G., &amp; Margavio, T. M. (1993). A Comparison of Discriminant Analysis versus Artificial Neural Networks. </w:t>
              </w:r>
              <w:r w:rsidRPr="00AE154B">
                <w:rPr>
                  <w:i/>
                  <w:iCs/>
                  <w:noProof/>
                  <w:lang w:val="en-US"/>
                </w:rPr>
                <w:t>Journal of the Operational Research Society, 44</w:t>
              </w:r>
              <w:r w:rsidRPr="00AE154B">
                <w:rPr>
                  <w:noProof/>
                  <w:lang w:val="en-US"/>
                </w:rPr>
                <w:t>(1), 51-60. https://doi.org/10.1057/jors.1993.6</w:t>
              </w:r>
            </w:p>
            <w:p w14:paraId="2691572D" w14:textId="77777777" w:rsidR="00AE154B" w:rsidRPr="00AE154B" w:rsidRDefault="00AE154B" w:rsidP="00AE154B">
              <w:pPr>
                <w:pStyle w:val="Bibliografa"/>
                <w:ind w:left="720" w:hanging="720"/>
                <w:rPr>
                  <w:noProof/>
                  <w:lang w:val="en-US"/>
                </w:rPr>
              </w:pPr>
              <w:r>
                <w:rPr>
                  <w:noProof/>
                  <w:lang w:val="es-ES"/>
                </w:rPr>
                <w:t xml:space="preserve">Zenios, S. A., &amp; Ziemba, W. T. (2007). </w:t>
              </w:r>
              <w:r w:rsidRPr="00AE154B">
                <w:rPr>
                  <w:i/>
                  <w:iCs/>
                  <w:noProof/>
                  <w:lang w:val="en-US"/>
                </w:rPr>
                <w:t>Handbook of Asset and Liability Management: Applications and case studies.</w:t>
              </w:r>
              <w:r w:rsidRPr="00AE154B">
                <w:rPr>
                  <w:noProof/>
                  <w:lang w:val="en-US"/>
                </w:rPr>
                <w:t xml:space="preserve"> Elsevier.</w:t>
              </w:r>
            </w:p>
            <w:p w14:paraId="30CA1405" w14:textId="77777777" w:rsidR="00AE154B" w:rsidRPr="00AE154B" w:rsidRDefault="00AE154B" w:rsidP="00AE154B">
              <w:pPr>
                <w:pStyle w:val="Bibliografa"/>
                <w:ind w:left="720" w:hanging="720"/>
                <w:rPr>
                  <w:noProof/>
                  <w:lang w:val="en-US"/>
                </w:rPr>
              </w:pPr>
              <w:r w:rsidRPr="00AE154B">
                <w:rPr>
                  <w:noProof/>
                  <w:lang w:val="en-US"/>
                </w:rPr>
                <w:lastRenderedPageBreak/>
                <w:t xml:space="preserve">Zhang, N., Lin, A., &amp; Shang, P. (2017). Multidimensional k-nearest neighbor model based on EEMD for financial time series forecasting. </w:t>
              </w:r>
              <w:r w:rsidRPr="00AE154B">
                <w:rPr>
                  <w:i/>
                  <w:iCs/>
                  <w:noProof/>
                  <w:lang w:val="en-US"/>
                </w:rPr>
                <w:t>Physica A: Statistical Mechanics and its Applications, 477</w:t>
              </w:r>
              <w:r w:rsidRPr="00AE154B">
                <w:rPr>
                  <w:noProof/>
                  <w:lang w:val="en-US"/>
                </w:rPr>
                <w:t>, 161-173. https://doi.org/https://doi.org/10.1016/j.physa.2017.02.072</w:t>
              </w:r>
            </w:p>
            <w:p w14:paraId="536EBFE8" w14:textId="77777777" w:rsidR="00AE154B" w:rsidRDefault="00AE154B" w:rsidP="00AE154B">
              <w:pPr>
                <w:pStyle w:val="Bibliografa"/>
                <w:ind w:left="720" w:hanging="720"/>
                <w:rPr>
                  <w:noProof/>
                  <w:lang w:val="es-ES"/>
                </w:rPr>
              </w:pPr>
              <w:r w:rsidRPr="00AE154B">
                <w:rPr>
                  <w:noProof/>
                  <w:lang w:val="en-US"/>
                </w:rPr>
                <w:t xml:space="preserve">Zimmermann, H., Neuneier, R., &amp; Grothmann, R. (2000). Modeling of the german yield curve by error correction neural networks. </w:t>
              </w:r>
              <w:r w:rsidRPr="00AE154B">
                <w:rPr>
                  <w:i/>
                  <w:iCs/>
                  <w:noProof/>
                  <w:lang w:val="en-US"/>
                </w:rPr>
                <w:t>Proceedings of the Second International Conference on Intelligent Data Engineering and Automated Learning, Data Mining, Financial Engineering, and Intelligent Agents</w:t>
              </w:r>
              <w:r w:rsidRPr="00AE154B">
                <w:rPr>
                  <w:noProof/>
                  <w:lang w:val="en-US"/>
                </w:rPr>
                <w:t xml:space="preserve"> (págs. </w:t>
              </w:r>
              <w:r>
                <w:rPr>
                  <w:noProof/>
                  <w:lang w:val="es-ES"/>
                </w:rPr>
                <w:t>262-267). Berlín: Springer-Verlag.</w:t>
              </w:r>
            </w:p>
            <w:p w14:paraId="52E978A9" w14:textId="3BFB7EAA" w:rsidR="000E4763" w:rsidRDefault="000E4763" w:rsidP="00AE154B">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4A196687" w14:textId="15AF4810" w:rsidR="00BE3BC8" w:rsidRPr="00BE3BC8" w:rsidRDefault="00BE3BC8" w:rsidP="00BE3BC8">
      <w:pPr>
        <w:pStyle w:val="Textoindependiente"/>
        <w:spacing w:before="197" w:line="360" w:lineRule="auto"/>
        <w:ind w:left="354" w:right="120" w:hanging="235"/>
        <w:jc w:val="both"/>
        <w:rPr>
          <w:rFonts w:ascii="Times New Roman" w:hAnsi="Times New Roman" w:cs="Times New Roman"/>
          <w:b/>
          <w:bCs/>
        </w:rPr>
      </w:pPr>
      <w:r w:rsidRPr="00BE3BC8">
        <w:rPr>
          <w:rFonts w:ascii="Times New Roman" w:hAnsi="Times New Roman" w:cs="Times New Roman"/>
          <w:b/>
          <w:bCs/>
        </w:rPr>
        <w:lastRenderedPageBreak/>
        <w:t>References</w:t>
      </w:r>
    </w:p>
    <w:p w14:paraId="776AFFDC" w14:textId="66223A09"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Ang, S., Alles, L. and Allen, D. (1998): Riding the Yield Curve: An Analysis of International Evidence, Journal of Fixed Income 8, 57–74</w:t>
      </w:r>
      <w:r>
        <w:rPr>
          <w:rFonts w:ascii="Times New Roman" w:hAnsi="Times New Roman" w:cs="Times New Roman"/>
        </w:rPr>
        <w:t>.</w:t>
      </w:r>
    </w:p>
    <w:p w14:paraId="5EE6810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07478">
        <w:rPr>
          <w:rFonts w:ascii="Times New Roman" w:hAnsi="Times New Roman" w:cs="Times New Roman"/>
        </w:rPr>
        <w:t>Baele</w:t>
      </w:r>
      <w:proofErr w:type="spellEnd"/>
      <w:r w:rsidRPr="00807478">
        <w:rPr>
          <w:rFonts w:ascii="Times New Roman" w:hAnsi="Times New Roman" w:cs="Times New Roman"/>
        </w:rPr>
        <w:t xml:space="preserve">, L., Bekaert, G., and </w:t>
      </w:r>
      <w:proofErr w:type="spellStart"/>
      <w:r w:rsidRPr="00807478">
        <w:rPr>
          <w:rFonts w:ascii="Times New Roman" w:hAnsi="Times New Roman" w:cs="Times New Roman"/>
        </w:rPr>
        <w:t>Inghelbrecht</w:t>
      </w:r>
      <w:proofErr w:type="spellEnd"/>
      <w:r w:rsidRPr="00807478">
        <w:rPr>
          <w:rFonts w:ascii="Times New Roman" w:hAnsi="Times New Roman" w:cs="Times New Roman"/>
        </w:rPr>
        <w:t xml:space="preserve">, K. (2010). The determinants of stock and bond return </w:t>
      </w:r>
      <w:proofErr w:type="spellStart"/>
      <w:r w:rsidRPr="00807478">
        <w:rPr>
          <w:rFonts w:ascii="Times New Roman" w:hAnsi="Times New Roman" w:cs="Times New Roman"/>
        </w:rPr>
        <w:t>comovements</w:t>
      </w:r>
      <w:proofErr w:type="spellEnd"/>
      <w:r w:rsidRPr="00807478">
        <w:rPr>
          <w:rFonts w:ascii="Times New Roman" w:hAnsi="Times New Roman" w:cs="Times New Roman"/>
        </w:rPr>
        <w:t xml:space="preserve">. </w:t>
      </w:r>
      <w:r w:rsidRPr="00FC0071">
        <w:rPr>
          <w:rFonts w:ascii="Times New Roman" w:hAnsi="Times New Roman" w:cs="Times New Roman"/>
        </w:rPr>
        <w:t>The Review of Financial Studies</w:t>
      </w:r>
      <w:r w:rsidRPr="00807478">
        <w:rPr>
          <w:rFonts w:ascii="Times New Roman" w:hAnsi="Times New Roman" w:cs="Times New Roman"/>
        </w:rPr>
        <w:t>, 23(6):2374–2428.</w:t>
      </w:r>
    </w:p>
    <w:p w14:paraId="4BF1996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Benth</w:t>
      </w:r>
      <w:proofErr w:type="spellEnd"/>
      <w:r w:rsidRPr="00F47B4E">
        <w:rPr>
          <w:rFonts w:ascii="Times New Roman" w:hAnsi="Times New Roman" w:cs="Times New Roman"/>
        </w:rPr>
        <w:t xml:space="preserve">, F.E., </w:t>
      </w:r>
      <w:proofErr w:type="spellStart"/>
      <w:r w:rsidRPr="00F47B4E">
        <w:rPr>
          <w:rFonts w:ascii="Times New Roman" w:hAnsi="Times New Roman" w:cs="Times New Roman"/>
        </w:rPr>
        <w:t>Detering</w:t>
      </w:r>
      <w:proofErr w:type="spellEnd"/>
      <w:r w:rsidRPr="00F47B4E">
        <w:rPr>
          <w:rFonts w:ascii="Times New Roman" w:hAnsi="Times New Roman" w:cs="Times New Roman"/>
        </w:rPr>
        <w:t xml:space="preserve">, N. &amp; </w:t>
      </w:r>
      <w:proofErr w:type="spellStart"/>
      <w:r w:rsidRPr="00F47B4E">
        <w:rPr>
          <w:rFonts w:ascii="Times New Roman" w:hAnsi="Times New Roman" w:cs="Times New Roman"/>
        </w:rPr>
        <w:t>Lavagnini</w:t>
      </w:r>
      <w:proofErr w:type="spellEnd"/>
      <w:r w:rsidRPr="00F47B4E">
        <w:rPr>
          <w:rFonts w:ascii="Times New Roman" w:hAnsi="Times New Roman" w:cs="Times New Roman"/>
        </w:rPr>
        <w:t>, S. (2021). Accuracy of Deep Learning in Calibrating HJM Forward Curves. Digital Finance forthcoming.</w:t>
      </w:r>
    </w:p>
    <w:p w14:paraId="0E95E6E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Bianchi D, B</w:t>
      </w:r>
      <w:r w:rsidRPr="00946DE6">
        <w:rPr>
          <w:rFonts w:ascii="Times New Roman" w:hAnsi="Times New Roman" w:cs="Times New Roman"/>
        </w:rPr>
        <w:t>ü</w:t>
      </w:r>
      <w:r w:rsidRPr="00F47B4E">
        <w:rPr>
          <w:rFonts w:ascii="Times New Roman" w:hAnsi="Times New Roman" w:cs="Times New Roman"/>
        </w:rPr>
        <w:t xml:space="preserve">chner M, </w:t>
      </w:r>
      <w:proofErr w:type="spellStart"/>
      <w:r w:rsidRPr="00F47B4E">
        <w:rPr>
          <w:rFonts w:ascii="Times New Roman" w:hAnsi="Times New Roman" w:cs="Times New Roman"/>
        </w:rPr>
        <w:t>Tamoni</w:t>
      </w:r>
      <w:proofErr w:type="spellEnd"/>
      <w:r w:rsidRPr="00F47B4E">
        <w:rPr>
          <w:rFonts w:ascii="Times New Roman" w:hAnsi="Times New Roman" w:cs="Times New Roman"/>
        </w:rPr>
        <w:t xml:space="preserve"> A (2021). Bond risk premiums with machine learning. Rev. Financial Stud. 34(2):1046–1089.</w:t>
      </w:r>
    </w:p>
    <w:p w14:paraId="27C8A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Bieri</w:t>
      </w:r>
      <w:proofErr w:type="spellEnd"/>
      <w:r w:rsidRPr="009E47D6">
        <w:rPr>
          <w:rFonts w:ascii="Times New Roman" w:hAnsi="Times New Roman" w:cs="Times New Roman"/>
        </w:rPr>
        <w:t xml:space="preserve">, D.S. and </w:t>
      </w:r>
      <w:proofErr w:type="spellStart"/>
      <w:r w:rsidRPr="009E47D6">
        <w:rPr>
          <w:rFonts w:ascii="Times New Roman" w:hAnsi="Times New Roman" w:cs="Times New Roman"/>
        </w:rPr>
        <w:t>Chincarini</w:t>
      </w:r>
      <w:proofErr w:type="spellEnd"/>
      <w:r w:rsidRPr="009E47D6">
        <w:rPr>
          <w:rFonts w:ascii="Times New Roman" w:hAnsi="Times New Roman" w:cs="Times New Roman"/>
        </w:rPr>
        <w:t>, L. (2005): Riding the Yield Curve: A Variety of Strategies, Journal of Fixed Income 15, 6–35.</w:t>
      </w:r>
    </w:p>
    <w:p w14:paraId="57AA5F9D"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8" w:name="_bookmark11"/>
      <w:bookmarkEnd w:id="18"/>
      <w:r w:rsidRPr="00807478">
        <w:rPr>
          <w:rFonts w:ascii="Times New Roman" w:hAnsi="Times New Roman" w:cs="Times New Roman"/>
        </w:rPr>
        <w:t xml:space="preserve">Campbell, J. Y. and Shiller, R. J. (1991). Yield spreads and interest rate movements: A bird’s eye view. </w:t>
      </w:r>
      <w:r w:rsidRPr="00FC0071">
        <w:rPr>
          <w:rFonts w:ascii="Times New Roman" w:hAnsi="Times New Roman" w:cs="Times New Roman"/>
        </w:rPr>
        <w:t>The Review of Economic Studies</w:t>
      </w:r>
      <w:r w:rsidRPr="00807478">
        <w:rPr>
          <w:rFonts w:ascii="Times New Roman" w:hAnsi="Times New Roman" w:cs="Times New Roman"/>
        </w:rPr>
        <w:t>, 58(3):495–514.</w:t>
      </w:r>
    </w:p>
    <w:p w14:paraId="3E22F58F"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t>Chandy, P.R. and Hsueh, P. (1995): Riding the Yield Curve: An Empirical Examination of Recent US Data, Singapore Management Review 17, 31–39.</w:t>
      </w:r>
    </w:p>
    <w:p w14:paraId="5E333B86"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Chataigner</w:t>
      </w:r>
      <w:proofErr w:type="spellEnd"/>
      <w:r w:rsidRPr="00F47B4E">
        <w:rPr>
          <w:rFonts w:ascii="Times New Roman" w:hAnsi="Times New Roman" w:cs="Times New Roman"/>
        </w:rPr>
        <w:t xml:space="preserve">, M., </w:t>
      </w:r>
      <w:proofErr w:type="spellStart"/>
      <w:r w:rsidRPr="00F47B4E">
        <w:rPr>
          <w:rFonts w:ascii="Times New Roman" w:hAnsi="Times New Roman" w:cs="Times New Roman"/>
        </w:rPr>
        <w:t>Crépey</w:t>
      </w:r>
      <w:proofErr w:type="spellEnd"/>
      <w:r w:rsidRPr="00F47B4E">
        <w:rPr>
          <w:rFonts w:ascii="Times New Roman" w:hAnsi="Times New Roman" w:cs="Times New Roman"/>
        </w:rPr>
        <w:t>, S. and Pu, J. (2020). Nowcasting Networks. Journal of Computational Finance 24(3), 1-39.</w:t>
      </w:r>
    </w:p>
    <w:p w14:paraId="6E7F75F1"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Chua CT, Koh WTH, Ramaswamy K (2005) Comparing returns of US treasuries versus equities: implications for market and portfolio efﬁciency. Appl Financial Econ 15:1213–1218</w:t>
      </w:r>
      <w:r>
        <w:rPr>
          <w:rFonts w:ascii="Times New Roman" w:hAnsi="Times New Roman" w:cs="Times New Roman"/>
        </w:rPr>
        <w:t>.</w:t>
      </w:r>
    </w:p>
    <w:p w14:paraId="2ADC9ED4" w14:textId="77777777" w:rsidR="00BE3BC8" w:rsidRPr="00946DE6" w:rsidRDefault="00BE3BC8" w:rsidP="00BE3BC8">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Cox, R. A., &amp; Felton, J. M. (1994). (1994). Performance from Riding the Yield Curve: 1980-1992. </w:t>
      </w:r>
      <w:r w:rsidRPr="00946DE6">
        <w:rPr>
          <w:rFonts w:ascii="Times New Roman" w:hAnsi="Times New Roman" w:cs="Times New Roman"/>
          <w:i/>
          <w:iCs/>
          <w:noProof/>
          <w:sz w:val="24"/>
          <w:szCs w:val="24"/>
          <w:lang w:val="en-US"/>
        </w:rPr>
        <w:t>Journal of Business and Economic Perspectives</w:t>
      </w:r>
      <w:r w:rsidRPr="00946DE6">
        <w:rPr>
          <w:rFonts w:ascii="Times New Roman" w:hAnsi="Times New Roman" w:cs="Times New Roman"/>
          <w:noProof/>
          <w:sz w:val="24"/>
          <w:szCs w:val="24"/>
          <w:lang w:val="en-US"/>
        </w:rPr>
        <w:t xml:space="preserve">, </w:t>
      </w:r>
      <w:r w:rsidRPr="00946DE6">
        <w:rPr>
          <w:rFonts w:ascii="Times New Roman" w:hAnsi="Times New Roman" w:cs="Times New Roman"/>
          <w:i/>
          <w:iCs/>
          <w:noProof/>
          <w:sz w:val="24"/>
          <w:szCs w:val="24"/>
          <w:lang w:val="en-US"/>
        </w:rPr>
        <w:t>20</w:t>
      </w:r>
      <w:r w:rsidRPr="00946DE6">
        <w:rPr>
          <w:rFonts w:ascii="Times New Roman" w:hAnsi="Times New Roman" w:cs="Times New Roman"/>
          <w:noProof/>
          <w:sz w:val="24"/>
          <w:szCs w:val="24"/>
          <w:lang w:val="en-US"/>
        </w:rPr>
        <w:t>, 128–132.</w:t>
      </w:r>
    </w:p>
    <w:p w14:paraId="6CC603A7"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9" w:name="_bookmark12"/>
      <w:bookmarkEnd w:id="19"/>
      <w:r w:rsidRPr="00807478">
        <w:rPr>
          <w:rFonts w:ascii="Times New Roman" w:hAnsi="Times New Roman" w:cs="Times New Roman"/>
        </w:rPr>
        <w:t xml:space="preserve">Culbertson, J. M. (1957). The term structure of interest rates. </w:t>
      </w:r>
      <w:r w:rsidRPr="00FC0071">
        <w:rPr>
          <w:rFonts w:ascii="Times New Roman" w:hAnsi="Times New Roman" w:cs="Times New Roman"/>
        </w:rPr>
        <w:t>The Quarterly Journal of Economics</w:t>
      </w:r>
      <w:r w:rsidRPr="00807478">
        <w:rPr>
          <w:rFonts w:ascii="Times New Roman" w:hAnsi="Times New Roman" w:cs="Times New Roman"/>
        </w:rPr>
        <w:t>, 71(4):485–517.</w:t>
      </w:r>
    </w:p>
    <w:p w14:paraId="0387194E" w14:textId="3EE01AA8"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0" w:name="_bookmark13"/>
      <w:bookmarkEnd w:id="20"/>
      <w:proofErr w:type="spellStart"/>
      <w:r w:rsidRPr="00807478">
        <w:rPr>
          <w:rFonts w:ascii="Times New Roman" w:hAnsi="Times New Roman" w:cs="Times New Roman"/>
        </w:rPr>
        <w:t>Dewachter</w:t>
      </w:r>
      <w:proofErr w:type="spellEnd"/>
      <w:r w:rsidRPr="00807478">
        <w:rPr>
          <w:rFonts w:ascii="Times New Roman" w:hAnsi="Times New Roman" w:cs="Times New Roman"/>
        </w:rPr>
        <w:t xml:space="preserve">, H., </w:t>
      </w:r>
      <w:proofErr w:type="spellStart"/>
      <w:r w:rsidRPr="00807478">
        <w:rPr>
          <w:rFonts w:ascii="Times New Roman" w:hAnsi="Times New Roman" w:cs="Times New Roman"/>
        </w:rPr>
        <w:t>Iania</w:t>
      </w:r>
      <w:proofErr w:type="spellEnd"/>
      <w:r w:rsidRPr="00807478">
        <w:rPr>
          <w:rFonts w:ascii="Times New Roman" w:hAnsi="Times New Roman" w:cs="Times New Roman"/>
        </w:rPr>
        <w:t xml:space="preserve">, L., and </w:t>
      </w:r>
      <w:proofErr w:type="spellStart"/>
      <w:r w:rsidRPr="00807478">
        <w:rPr>
          <w:rFonts w:ascii="Times New Roman" w:hAnsi="Times New Roman" w:cs="Times New Roman"/>
        </w:rPr>
        <w:t>Lyrio</w:t>
      </w:r>
      <w:proofErr w:type="spellEnd"/>
      <w:r w:rsidRPr="00807478">
        <w:rPr>
          <w:rFonts w:ascii="Times New Roman" w:hAnsi="Times New Roman" w:cs="Times New Roman"/>
        </w:rPr>
        <w:t xml:space="preserve">, M. (2014). Information in the yield curve: A macro- finance approach. </w:t>
      </w:r>
      <w:r w:rsidRPr="00FC0071">
        <w:rPr>
          <w:rFonts w:ascii="Times New Roman" w:hAnsi="Times New Roman" w:cs="Times New Roman"/>
        </w:rPr>
        <w:t>Journal of Applied Econometrics</w:t>
      </w:r>
      <w:r w:rsidRPr="00807478">
        <w:rPr>
          <w:rFonts w:ascii="Times New Roman" w:hAnsi="Times New Roman" w:cs="Times New Roman"/>
        </w:rPr>
        <w:t>, 29(1):42–64.</w:t>
      </w:r>
      <w:r>
        <w:rPr>
          <w:rFonts w:ascii="Times New Roman" w:hAnsi="Times New Roman" w:cs="Times New Roman"/>
        </w:rPr>
        <w:t xml:space="preserve"> </w:t>
      </w:r>
      <w:r w:rsidRPr="00BE3BC8">
        <w:rPr>
          <w:rFonts w:ascii="Times New Roman" w:hAnsi="Times New Roman" w:cs="Times New Roman"/>
          <w:color w:val="FF0000"/>
        </w:rPr>
        <w:t>12</w:t>
      </w:r>
    </w:p>
    <w:p w14:paraId="70E26DB8"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85DC9">
        <w:rPr>
          <w:rFonts w:ascii="Times New Roman" w:hAnsi="Times New Roman" w:cs="Times New Roman"/>
        </w:rPr>
        <w:lastRenderedPageBreak/>
        <w:t>Dyl</w:t>
      </w:r>
      <w:proofErr w:type="spellEnd"/>
      <w:r w:rsidRPr="00885DC9">
        <w:rPr>
          <w:rFonts w:ascii="Times New Roman" w:hAnsi="Times New Roman" w:cs="Times New Roman"/>
        </w:rPr>
        <w:t xml:space="preserve">, E.A., and M.D. </w:t>
      </w:r>
      <w:proofErr w:type="spellStart"/>
      <w:r w:rsidRPr="00885DC9">
        <w:rPr>
          <w:rFonts w:ascii="Times New Roman" w:hAnsi="Times New Roman" w:cs="Times New Roman"/>
        </w:rPr>
        <w:t>Joehnk</w:t>
      </w:r>
      <w:proofErr w:type="spellEnd"/>
      <w:r w:rsidRPr="00885DC9">
        <w:rPr>
          <w:rFonts w:ascii="Times New Roman" w:hAnsi="Times New Roman" w:cs="Times New Roman"/>
        </w:rPr>
        <w:t>, 1981, “Riding the Yield Curve: Does it Work?” Journal of Portfolio Management, 7(3), 13–17.</w:t>
      </w:r>
    </w:p>
    <w:p w14:paraId="3998286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1" w:name="_bookmark14"/>
      <w:bookmarkEnd w:id="21"/>
      <w:r w:rsidRPr="008A07BA">
        <w:rPr>
          <w:rFonts w:ascii="Times New Roman" w:hAnsi="Times New Roman" w:cs="Times New Roman"/>
        </w:rPr>
        <w:t xml:space="preserve">English, W. B., Van den Heuvel, S. J. &amp; </w:t>
      </w:r>
      <w:proofErr w:type="spellStart"/>
      <w:r w:rsidRPr="008A07BA">
        <w:rPr>
          <w:rFonts w:ascii="Times New Roman" w:hAnsi="Times New Roman" w:cs="Times New Roman"/>
        </w:rPr>
        <w:t>Zakrajsek</w:t>
      </w:r>
      <w:proofErr w:type="spellEnd"/>
      <w:r w:rsidRPr="008A07BA">
        <w:rPr>
          <w:rFonts w:ascii="Times New Roman" w:hAnsi="Times New Roman" w:cs="Times New Roman"/>
        </w:rPr>
        <w:t>, E. (2018). Interest rate risk and bank equity valuations. Journal of Monetary Economics 98, 80-97.</w:t>
      </w:r>
    </w:p>
    <w:p w14:paraId="1D51C08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(1984). The information in the term structure. </w:t>
      </w:r>
      <w:r w:rsidRPr="00FC0071">
        <w:rPr>
          <w:rFonts w:ascii="Times New Roman" w:hAnsi="Times New Roman" w:cs="Times New Roman"/>
        </w:rPr>
        <w:t xml:space="preserve">Journal of financial economics, </w:t>
      </w:r>
      <w:r w:rsidRPr="00807478">
        <w:rPr>
          <w:rFonts w:ascii="Times New Roman" w:hAnsi="Times New Roman" w:cs="Times New Roman"/>
        </w:rPr>
        <w:t>13(4):509–528.</w:t>
      </w:r>
    </w:p>
    <w:p w14:paraId="6453796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2" w:name="_bookmark15"/>
      <w:bookmarkEnd w:id="22"/>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(2006). The behavior of interest rates. </w:t>
      </w:r>
      <w:r w:rsidRPr="00FC0071">
        <w:rPr>
          <w:rFonts w:ascii="Times New Roman" w:hAnsi="Times New Roman" w:cs="Times New Roman"/>
        </w:rPr>
        <w:t>The Review of Financial Studies</w:t>
      </w:r>
      <w:r w:rsidRPr="00807478">
        <w:rPr>
          <w:rFonts w:ascii="Times New Roman" w:hAnsi="Times New Roman" w:cs="Times New Roman"/>
        </w:rPr>
        <w:t>, 19(2):359–379.</w:t>
      </w:r>
    </w:p>
    <w:p w14:paraId="7164F1A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3" w:name="_bookmark16"/>
      <w:bookmarkEnd w:id="23"/>
      <w:r w:rsidRPr="00807478">
        <w:rPr>
          <w:rFonts w:ascii="Times New Roman" w:hAnsi="Times New Roman" w:cs="Times New Roman"/>
        </w:rPr>
        <w:t xml:space="preserve">Fisher, I. (1896). </w:t>
      </w:r>
      <w:r w:rsidRPr="00FC0071">
        <w:rPr>
          <w:rFonts w:ascii="Times New Roman" w:hAnsi="Times New Roman" w:cs="Times New Roman"/>
        </w:rPr>
        <w:t xml:space="preserve">Appreciation and Interest: A Study of the Influence of Monetary Ap- </w:t>
      </w:r>
      <w:proofErr w:type="spellStart"/>
      <w:r w:rsidRPr="00FC0071">
        <w:rPr>
          <w:rFonts w:ascii="Times New Roman" w:hAnsi="Times New Roman" w:cs="Times New Roman"/>
        </w:rPr>
        <w:t>preciation</w:t>
      </w:r>
      <w:proofErr w:type="spellEnd"/>
      <w:r w:rsidRPr="00FC0071">
        <w:rPr>
          <w:rFonts w:ascii="Times New Roman" w:hAnsi="Times New Roman" w:cs="Times New Roman"/>
        </w:rPr>
        <w:t xml:space="preserve"> and Depreciation on the Rate of Interest with Applications to the Bimetallic Controversy and the Theory of Interest</w:t>
      </w:r>
      <w:r w:rsidRPr="00807478">
        <w:rPr>
          <w:rFonts w:ascii="Times New Roman" w:hAnsi="Times New Roman" w:cs="Times New Roman"/>
        </w:rPr>
        <w:t>, volume 11. American economic association.</w:t>
      </w:r>
    </w:p>
    <w:p w14:paraId="48987FD2"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4" w:name="_bookmark17"/>
      <w:bookmarkEnd w:id="24"/>
      <w:r w:rsidRPr="00FC0071">
        <w:rPr>
          <w:rFonts w:ascii="Times New Roman" w:hAnsi="Times New Roman" w:cs="Times New Roman"/>
        </w:rPr>
        <w:t xml:space="preserve">Frankel, </w:t>
      </w:r>
      <w:r w:rsidRPr="00807478">
        <w:rPr>
          <w:rFonts w:ascii="Times New Roman" w:hAnsi="Times New Roman" w:cs="Times New Roman"/>
        </w:rPr>
        <w:t xml:space="preserve">J. A. and </w:t>
      </w:r>
      <w:proofErr w:type="spellStart"/>
      <w:r w:rsidRPr="00807478">
        <w:rPr>
          <w:rFonts w:ascii="Times New Roman" w:hAnsi="Times New Roman" w:cs="Times New Roman"/>
        </w:rPr>
        <w:t>Lown</w:t>
      </w:r>
      <w:proofErr w:type="spellEnd"/>
      <w:r w:rsidRPr="00807478">
        <w:rPr>
          <w:rFonts w:ascii="Times New Roman" w:hAnsi="Times New Roman" w:cs="Times New Roman"/>
        </w:rPr>
        <w:t>, C. S. (1994). An indicator of future inflation extracted from the steepness</w:t>
      </w:r>
      <w:r w:rsidRPr="00FC0071">
        <w:rPr>
          <w:rFonts w:ascii="Times New Roman" w:hAnsi="Times New Roman" w:cs="Times New Roman"/>
        </w:rPr>
        <w:t xml:space="preserve"> </w:t>
      </w:r>
      <w:r w:rsidRPr="00807478">
        <w:rPr>
          <w:rFonts w:ascii="Times New Roman" w:hAnsi="Times New Roman" w:cs="Times New Roman"/>
        </w:rPr>
        <w:t>of</w:t>
      </w:r>
      <w:r w:rsidRPr="00FC0071">
        <w:rPr>
          <w:rFonts w:ascii="Times New Roman" w:hAnsi="Times New Roman" w:cs="Times New Roman"/>
        </w:rPr>
        <w:t xml:space="preserve"> </w:t>
      </w:r>
      <w:r w:rsidRPr="00807478">
        <w:rPr>
          <w:rFonts w:ascii="Times New Roman" w:hAnsi="Times New Roman" w:cs="Times New Roman"/>
        </w:rPr>
        <w:t>the</w:t>
      </w:r>
      <w:r w:rsidRPr="00FC0071">
        <w:rPr>
          <w:rFonts w:ascii="Times New Roman" w:hAnsi="Times New Roman" w:cs="Times New Roman"/>
        </w:rPr>
        <w:t xml:space="preserve"> </w:t>
      </w:r>
      <w:r w:rsidRPr="00807478">
        <w:rPr>
          <w:rFonts w:ascii="Times New Roman" w:hAnsi="Times New Roman" w:cs="Times New Roman"/>
        </w:rPr>
        <w:t>interest</w:t>
      </w:r>
      <w:r w:rsidRPr="00FC0071">
        <w:rPr>
          <w:rFonts w:ascii="Times New Roman" w:hAnsi="Times New Roman" w:cs="Times New Roman"/>
        </w:rPr>
        <w:t xml:space="preserve"> </w:t>
      </w:r>
      <w:r w:rsidRPr="00807478">
        <w:rPr>
          <w:rFonts w:ascii="Times New Roman" w:hAnsi="Times New Roman" w:cs="Times New Roman"/>
        </w:rPr>
        <w:t>rate</w:t>
      </w:r>
      <w:r w:rsidRPr="00FC0071">
        <w:rPr>
          <w:rFonts w:ascii="Times New Roman" w:hAnsi="Times New Roman" w:cs="Times New Roman"/>
        </w:rPr>
        <w:t xml:space="preserve"> </w:t>
      </w:r>
      <w:r w:rsidRPr="00807478">
        <w:rPr>
          <w:rFonts w:ascii="Times New Roman" w:hAnsi="Times New Roman" w:cs="Times New Roman"/>
        </w:rPr>
        <w:t>yield</w:t>
      </w:r>
      <w:r w:rsidRPr="00FC0071">
        <w:rPr>
          <w:rFonts w:ascii="Times New Roman" w:hAnsi="Times New Roman" w:cs="Times New Roman"/>
        </w:rPr>
        <w:t xml:space="preserve"> </w:t>
      </w:r>
      <w:r w:rsidRPr="00807478">
        <w:rPr>
          <w:rFonts w:ascii="Times New Roman" w:hAnsi="Times New Roman" w:cs="Times New Roman"/>
        </w:rPr>
        <w:t>curve</w:t>
      </w:r>
      <w:r w:rsidRPr="00FC0071">
        <w:rPr>
          <w:rFonts w:ascii="Times New Roman" w:hAnsi="Times New Roman" w:cs="Times New Roman"/>
        </w:rPr>
        <w:t xml:space="preserve"> </w:t>
      </w:r>
      <w:r w:rsidRPr="00807478">
        <w:rPr>
          <w:rFonts w:ascii="Times New Roman" w:hAnsi="Times New Roman" w:cs="Times New Roman"/>
        </w:rPr>
        <w:t>along</w:t>
      </w:r>
      <w:r w:rsidRPr="00FC0071">
        <w:rPr>
          <w:rFonts w:ascii="Times New Roman" w:hAnsi="Times New Roman" w:cs="Times New Roman"/>
        </w:rPr>
        <w:t xml:space="preserve"> </w:t>
      </w:r>
      <w:r w:rsidRPr="00807478">
        <w:rPr>
          <w:rFonts w:ascii="Times New Roman" w:hAnsi="Times New Roman" w:cs="Times New Roman"/>
        </w:rPr>
        <w:t>its</w:t>
      </w:r>
      <w:r w:rsidRPr="00FC0071">
        <w:rPr>
          <w:rFonts w:ascii="Times New Roman" w:hAnsi="Times New Roman" w:cs="Times New Roman"/>
        </w:rPr>
        <w:t xml:space="preserve"> </w:t>
      </w:r>
      <w:r w:rsidRPr="00807478">
        <w:rPr>
          <w:rFonts w:ascii="Times New Roman" w:hAnsi="Times New Roman" w:cs="Times New Roman"/>
        </w:rPr>
        <w:t>entire</w:t>
      </w:r>
      <w:r w:rsidRPr="00FC0071">
        <w:rPr>
          <w:rFonts w:ascii="Times New Roman" w:hAnsi="Times New Roman" w:cs="Times New Roman"/>
        </w:rPr>
        <w:t xml:space="preserve"> </w:t>
      </w:r>
      <w:r w:rsidRPr="00807478">
        <w:rPr>
          <w:rFonts w:ascii="Times New Roman" w:hAnsi="Times New Roman" w:cs="Times New Roman"/>
        </w:rPr>
        <w:t>length.</w:t>
      </w:r>
      <w:r w:rsidRPr="00FC0071">
        <w:rPr>
          <w:rFonts w:ascii="Times New Roman" w:hAnsi="Times New Roman" w:cs="Times New Roman"/>
        </w:rPr>
        <w:t xml:space="preserve"> The Quarterly Journal of Economics</w:t>
      </w:r>
      <w:r w:rsidRPr="00807478">
        <w:rPr>
          <w:rFonts w:ascii="Times New Roman" w:hAnsi="Times New Roman" w:cs="Times New Roman"/>
        </w:rPr>
        <w:t>,</w:t>
      </w:r>
      <w:r w:rsidRPr="00FC0071">
        <w:rPr>
          <w:rFonts w:ascii="Times New Roman" w:hAnsi="Times New Roman" w:cs="Times New Roman"/>
        </w:rPr>
        <w:t xml:space="preserve"> </w:t>
      </w:r>
      <w:r w:rsidRPr="00807478">
        <w:rPr>
          <w:rFonts w:ascii="Times New Roman" w:hAnsi="Times New Roman" w:cs="Times New Roman"/>
        </w:rPr>
        <w:t>109(2):517–530.</w:t>
      </w:r>
    </w:p>
    <w:p w14:paraId="1D6C6C7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Galvani, V., Landon, S. (2012). Riding the yield curve: A spanning analysis. Review of Quantitative Finance and Accounting 40 (1), 135-154.</w:t>
      </w:r>
    </w:p>
    <w:p w14:paraId="6388D3A9"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C74A49">
        <w:rPr>
          <w:rFonts w:ascii="Times New Roman" w:hAnsi="Times New Roman" w:cs="Times New Roman"/>
        </w:rPr>
        <w:t>Geurts</w:t>
      </w:r>
      <w:proofErr w:type="spellEnd"/>
      <w:r w:rsidRPr="00C74A49">
        <w:rPr>
          <w:rFonts w:ascii="Times New Roman" w:hAnsi="Times New Roman" w:cs="Times New Roman"/>
        </w:rPr>
        <w:t xml:space="preserve"> P., Ernst D., and </w:t>
      </w:r>
      <w:proofErr w:type="spellStart"/>
      <w:r w:rsidRPr="00C74A49">
        <w:rPr>
          <w:rFonts w:ascii="Times New Roman" w:hAnsi="Times New Roman" w:cs="Times New Roman"/>
        </w:rPr>
        <w:t>Wehenkel</w:t>
      </w:r>
      <w:proofErr w:type="spellEnd"/>
      <w:r w:rsidRPr="00C74A49">
        <w:rPr>
          <w:rFonts w:ascii="Times New Roman" w:hAnsi="Times New Roman" w:cs="Times New Roman"/>
        </w:rPr>
        <w:t>, L. (2006). Extremely randomized trees. Machine Learning, 63(1), 3-42.</w:t>
      </w:r>
    </w:p>
    <w:p w14:paraId="132CE578"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91646B">
        <w:rPr>
          <w:rFonts w:ascii="Times New Roman" w:hAnsi="Times New Roman" w:cs="Times New Roman"/>
          <w:lang w:val="pt-PT"/>
        </w:rPr>
        <w:t xml:space="preserve">Gogas P, Papadimitriou T, Matthaiou M, Chrysanthidou E. 2015. </w:t>
      </w:r>
      <w:r w:rsidRPr="00851A29">
        <w:rPr>
          <w:rFonts w:ascii="Times New Roman" w:hAnsi="Times New Roman" w:cs="Times New Roman"/>
        </w:rPr>
        <w:t>Yield curve and recession forecasting in a machine learning framework. Computational Economics 45: 635–645.</w:t>
      </w:r>
    </w:p>
    <w:p w14:paraId="3C6BF5B9"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and A.J. Marcus, (1992): Riding the Yield Curve: A Reprise, Journal of Portfolio Management 18, 67–76.</w:t>
      </w:r>
    </w:p>
    <w:p w14:paraId="14BE9ED7"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Mann, S., Marcus, A.J. and Ramanlal, P. (1999): Riding the Bill Curve, Journal of Portfolio Management 25, 74–82.</w:t>
      </w:r>
    </w:p>
    <w:p w14:paraId="6FE04F68" w14:textId="79CCFE89"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5" w:name="_bookmark18"/>
      <w:bookmarkEnd w:id="25"/>
      <w:r w:rsidRPr="00807478">
        <w:rPr>
          <w:rFonts w:ascii="Times New Roman" w:hAnsi="Times New Roman" w:cs="Times New Roman"/>
        </w:rPr>
        <w:t xml:space="preserve">Hamburger, M. J. and Platt, E. N. (1975). The expectations hypothesis and the efficiency </w:t>
      </w:r>
      <w:r w:rsidRPr="00807478">
        <w:rPr>
          <w:rFonts w:ascii="Times New Roman" w:hAnsi="Times New Roman" w:cs="Times New Roman"/>
        </w:rPr>
        <w:lastRenderedPageBreak/>
        <w:t xml:space="preserve">of the treasury bill market. </w:t>
      </w:r>
      <w:r w:rsidRPr="00FC0071">
        <w:rPr>
          <w:rFonts w:ascii="Times New Roman" w:hAnsi="Times New Roman" w:cs="Times New Roman"/>
        </w:rPr>
        <w:t>The Review of Economics and Statistics</w:t>
      </w:r>
      <w:r w:rsidRPr="00807478">
        <w:rPr>
          <w:rFonts w:ascii="Times New Roman" w:hAnsi="Times New Roman" w:cs="Times New Roman"/>
        </w:rPr>
        <w:t>, pages 190–199.</w:t>
      </w:r>
      <w:r>
        <w:rPr>
          <w:rFonts w:ascii="Times New Roman" w:hAnsi="Times New Roman" w:cs="Times New Roman"/>
        </w:rPr>
        <w:t xml:space="preserve"> </w:t>
      </w:r>
      <w:r w:rsidRPr="00BE3BC8">
        <w:rPr>
          <w:rFonts w:ascii="Times New Roman" w:hAnsi="Times New Roman" w:cs="Times New Roman"/>
          <w:color w:val="FF0000"/>
        </w:rPr>
        <w:t>24</w:t>
      </w:r>
    </w:p>
    <w:p w14:paraId="0B53368E"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Pr>
          <w:rFonts w:ascii="Times New Roman" w:hAnsi="Times New Roman" w:cs="Times New Roman"/>
        </w:rPr>
        <w:t>Haubrich</w:t>
      </w:r>
      <w:proofErr w:type="spellEnd"/>
      <w:r>
        <w:rPr>
          <w:rFonts w:ascii="Times New Roman" w:hAnsi="Times New Roman" w:cs="Times New Roman"/>
        </w:rPr>
        <w:t xml:space="preserve">, J. G. (2004). </w:t>
      </w:r>
      <w:r w:rsidRPr="00132B4A">
        <w:rPr>
          <w:rFonts w:ascii="Times New Roman" w:hAnsi="Times New Roman" w:cs="Times New Roman"/>
        </w:rPr>
        <w:t>Interest Rates, Yield Curves, and the Monetary Regime</w:t>
      </w:r>
      <w:r>
        <w:rPr>
          <w:rFonts w:ascii="Times New Roman" w:hAnsi="Times New Roman" w:cs="Times New Roman"/>
        </w:rPr>
        <w:t xml:space="preserve">. </w:t>
      </w:r>
      <w:r w:rsidRPr="00132B4A">
        <w:rPr>
          <w:rFonts w:ascii="Times New Roman" w:hAnsi="Times New Roman" w:cs="Times New Roman"/>
        </w:rPr>
        <w:t>Federal Reserve Bank of Cleveland. Economic Commentary; Cleveland (Jun 2004): 1-3.</w:t>
      </w:r>
    </w:p>
    <w:p w14:paraId="12609D1C" w14:textId="77777777" w:rsidR="00BE3BC8" w:rsidRPr="006F4DEC" w:rsidRDefault="00BE3BC8" w:rsidP="00BE3BC8">
      <w:pPr>
        <w:pStyle w:val="Textoindependiente"/>
        <w:spacing w:before="197" w:line="360" w:lineRule="auto"/>
        <w:ind w:left="354" w:right="120" w:hanging="235"/>
        <w:jc w:val="both"/>
        <w:rPr>
          <w:rFonts w:ascii="Times New Roman" w:hAnsi="Times New Roman" w:cs="Times New Roman"/>
        </w:rPr>
      </w:pPr>
      <w:bookmarkStart w:id="26" w:name="_bookmark19"/>
      <w:bookmarkEnd w:id="26"/>
      <w:r w:rsidRPr="006F4DEC">
        <w:rPr>
          <w:rFonts w:ascii="Times New Roman" w:hAnsi="Times New Roman" w:cs="Times New Roman"/>
        </w:rPr>
        <w:t>Hicks, J. R. (1939). Value and capital. London: Oxford University Press.</w:t>
      </w:r>
    </w:p>
    <w:p w14:paraId="1F780581" w14:textId="77777777" w:rsidR="00BE3BC8" w:rsidRPr="00187EAE" w:rsidRDefault="00BE3BC8" w:rsidP="00BE3BC8">
      <w:pPr>
        <w:spacing w:line="360" w:lineRule="auto"/>
        <w:ind w:left="345" w:right="113"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 xml:space="preserve">Jansen, S. (2020). Machine Learning for Algorithmic Trading: Predictive models to extract         signals from market and alternative data for systematic trading strategies with Python. </w:t>
      </w:r>
      <w:proofErr w:type="spellStart"/>
      <w:r w:rsidRPr="006F4DEC">
        <w:rPr>
          <w:rFonts w:ascii="Times New Roman" w:hAnsi="Times New Roman" w:cs="Times New Roman"/>
          <w:sz w:val="24"/>
          <w:szCs w:val="24"/>
          <w:lang w:val="en-US"/>
        </w:rPr>
        <w:t>Packt</w:t>
      </w:r>
      <w:proofErr w:type="spellEnd"/>
      <w:r w:rsidRPr="006F4DEC">
        <w:rPr>
          <w:rFonts w:ascii="Times New Roman" w:hAnsi="Times New Roman" w:cs="Times New Roman"/>
          <w:sz w:val="24"/>
          <w:szCs w:val="24"/>
          <w:lang w:val="en-US"/>
        </w:rPr>
        <w:t xml:space="preserve"> Publishing Ltd.</w:t>
      </w:r>
    </w:p>
    <w:p w14:paraId="5A77E088"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7" w:name="_bookmark20"/>
      <w:bookmarkEnd w:id="27"/>
      <w:r w:rsidRPr="00807478">
        <w:rPr>
          <w:rFonts w:ascii="Times New Roman" w:hAnsi="Times New Roman" w:cs="Times New Roman"/>
        </w:rPr>
        <w:t xml:space="preserve">Kane, E. J. and Malkiel, B. G. (1967). The term structure of interest rates: An analysis of a survey of interest-rate expectations. </w:t>
      </w:r>
      <w:r w:rsidRPr="00FC0071">
        <w:rPr>
          <w:rFonts w:ascii="Times New Roman" w:hAnsi="Times New Roman" w:cs="Times New Roman"/>
        </w:rPr>
        <w:t>The Review of Economics and Statistics</w:t>
      </w:r>
      <w:r w:rsidRPr="00807478">
        <w:rPr>
          <w:rFonts w:ascii="Times New Roman" w:hAnsi="Times New Roman" w:cs="Times New Roman"/>
        </w:rPr>
        <w:t>, pages 343–355.</w:t>
      </w:r>
    </w:p>
    <w:p w14:paraId="43EDA3DD"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Kanevski</w:t>
      </w:r>
      <w:proofErr w:type="spellEnd"/>
      <w:r w:rsidRPr="00F47B4E">
        <w:rPr>
          <w:rFonts w:ascii="Times New Roman" w:hAnsi="Times New Roman" w:cs="Times New Roman"/>
        </w:rPr>
        <w:t xml:space="preserve">, Mikhail F., and Vadim </w:t>
      </w:r>
      <w:proofErr w:type="spellStart"/>
      <w:r w:rsidRPr="00F47B4E">
        <w:rPr>
          <w:rFonts w:ascii="Times New Roman" w:hAnsi="Times New Roman" w:cs="Times New Roman"/>
        </w:rPr>
        <w:t>Timonin</w:t>
      </w:r>
      <w:proofErr w:type="spellEnd"/>
      <w:r w:rsidRPr="00F47B4E">
        <w:rPr>
          <w:rFonts w:ascii="Times New Roman" w:hAnsi="Times New Roman" w:cs="Times New Roman"/>
        </w:rPr>
        <w:t xml:space="preserve">. 2010. Machine learning analysis and modeling of interest rate curves. Paper presented at the 18th European Symposium on Artificial Neural Networks ESANN, Bruges, Belgium, April 28–30; Available online: </w:t>
      </w:r>
      <w:hyperlink r:id="rId52" w:history="1">
        <w:r w:rsidRPr="00642AB6">
          <w:rPr>
            <w:rStyle w:val="Hipervnculo"/>
            <w:rFonts w:ascii="Times New Roman" w:hAnsi="Times New Roman" w:cs="Times New Roman"/>
          </w:rPr>
          <w:t>https://www.elen.ucl.ac.be/Proceedings/esann/esannpdf/es2010-17.pdf</w:t>
        </w:r>
      </w:hyperlink>
    </w:p>
    <w:p w14:paraId="0EB422B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Kim, M. (2021). Adaptive trading system integrating machine learning and back-testing: Korean bond market case. Expert Systems with Applications 176, 114767.</w:t>
      </w:r>
    </w:p>
    <w:p w14:paraId="2FA385C4"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Kondratyev</w:t>
      </w:r>
      <w:proofErr w:type="spellEnd"/>
      <w:r w:rsidRPr="00F47B4E">
        <w:rPr>
          <w:rFonts w:ascii="Times New Roman" w:hAnsi="Times New Roman" w:cs="Times New Roman"/>
        </w:rPr>
        <w:t>, A. (2018) Curve dynamics with artificial neural networks. Risk 31 (6), 74-79.</w:t>
      </w:r>
    </w:p>
    <w:p w14:paraId="2F4F8326" w14:textId="77777777" w:rsidR="00BE3BC8" w:rsidRPr="00C657FD" w:rsidRDefault="00BE3BC8" w:rsidP="00BE3BC8">
      <w:pPr>
        <w:spacing w:line="360" w:lineRule="auto"/>
        <w:ind w:left="351" w:right="119"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Lee, C. F. (2021). Bond Portfolio Management, Swap Strategy, Duration, and Convexity. In Lee, C.F. and Lee, J.C. (Ed). Handbook of Financial Econometrics, Mathematics, Statistics, and Machine Learning (pp. 3059-3098). World Scientific Pub Co Inc.</w:t>
      </w:r>
    </w:p>
    <w:p w14:paraId="18672592" w14:textId="77777777" w:rsidR="00BE3BC8" w:rsidRPr="009E47D6"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Martellini</w:t>
      </w:r>
      <w:proofErr w:type="spellEnd"/>
      <w:r w:rsidRPr="009E47D6">
        <w:rPr>
          <w:rFonts w:ascii="Times New Roman" w:hAnsi="Times New Roman" w:cs="Times New Roman"/>
        </w:rPr>
        <w:t xml:space="preserve">, L.,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P. and S.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(2003): Fixed-Income Securities: Valuation, Risk Management and Portfolio Strategies, Wiley, West Sussex, England.</w:t>
      </w:r>
    </w:p>
    <w:p w14:paraId="48190092"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M</w:t>
      </w:r>
      <w:r w:rsidRPr="009E47D6">
        <w:rPr>
          <w:rFonts w:ascii="Times New Roman" w:hAnsi="Times New Roman" w:cs="Times New Roman"/>
        </w:rPr>
        <w:t xml:space="preserve">ercer, J., Moore, </w:t>
      </w:r>
      <w:proofErr w:type="gramStart"/>
      <w:r w:rsidRPr="009E47D6">
        <w:rPr>
          <w:rFonts w:ascii="Times New Roman" w:hAnsi="Times New Roman" w:cs="Times New Roman"/>
        </w:rPr>
        <w:t>M.E.</w:t>
      </w:r>
      <w:proofErr w:type="gramEnd"/>
      <w:r w:rsidRPr="009E47D6">
        <w:rPr>
          <w:rFonts w:ascii="Times New Roman" w:hAnsi="Times New Roman" w:cs="Times New Roman"/>
        </w:rPr>
        <w:t xml:space="preserve"> and D.B. Winters (2009): Do Traders Benefit from Riding the T-Bill Yield Curve? Journal of Portfolio Management 26, 131–140.</w:t>
      </w:r>
    </w:p>
    <w:p w14:paraId="0237B32A" w14:textId="05D42B1A"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8" w:name="_bookmark21"/>
      <w:bookmarkEnd w:id="28"/>
      <w:r w:rsidRPr="00807478">
        <w:rPr>
          <w:rFonts w:ascii="Times New Roman" w:hAnsi="Times New Roman" w:cs="Times New Roman"/>
        </w:rPr>
        <w:t xml:space="preserve">Modigliani, F. and </w:t>
      </w:r>
      <w:proofErr w:type="spellStart"/>
      <w:r w:rsidRPr="00807478">
        <w:rPr>
          <w:rFonts w:ascii="Times New Roman" w:hAnsi="Times New Roman" w:cs="Times New Roman"/>
        </w:rPr>
        <w:t>Sutch</w:t>
      </w:r>
      <w:proofErr w:type="spellEnd"/>
      <w:r w:rsidRPr="00807478">
        <w:rPr>
          <w:rFonts w:ascii="Times New Roman" w:hAnsi="Times New Roman" w:cs="Times New Roman"/>
        </w:rPr>
        <w:t xml:space="preserve">, R. (1966). Innovations in interest rate policy. </w:t>
      </w:r>
      <w:r w:rsidRPr="00FC0071">
        <w:rPr>
          <w:rFonts w:ascii="Times New Roman" w:hAnsi="Times New Roman" w:cs="Times New Roman"/>
        </w:rPr>
        <w:t>The American Economic Review</w:t>
      </w:r>
      <w:r w:rsidRPr="00807478">
        <w:rPr>
          <w:rFonts w:ascii="Times New Roman" w:hAnsi="Times New Roman" w:cs="Times New Roman"/>
        </w:rPr>
        <w:t>, 56(1/2):178–197.</w:t>
      </w:r>
      <w:r>
        <w:rPr>
          <w:rFonts w:ascii="Times New Roman" w:hAnsi="Times New Roman" w:cs="Times New Roman"/>
        </w:rPr>
        <w:t xml:space="preserve"> </w:t>
      </w:r>
      <w:r w:rsidRPr="00BE3BC8">
        <w:rPr>
          <w:rFonts w:ascii="Times New Roman" w:hAnsi="Times New Roman" w:cs="Times New Roman"/>
          <w:color w:val="FF0000"/>
        </w:rPr>
        <w:t>34</w:t>
      </w:r>
    </w:p>
    <w:p w14:paraId="2DE108BB"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lastRenderedPageBreak/>
        <w:t xml:space="preserve">Nunes, M., </w:t>
      </w:r>
      <w:proofErr w:type="spellStart"/>
      <w:r w:rsidRPr="00F47B4E">
        <w:rPr>
          <w:rFonts w:ascii="Times New Roman" w:hAnsi="Times New Roman" w:cs="Times New Roman"/>
        </w:rPr>
        <w:t>Gerding</w:t>
      </w:r>
      <w:proofErr w:type="spellEnd"/>
      <w:r w:rsidRPr="00F47B4E">
        <w:rPr>
          <w:rFonts w:ascii="Times New Roman" w:hAnsi="Times New Roman" w:cs="Times New Roman"/>
        </w:rPr>
        <w:t>, E. McGroarty, F., and Niranjan, M. (2019). A comparison of multitask and single task learning with artificial neural networks for yield curve forecasting. Expert Systems with Applications, 119:362–375.</w:t>
      </w:r>
    </w:p>
    <w:p w14:paraId="2D18C9CD" w14:textId="77777777" w:rsidR="00BE3BC8" w:rsidRPr="00946DE6" w:rsidRDefault="00BE3BC8" w:rsidP="00BE3BC8">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Pantalone, C. C., &amp; Platt, H. D. (1984). Riding the Yield Curve. </w:t>
      </w:r>
      <w:r w:rsidRPr="00946DE6">
        <w:rPr>
          <w:rFonts w:ascii="Times New Roman" w:hAnsi="Times New Roman" w:cs="Times New Roman"/>
          <w:i/>
          <w:iCs/>
          <w:noProof/>
          <w:sz w:val="24"/>
          <w:szCs w:val="24"/>
          <w:lang w:val="en-US"/>
        </w:rPr>
        <w:t>Journal of Financial Education</w:t>
      </w:r>
      <w:r w:rsidRPr="00946DE6">
        <w:rPr>
          <w:rFonts w:ascii="Times New Roman" w:hAnsi="Times New Roman" w:cs="Times New Roman"/>
          <w:noProof/>
          <w:sz w:val="24"/>
          <w:szCs w:val="24"/>
          <w:lang w:val="en-US"/>
        </w:rPr>
        <w:t>, 5–9.</w:t>
      </w:r>
    </w:p>
    <w:p w14:paraId="2B027C1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2D3CE6">
        <w:rPr>
          <w:rFonts w:ascii="Times New Roman" w:hAnsi="Times New Roman" w:cs="Times New Roman"/>
        </w:rPr>
        <w:t>Pelaez</w:t>
      </w:r>
      <w:proofErr w:type="spellEnd"/>
      <w:r w:rsidRPr="002D3CE6">
        <w:rPr>
          <w:rFonts w:ascii="Times New Roman" w:hAnsi="Times New Roman" w:cs="Times New Roman"/>
        </w:rPr>
        <w:t xml:space="preserve"> R</w:t>
      </w:r>
      <w:r>
        <w:rPr>
          <w:rFonts w:ascii="Times New Roman" w:hAnsi="Times New Roman" w:cs="Times New Roman"/>
        </w:rPr>
        <w:t>.</w:t>
      </w:r>
      <w:r w:rsidRPr="002D3CE6">
        <w:rPr>
          <w:rFonts w:ascii="Times New Roman" w:hAnsi="Times New Roman" w:cs="Times New Roman"/>
        </w:rPr>
        <w:t>F</w:t>
      </w:r>
      <w:r>
        <w:rPr>
          <w:rFonts w:ascii="Times New Roman" w:hAnsi="Times New Roman" w:cs="Times New Roman"/>
        </w:rPr>
        <w:t>.</w:t>
      </w:r>
      <w:r w:rsidRPr="002D3CE6">
        <w:rPr>
          <w:rFonts w:ascii="Times New Roman" w:hAnsi="Times New Roman" w:cs="Times New Roman"/>
        </w:rPr>
        <w:t xml:space="preserve"> (1997)</w:t>
      </w:r>
      <w:r>
        <w:rPr>
          <w:rFonts w:ascii="Times New Roman" w:hAnsi="Times New Roman" w:cs="Times New Roman"/>
        </w:rPr>
        <w:t>.</w:t>
      </w:r>
      <w:r w:rsidRPr="002D3CE6">
        <w:rPr>
          <w:rFonts w:ascii="Times New Roman" w:hAnsi="Times New Roman" w:cs="Times New Roman"/>
        </w:rPr>
        <w:t xml:space="preserve"> Riding the yield curve: term premiums and excess returns. Rev Financial Econ</w:t>
      </w:r>
      <w:r>
        <w:rPr>
          <w:rFonts w:ascii="Times New Roman" w:hAnsi="Times New Roman" w:cs="Times New Roman"/>
        </w:rPr>
        <w:t xml:space="preserve"> </w:t>
      </w:r>
      <w:r w:rsidRPr="002D3CE6">
        <w:rPr>
          <w:rFonts w:ascii="Times New Roman" w:hAnsi="Times New Roman" w:cs="Times New Roman"/>
        </w:rPr>
        <w:t>6(1):113–119</w:t>
      </w:r>
      <w:r>
        <w:rPr>
          <w:rFonts w:ascii="Times New Roman" w:hAnsi="Times New Roman" w:cs="Times New Roman"/>
        </w:rPr>
        <w:t>.</w:t>
      </w:r>
    </w:p>
    <w:p w14:paraId="196038AF"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9" w:name="_bookmark22"/>
      <w:bookmarkEnd w:id="29"/>
      <w:r w:rsidRPr="00807478">
        <w:rPr>
          <w:rFonts w:ascii="Times New Roman" w:hAnsi="Times New Roman" w:cs="Times New Roman"/>
        </w:rPr>
        <w:t xml:space="preserve">Phoa, W. and Shearer, M. (1998). </w:t>
      </w:r>
      <w:r w:rsidRPr="00FC0071">
        <w:rPr>
          <w:rFonts w:ascii="Times New Roman" w:hAnsi="Times New Roman" w:cs="Times New Roman"/>
        </w:rPr>
        <w:t>Advanced fixed income analytics</w:t>
      </w:r>
      <w:r w:rsidRPr="00807478">
        <w:rPr>
          <w:rFonts w:ascii="Times New Roman" w:hAnsi="Times New Roman" w:cs="Times New Roman"/>
        </w:rPr>
        <w:t xml:space="preserve">, volume 32. </w:t>
      </w:r>
      <w:r w:rsidRPr="003B7B9D">
        <w:rPr>
          <w:rFonts w:ascii="Times New Roman" w:hAnsi="Times New Roman" w:cs="Times New Roman"/>
          <w:lang w:val="es-CO"/>
        </w:rPr>
        <w:t xml:space="preserve">John Wiley &amp; </w:t>
      </w:r>
      <w:proofErr w:type="spellStart"/>
      <w:r w:rsidRPr="003B7B9D">
        <w:rPr>
          <w:rFonts w:ascii="Times New Roman" w:hAnsi="Times New Roman" w:cs="Times New Roman"/>
          <w:lang w:val="es-CO"/>
        </w:rPr>
        <w:t>Sons</w:t>
      </w:r>
      <w:proofErr w:type="spellEnd"/>
      <w:r w:rsidRPr="003B7B9D">
        <w:rPr>
          <w:rFonts w:ascii="Times New Roman" w:hAnsi="Times New Roman" w:cs="Times New Roman"/>
          <w:lang w:val="es-CO"/>
        </w:rPr>
        <w:t>.</w:t>
      </w:r>
    </w:p>
    <w:p w14:paraId="1B6B4461"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30" w:name="_bookmark23"/>
      <w:bookmarkEnd w:id="30"/>
      <w:r w:rsidRPr="003B7B9D">
        <w:rPr>
          <w:rFonts w:ascii="Times New Roman" w:hAnsi="Times New Roman" w:cs="Times New Roman"/>
          <w:lang w:val="es-CO"/>
        </w:rPr>
        <w:t xml:space="preserve">Rey, M. (2005). </w:t>
      </w:r>
      <w:r w:rsidRPr="00FC0071">
        <w:rPr>
          <w:rFonts w:ascii="Times New Roman" w:hAnsi="Times New Roman" w:cs="Times New Roman"/>
          <w:lang w:val="es-CO"/>
        </w:rPr>
        <w:t>La hip</w:t>
      </w:r>
      <w:r>
        <w:rPr>
          <w:rFonts w:ascii="Times New Roman" w:hAnsi="Times New Roman" w:cs="Times New Roman"/>
          <w:lang w:val="es-CO"/>
        </w:rPr>
        <w:t>ó</w:t>
      </w:r>
      <w:r w:rsidRPr="00FC0071">
        <w:rPr>
          <w:rFonts w:ascii="Times New Roman" w:hAnsi="Times New Roman" w:cs="Times New Roman"/>
          <w:lang w:val="es-CO"/>
        </w:rPr>
        <w:t>tesis de expectativas en la estructura a plazo de las tasas de inter</w:t>
      </w:r>
      <w:r>
        <w:rPr>
          <w:rFonts w:ascii="Times New Roman" w:hAnsi="Times New Roman" w:cs="Times New Roman"/>
          <w:lang w:val="es-CO"/>
        </w:rPr>
        <w:t>é</w:t>
      </w:r>
      <w:r w:rsidRPr="00FC0071">
        <w:rPr>
          <w:rFonts w:ascii="Times New Roman" w:hAnsi="Times New Roman" w:cs="Times New Roman"/>
          <w:lang w:val="es-CO"/>
        </w:rPr>
        <w:t>s: Una estimaci</w:t>
      </w:r>
      <w:r>
        <w:rPr>
          <w:rFonts w:ascii="Times New Roman" w:hAnsi="Times New Roman" w:cs="Times New Roman"/>
          <w:lang w:val="es-CO"/>
        </w:rPr>
        <w:t>ó</w:t>
      </w:r>
      <w:r w:rsidRPr="00FC0071">
        <w:rPr>
          <w:rFonts w:ascii="Times New Roman" w:hAnsi="Times New Roman" w:cs="Times New Roman"/>
          <w:lang w:val="es-CO"/>
        </w:rPr>
        <w:t xml:space="preserve">n para </w:t>
      </w:r>
      <w:r>
        <w:rPr>
          <w:rFonts w:ascii="Times New Roman" w:hAnsi="Times New Roman" w:cs="Times New Roman"/>
          <w:lang w:val="es-CO"/>
        </w:rPr>
        <w:t>C</w:t>
      </w:r>
      <w:r w:rsidRPr="00FC0071">
        <w:rPr>
          <w:rFonts w:ascii="Times New Roman" w:hAnsi="Times New Roman" w:cs="Times New Roman"/>
          <w:lang w:val="es-CO"/>
        </w:rPr>
        <w:t xml:space="preserve">olombia. </w:t>
      </w:r>
      <w:r w:rsidRPr="003B7B9D">
        <w:rPr>
          <w:rFonts w:ascii="Times New Roman" w:hAnsi="Times New Roman" w:cs="Times New Roman"/>
          <w:lang w:val="es-CO"/>
        </w:rPr>
        <w:t xml:space="preserve">Colegio Mayor Universidad del Rosario. </w:t>
      </w:r>
    </w:p>
    <w:p w14:paraId="7D2AF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31" w:name="_bookmark24"/>
      <w:bookmarkEnd w:id="31"/>
      <w:r w:rsidRPr="00655EC4">
        <w:rPr>
          <w:rFonts w:ascii="Times New Roman" w:hAnsi="Times New Roman" w:cs="Times New Roman"/>
          <w:lang w:val="es-CO"/>
        </w:rPr>
        <w:t xml:space="preserve">Rueda, D. A. and Arango, M. A. A. (2008). </w:t>
      </w:r>
      <w:r w:rsidRPr="003B7B9D">
        <w:rPr>
          <w:rFonts w:ascii="Times New Roman" w:hAnsi="Times New Roman" w:cs="Times New Roman"/>
          <w:lang w:val="es-CO"/>
        </w:rPr>
        <w:t xml:space="preserve">La curva de rendimientos a plazo y las </w:t>
      </w:r>
      <w:proofErr w:type="spellStart"/>
      <w:r w:rsidRPr="003B7B9D">
        <w:rPr>
          <w:rFonts w:ascii="Times New Roman" w:hAnsi="Times New Roman" w:cs="Times New Roman"/>
          <w:lang w:val="es-CO"/>
        </w:rPr>
        <w:t>expecta</w:t>
      </w:r>
      <w:proofErr w:type="spellEnd"/>
      <w:r w:rsidRPr="003B7B9D">
        <w:rPr>
          <w:rFonts w:ascii="Times New Roman" w:hAnsi="Times New Roman" w:cs="Times New Roman"/>
          <w:lang w:val="es-CO"/>
        </w:rPr>
        <w:t xml:space="preserve">- </w:t>
      </w:r>
      <w:proofErr w:type="spellStart"/>
      <w:r w:rsidRPr="003B7B9D">
        <w:rPr>
          <w:rFonts w:ascii="Times New Roman" w:hAnsi="Times New Roman" w:cs="Times New Roman"/>
          <w:lang w:val="es-CO"/>
        </w:rPr>
        <w:t>tivas</w:t>
      </w:r>
      <w:proofErr w:type="spellEnd"/>
      <w:r w:rsidRPr="003B7B9D">
        <w:rPr>
          <w:rFonts w:ascii="Times New Roman" w:hAnsi="Times New Roman" w:cs="Times New Roman"/>
          <w:lang w:val="es-CO"/>
        </w:rPr>
        <w:t xml:space="preserve"> de tasas de interés en el mercado de renta fija en Colombia, 2002-2007.  </w:t>
      </w:r>
      <w:proofErr w:type="spellStart"/>
      <w:r w:rsidRPr="00FC0071">
        <w:rPr>
          <w:rFonts w:ascii="Times New Roman" w:hAnsi="Times New Roman" w:cs="Times New Roman"/>
        </w:rPr>
        <w:t>Lecturas</w:t>
      </w:r>
      <w:proofErr w:type="spellEnd"/>
      <w:r w:rsidRPr="00FC0071">
        <w:rPr>
          <w:rFonts w:ascii="Times New Roman" w:hAnsi="Times New Roman" w:cs="Times New Roman"/>
        </w:rPr>
        <w:t xml:space="preserve"> de Econom</w:t>
      </w:r>
      <w:r>
        <w:rPr>
          <w:rFonts w:ascii="Times New Roman" w:hAnsi="Times New Roman" w:cs="Times New Roman"/>
        </w:rPr>
        <w:t>í</w:t>
      </w:r>
      <w:r w:rsidRPr="00FC0071">
        <w:rPr>
          <w:rFonts w:ascii="Times New Roman" w:hAnsi="Times New Roman" w:cs="Times New Roman"/>
        </w:rPr>
        <w:t xml:space="preserve">a, </w:t>
      </w:r>
      <w:r w:rsidRPr="00807478">
        <w:rPr>
          <w:rFonts w:ascii="Times New Roman" w:hAnsi="Times New Roman" w:cs="Times New Roman"/>
        </w:rPr>
        <w:t>(68):39–66.</w:t>
      </w:r>
    </w:p>
    <w:p w14:paraId="7441A41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 xml:space="preserve">Spears, T. </w:t>
      </w:r>
      <w:proofErr w:type="spellStart"/>
      <w:r w:rsidRPr="00F47B4E">
        <w:rPr>
          <w:rFonts w:ascii="Times New Roman" w:hAnsi="Times New Roman" w:cs="Times New Roman"/>
        </w:rPr>
        <w:t>Zohren</w:t>
      </w:r>
      <w:proofErr w:type="spellEnd"/>
      <w:r w:rsidRPr="00F47B4E">
        <w:rPr>
          <w:rFonts w:ascii="Times New Roman" w:hAnsi="Times New Roman" w:cs="Times New Roman"/>
        </w:rPr>
        <w:t xml:space="preserve">, S. and Roberts, S. (2021). Investment sizing with deep learning prediction uncertainties for </w:t>
      </w:r>
      <w:proofErr w:type="gramStart"/>
      <w:r w:rsidRPr="00F47B4E">
        <w:rPr>
          <w:rFonts w:ascii="Times New Roman" w:hAnsi="Times New Roman" w:cs="Times New Roman"/>
        </w:rPr>
        <w:t>high-frequency</w:t>
      </w:r>
      <w:proofErr w:type="gramEnd"/>
      <w:r w:rsidRPr="00F47B4E">
        <w:rPr>
          <w:rFonts w:ascii="Times New Roman" w:hAnsi="Times New Roman" w:cs="Times New Roman"/>
        </w:rPr>
        <w:t xml:space="preserve"> </w:t>
      </w:r>
      <w:proofErr w:type="spellStart"/>
      <w:r w:rsidRPr="00F47B4E">
        <w:rPr>
          <w:rFonts w:ascii="Times New Roman" w:hAnsi="Times New Roman" w:cs="Times New Roman"/>
        </w:rPr>
        <w:t>eurodollar</w:t>
      </w:r>
      <w:proofErr w:type="spellEnd"/>
      <w:r w:rsidRPr="00F47B4E">
        <w:rPr>
          <w:rFonts w:ascii="Times New Roman" w:hAnsi="Times New Roman" w:cs="Times New Roman"/>
        </w:rPr>
        <w:t xml:space="preserve"> futures trading. J. Financial Data Sci. 3 (1) 57–73.</w:t>
      </w:r>
    </w:p>
    <w:p w14:paraId="153FEB08" w14:textId="4D781902"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32" w:name="_bookmark25"/>
      <w:bookmarkEnd w:id="32"/>
      <w:r w:rsidRPr="00807478">
        <w:rPr>
          <w:rFonts w:ascii="Times New Roman" w:hAnsi="Times New Roman" w:cs="Times New Roman"/>
        </w:rPr>
        <w:t xml:space="preserve">Yun, J. (2019). Bond risk premia in a small open economy with volatile capital flows; the case of </w:t>
      </w:r>
      <w:r>
        <w:rPr>
          <w:rFonts w:ascii="Times New Roman" w:hAnsi="Times New Roman" w:cs="Times New Roman"/>
        </w:rPr>
        <w:t>K</w:t>
      </w:r>
      <w:r w:rsidRPr="00807478">
        <w:rPr>
          <w:rFonts w:ascii="Times New Roman" w:hAnsi="Times New Roman" w:cs="Times New Roman"/>
        </w:rPr>
        <w:t xml:space="preserve">orea. </w:t>
      </w:r>
      <w:r w:rsidRPr="00FC0071">
        <w:rPr>
          <w:rFonts w:ascii="Times New Roman" w:hAnsi="Times New Roman" w:cs="Times New Roman"/>
        </w:rPr>
        <w:t>Journal of International Money and Finance</w:t>
      </w:r>
      <w:r w:rsidRPr="00807478">
        <w:rPr>
          <w:rFonts w:ascii="Times New Roman" w:hAnsi="Times New Roman" w:cs="Times New Roman"/>
        </w:rPr>
        <w:t>, 93:223–243.</w:t>
      </w:r>
      <w:r>
        <w:rPr>
          <w:rFonts w:ascii="Times New Roman" w:hAnsi="Times New Roman" w:cs="Times New Roman"/>
        </w:rPr>
        <w:t xml:space="preserve"> </w:t>
      </w:r>
      <w:r w:rsidRPr="00BE3BC8">
        <w:rPr>
          <w:rFonts w:ascii="Times New Roman" w:hAnsi="Times New Roman" w:cs="Times New Roman"/>
          <w:color w:val="FF0000"/>
        </w:rPr>
        <w:t>42</w:t>
      </w:r>
    </w:p>
    <w:p w14:paraId="4445E596" w14:textId="77777777" w:rsidR="00CD050D" w:rsidRPr="00384E7E" w:rsidRDefault="00CD050D"/>
    <w:sectPr w:rsidR="00CD050D" w:rsidRPr="00384E7E">
      <w:footerReference w:type="default" r:id="rId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D993E" w14:textId="77777777" w:rsidR="001B2AB3" w:rsidRDefault="001B2AB3" w:rsidP="00C85EFC">
      <w:pPr>
        <w:spacing w:after="0" w:line="240" w:lineRule="auto"/>
      </w:pPr>
      <w:r>
        <w:separator/>
      </w:r>
    </w:p>
  </w:endnote>
  <w:endnote w:type="continuationSeparator" w:id="0">
    <w:p w14:paraId="3A6E9C47" w14:textId="77777777" w:rsidR="001B2AB3" w:rsidRDefault="001B2AB3"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527CE" w14:textId="77777777" w:rsidR="001B2AB3" w:rsidRDefault="001B2AB3" w:rsidP="00C85EFC">
      <w:pPr>
        <w:spacing w:after="0" w:line="240" w:lineRule="auto"/>
      </w:pPr>
      <w:r>
        <w:separator/>
      </w:r>
    </w:p>
  </w:footnote>
  <w:footnote w:type="continuationSeparator" w:id="0">
    <w:p w14:paraId="2580493C" w14:textId="77777777" w:rsidR="001B2AB3" w:rsidRDefault="001B2AB3" w:rsidP="00C85EFC">
      <w:pPr>
        <w:spacing w:after="0" w:line="240" w:lineRule="auto"/>
      </w:pPr>
      <w:r>
        <w:continuationSeparator/>
      </w:r>
    </w:p>
  </w:footnote>
  <w:footnote w:id="1">
    <w:p w14:paraId="44C36660" w14:textId="5B58426D" w:rsidR="007F2E6D" w:rsidRPr="007F2E6D" w:rsidRDefault="007F2E6D">
      <w:pPr>
        <w:pStyle w:val="Textonotapie"/>
        <w:rPr>
          <w:lang w:val="es-CO"/>
        </w:rPr>
      </w:pPr>
      <w:r>
        <w:rPr>
          <w:rStyle w:val="Refdenotaalpie"/>
        </w:rPr>
        <w:footnoteRef/>
      </w:r>
      <w:r w:rsidRPr="007F2E6D">
        <w:rPr>
          <w:lang w:val="es-CO"/>
        </w:rPr>
        <w:t xml:space="preserve"> El concepto de </w:t>
      </w:r>
      <w:proofErr w:type="spellStart"/>
      <w:r w:rsidRPr="007F2E6D">
        <w:rPr>
          <w:lang w:val="es-CO"/>
        </w:rPr>
        <w:t>Asset</w:t>
      </w:r>
      <w:proofErr w:type="spellEnd"/>
      <w:r w:rsidRPr="007F2E6D">
        <w:rPr>
          <w:lang w:val="es-CO"/>
        </w:rPr>
        <w:t xml:space="preserve"> and </w:t>
      </w:r>
      <w:proofErr w:type="spellStart"/>
      <w:r w:rsidRPr="007F2E6D">
        <w:rPr>
          <w:lang w:val="es-CO"/>
        </w:rPr>
        <w:t>Liabilit</w:t>
      </w:r>
      <w:r>
        <w:rPr>
          <w:lang w:val="es-CO"/>
        </w:rPr>
        <w:t>y</w:t>
      </w:r>
      <w:proofErr w:type="spellEnd"/>
      <w:r w:rsidRPr="007F2E6D">
        <w:rPr>
          <w:lang w:val="es-CO"/>
        </w:rPr>
        <w:t xml:space="preserve"> Management (ALM) para las entidades</w:t>
      </w:r>
      <w:r>
        <w:rPr>
          <w:lang w:val="es-CO"/>
        </w:rPr>
        <w:t xml:space="preserve"> financieras suele ser bastante relevante. </w:t>
      </w:r>
      <w:r w:rsidRPr="007F2E6D">
        <w:rPr>
          <w:lang w:val="es-CO"/>
        </w:rPr>
        <w:t>Es a partir de este concepto que el negocio b</w:t>
      </w:r>
      <w:r>
        <w:rPr>
          <w:lang w:val="es-CO"/>
        </w:rPr>
        <w:t xml:space="preserve">ancario puede ser rentable y sostenible en el tiempo, y cuenta con un alto nivel de complejidad técnico, ampliamente explicado en </w:t>
      </w:r>
      <w:sdt>
        <w:sdtPr>
          <w:rPr>
            <w:lang w:val="es-CO"/>
          </w:rPr>
          <w:id w:val="-1141579920"/>
          <w:citation/>
        </w:sdtPr>
        <w:sdtContent>
          <w:r w:rsidR="00ED52FA">
            <w:rPr>
              <w:lang w:val="es-CO"/>
            </w:rPr>
            <w:fldChar w:fldCharType="begin"/>
          </w:r>
          <w:r w:rsidR="00BE3BC8">
            <w:rPr>
              <w:lang w:val="es-CO"/>
            </w:rPr>
            <w:instrText xml:space="preserve">CITATION AZe07 \l 9226 </w:instrText>
          </w:r>
          <w:r w:rsidR="00ED52FA">
            <w:rPr>
              <w:lang w:val="es-CO"/>
            </w:rPr>
            <w:fldChar w:fldCharType="separate"/>
          </w:r>
          <w:r w:rsidR="00AE154B" w:rsidRPr="00AE154B">
            <w:rPr>
              <w:noProof/>
              <w:lang w:val="es-CO"/>
            </w:rPr>
            <w:t>(Zenios &amp; Ziemba, 2007)</w:t>
          </w:r>
          <w:r w:rsidR="00ED52FA">
            <w:rPr>
              <w:lang w:val="es-CO"/>
            </w:rPr>
            <w:fldChar w:fldCharType="end"/>
          </w:r>
        </w:sdtContent>
      </w:sdt>
      <w:r w:rsidR="00ED52FA">
        <w:rPr>
          <w:lang w:val="es-CO"/>
        </w:rPr>
        <w:t>.</w:t>
      </w:r>
    </w:p>
  </w:footnote>
  <w:footnote w:id="2">
    <w:p w14:paraId="6A7FF315" w14:textId="741F1F31" w:rsidR="000E4763" w:rsidRPr="000E4763" w:rsidRDefault="000E4763">
      <w:pPr>
        <w:pStyle w:val="Textonotapie"/>
        <w:rPr>
          <w:lang w:val="es-CO"/>
        </w:rPr>
      </w:pPr>
      <w:r>
        <w:rPr>
          <w:rStyle w:val="Refdenotaalpie"/>
        </w:rPr>
        <w:footnoteRef/>
      </w:r>
      <w:r w:rsidRPr="000E4763">
        <w:rPr>
          <w:lang w:val="es-CO"/>
        </w:rPr>
        <w:t xml:space="preserve"> De acuerdo con cifras o</w:t>
      </w:r>
      <w:r>
        <w:rPr>
          <w:lang w:val="es-CO"/>
        </w:rPr>
        <w:t xml:space="preserve">ficiales publicadas por la Bolsa de Valores de Colombia </w:t>
      </w:r>
      <w:r w:rsidR="00B27A61">
        <w:rPr>
          <w:lang w:val="es-CO"/>
        </w:rPr>
        <w:t>en</w:t>
      </w:r>
      <w:r w:rsidR="00B27A61" w:rsidRPr="00B27A61">
        <w:rPr>
          <w:lang w:val="es-CO"/>
        </w:rPr>
        <w:t xml:space="preserve"> </w:t>
      </w:r>
      <w:sdt>
        <w:sdtPr>
          <w:rPr>
            <w:lang w:val="es-CO"/>
          </w:rPr>
          <w:id w:val="-2085833705"/>
          <w:citation/>
        </w:sdtPr>
        <w:sdtContent>
          <w:r w:rsidR="00B27A61">
            <w:rPr>
              <w:lang w:val="es-CO"/>
            </w:rPr>
            <w:fldChar w:fldCharType="begin"/>
          </w:r>
          <w:r w:rsidR="00B401C0">
            <w:rPr>
              <w:lang w:val="es-CO"/>
            </w:rPr>
            <w:instrText xml:space="preserve">CITATION Bol \t  \l 9226 </w:instrText>
          </w:r>
          <w:r w:rsidR="00B27A61">
            <w:rPr>
              <w:lang w:val="es-CO"/>
            </w:rPr>
            <w:fldChar w:fldCharType="separate"/>
          </w:r>
          <w:r w:rsidR="00AE154B" w:rsidRPr="00AE154B">
            <w:rPr>
              <w:noProof/>
              <w:lang w:val="es-CO"/>
            </w:rPr>
            <w:t>(Bolsa de Valores de Colombia S.A, 2023)</w:t>
          </w:r>
          <w:r w:rsidR="00B27A61">
            <w:rPr>
              <w:lang w:val="es-CO"/>
            </w:rPr>
            <w:fldChar w:fldCharType="end"/>
          </w:r>
        </w:sdtContent>
      </w:sdt>
      <w:r>
        <w:rPr>
          <w:lang w:val="es-CO"/>
        </w:rPr>
        <w:t xml:space="preserve">, el monto diario negociado de deuda pública en el mercado público promedia los 1,8 billones de pesos colombianos, convirtiéndolo así en el mercado de valores más líquido, amplio y profundo que opera en Colombia. </w:t>
      </w:r>
      <w:r w:rsidRPr="000E4763">
        <w:rPr>
          <w:lang w:val="es-CO"/>
        </w:rPr>
        <w:t xml:space="preserve">Si se desea, se puede comparar con el </w:t>
      </w:r>
      <w:r>
        <w:rPr>
          <w:lang w:val="es-CO"/>
        </w:rPr>
        <w:t>volumen medio del mercado accionario de tan solo 70 mil millones de pesos colombianos al día.</w:t>
      </w:r>
    </w:p>
  </w:footnote>
  <w:footnote w:id="3">
    <w:p w14:paraId="215B6ADA" w14:textId="1C79625E" w:rsidR="00F84F61" w:rsidRPr="00F84F61" w:rsidRDefault="00F84F61">
      <w:pPr>
        <w:pStyle w:val="Textonotapie"/>
        <w:rPr>
          <w:lang w:val="es-CO"/>
        </w:rPr>
      </w:pPr>
      <w:r>
        <w:rPr>
          <w:rStyle w:val="Refdenotaalpie"/>
        </w:rPr>
        <w:footnoteRef/>
      </w:r>
      <w:r w:rsidRPr="00F84F61">
        <w:rPr>
          <w:lang w:val="es-CO"/>
        </w:rPr>
        <w:t xml:space="preserve"> </w:t>
      </w:r>
      <w:sdt>
        <w:sdtPr>
          <w:id w:val="1809431870"/>
          <w:citation/>
        </w:sdtPr>
        <w:sdtContent>
          <w:r>
            <w:fldChar w:fldCharType="begin"/>
          </w:r>
          <w:r>
            <w:rPr>
              <w:lang w:val="es-CO"/>
            </w:rPr>
            <w:instrText xml:space="preserve"> CITATION Lóp20 \l 9226 </w:instrText>
          </w:r>
          <w:r>
            <w:fldChar w:fldCharType="separate"/>
          </w:r>
          <w:r w:rsidR="00AE154B" w:rsidRPr="00AE154B">
            <w:rPr>
              <w:noProof/>
              <w:lang w:val="es-CO"/>
            </w:rPr>
            <w:t>(López de Prado, 2020)</w:t>
          </w:r>
          <w:r>
            <w:fldChar w:fldCharType="end"/>
          </w:r>
        </w:sdtContent>
      </w:sdt>
      <w:r w:rsidRPr="00F84F61">
        <w:rPr>
          <w:lang w:val="es-CO"/>
        </w:rPr>
        <w:t xml:space="preserve"> explica e</w:t>
      </w:r>
      <w:r>
        <w:rPr>
          <w:lang w:val="es-CO"/>
        </w:rPr>
        <w:t xml:space="preserve">n su libro como el Machine </w:t>
      </w:r>
      <w:proofErr w:type="spellStart"/>
      <w:r>
        <w:rPr>
          <w:lang w:val="es-CO"/>
        </w:rPr>
        <w:t>Learning</w:t>
      </w:r>
      <w:proofErr w:type="spellEnd"/>
      <w:r>
        <w:rPr>
          <w:lang w:val="es-CO"/>
        </w:rPr>
        <w:t xml:space="preserve"> ha impactado positivamente la gestión de los </w:t>
      </w:r>
      <w:proofErr w:type="spellStart"/>
      <w:r>
        <w:rPr>
          <w:lang w:val="es-CO"/>
        </w:rPr>
        <w:t>asset</w:t>
      </w:r>
      <w:proofErr w:type="spellEnd"/>
      <w:r>
        <w:rPr>
          <w:lang w:val="es-CO"/>
        </w:rPr>
        <w:t xml:space="preserve"> managers, es decir, los gestores de carteras de inversión, toda vez que se minimizan tiempos de análisis de las potenciales inversiones, al tiempo que los mismos son, en general, más precisos. </w:t>
      </w:r>
      <w:r w:rsidRPr="00F84F61">
        <w:rPr>
          <w:lang w:val="es-CO"/>
        </w:rPr>
        <w:t>Todo esto ayuda al gestor a tomar decisiones más inform</w:t>
      </w:r>
      <w:r>
        <w:rPr>
          <w:lang w:val="es-CO"/>
        </w:rPr>
        <w:t>adas, y, en general, mejores para su gestión específica.</w:t>
      </w:r>
    </w:p>
  </w:footnote>
  <w:footnote w:id="4">
    <w:p w14:paraId="36213A85" w14:textId="77777777" w:rsidR="00C85EFC" w:rsidRPr="00626F6B" w:rsidRDefault="00C85EFC" w:rsidP="00C85EFC">
      <w:pPr>
        <w:spacing w:line="240" w:lineRule="auto"/>
        <w:ind w:left="120"/>
        <w:jc w:val="both"/>
        <w:rPr>
          <w:rFonts w:ascii="Times New Roman" w:hAnsi="Times New Roman" w:cs="Times New Roman"/>
          <w:lang w:val="en-US"/>
        </w:rPr>
      </w:pPr>
      <w:r w:rsidRPr="00A629FC">
        <w:rPr>
          <w:rStyle w:val="Refdenotaalpie"/>
        </w:rPr>
        <w:footnoteRef/>
      </w:r>
      <w:r w:rsidRPr="00E60750">
        <w:rPr>
          <w:rFonts w:ascii="Times New Roman" w:hAnsi="Times New Roman" w:cs="Times New Roman"/>
          <w:lang w:val="en-US"/>
        </w:rPr>
        <w:t xml:space="preserve">The rate in the period </w:t>
      </w:r>
      <m:oMath>
        <m:r>
          <w:rPr>
            <w:rFonts w:ascii="Cambria Math" w:hAnsi="Cambria Math" w:cs="Times New Roman"/>
          </w:rPr>
          <m:t>s</m:t>
        </m:r>
      </m:oMath>
      <w:r w:rsidRPr="00E60750">
        <w:rPr>
          <w:rFonts w:ascii="Times New Roman" w:hAnsi="Times New Roman" w:cs="Times New Roman"/>
          <w:lang w:val="en-US"/>
        </w:rPr>
        <w:t xml:space="preserve"> for a period </w:t>
      </w:r>
      <m:oMath>
        <m:r>
          <w:rPr>
            <w:rFonts w:ascii="Cambria Math" w:hAnsi="Cambria Math" w:cs="Times New Roman"/>
          </w:rPr>
          <m:t>n</m:t>
        </m:r>
        <m:r>
          <w:rPr>
            <w:rFonts w:ascii="Cambria Math" w:hAnsi="Cambria Math" w:cs="Times New Roman"/>
            <w:lang w:val="en-US"/>
          </w:rPr>
          <m:t>-</m:t>
        </m:r>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t</m:t>
            </m:r>
            <m:r>
              <w:rPr>
                <w:rFonts w:ascii="Cambria Math" w:hAnsi="Cambria Math" w:cs="Times New Roman"/>
                <w:vertAlign w:val="subscript"/>
                <w:lang w:val="en-US"/>
              </w:rPr>
              <m:t>+</m:t>
            </m:r>
            <m:r>
              <w:rPr>
                <w:rFonts w:ascii="Cambria Math" w:hAnsi="Cambria Math" w:cs="Times New Roman"/>
                <w:vertAlign w:val="subscript"/>
              </w:rPr>
              <m:t>s</m:t>
            </m:r>
            <m:r>
              <w:rPr>
                <w:rFonts w:ascii="Cambria Math" w:hAnsi="Cambria Math" w:cs="Times New Roman"/>
                <w:vertAlign w:val="subscript"/>
                <w:lang w:val="en-US"/>
              </w:rPr>
              <m:t>,</m:t>
            </m:r>
            <m:r>
              <w:rPr>
                <w:rFonts w:ascii="Cambria Math" w:hAnsi="Cambria Math" w:cs="Times New Roman"/>
                <w:vertAlign w:val="subscript"/>
              </w:rPr>
              <m:t>n</m:t>
            </m:r>
            <m:r>
              <w:rPr>
                <w:rFonts w:ascii="Cambria Math" w:hAnsi="Cambria Math" w:cs="Times New Roman"/>
                <w:vertAlign w:val="subscript"/>
                <w:lang w:val="en-US"/>
              </w:rPr>
              <m:t>-</m:t>
            </m:r>
            <m:r>
              <w:rPr>
                <w:rFonts w:ascii="Cambria Math" w:hAnsi="Cambria Math" w:cs="Times New Roman"/>
                <w:vertAlign w:val="subscript"/>
              </w:rPr>
              <m:t>s</m:t>
            </m:r>
          </m:sub>
        </m:sSub>
      </m:oMath>
      <w:r w:rsidRPr="00E60750">
        <w:rPr>
          <w:rFonts w:ascii="Times New Roman" w:hAnsi="Times New Roman" w:cs="Times New Roman"/>
          <w:lang w:val="en-US"/>
        </w:rPr>
        <w:t xml:space="preserve">. Assuming that the rates are continuous compounding, the </w:t>
      </w:r>
      <w:r>
        <w:rPr>
          <w:rFonts w:ascii="Times New Roman" w:hAnsi="Times New Roman" w:cs="Times New Roman"/>
          <w:spacing w:val="-4"/>
          <w:lang w:val="en-US"/>
        </w:rPr>
        <w:t>f</w:t>
      </w:r>
      <w:r w:rsidRPr="00E60750">
        <w:rPr>
          <w:rFonts w:ascii="Times New Roman" w:hAnsi="Times New Roman" w:cs="Times New Roman"/>
          <w:spacing w:val="-4"/>
          <w:lang w:val="en-US"/>
        </w:rPr>
        <w:t xml:space="preserve">orward </w:t>
      </w:r>
      <w:r w:rsidRPr="00E60750">
        <w:rPr>
          <w:rFonts w:ascii="Times New Roman" w:hAnsi="Times New Roman" w:cs="Times New Roman"/>
          <w:lang w:val="en-US"/>
        </w:rPr>
        <w:t xml:space="preserve">rate is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up>
            <m:r>
              <w:rPr>
                <w:rFonts w:ascii="Cambria Math" w:hAnsi="Cambria Math" w:cs="Times New Roman"/>
              </w:rPr>
              <m:t>t</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e</m:t>
            </m:r>
          </m:e>
          <m:sup>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r>
                  <w:rPr>
                    <w:rFonts w:ascii="Cambria Math" w:hAnsi="Cambria Math" w:cs="Times New Roman"/>
                    <w:lang w:val="en-US"/>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en-US"/>
                      </w:rPr>
                      <m:t>360</m:t>
                    </m:r>
                  </m:num>
                  <m:den>
                    <m:r>
                      <w:rPr>
                        <w:rFonts w:ascii="Cambria Math" w:hAnsi="Cambria Math" w:cs="Times New Roman"/>
                      </w:rPr>
                      <m:t>s</m:t>
                    </m:r>
                  </m:den>
                </m:f>
              </m:e>
            </m:d>
          </m:sup>
        </m:sSup>
      </m:oMath>
      <w:r>
        <w:rPr>
          <w:rFonts w:ascii="Times New Roman" w:hAnsi="Times New Roman" w:cs="Times New Roman"/>
          <w:lang w:val="en-US"/>
        </w:rPr>
        <w:t>,</w:t>
      </w:r>
      <w:r w:rsidRPr="00E60750">
        <w:rPr>
          <w:rFonts w:ascii="Times New Roman" w:hAnsi="Times New Roman" w:cs="Times New Roman"/>
          <w:lang w:val="en-US"/>
        </w:rPr>
        <w:t xml:space="preserve"> </w:t>
      </w:r>
      <w:r>
        <w:rPr>
          <w:rFonts w:ascii="Times New Roman" w:hAnsi="Times New Roman" w:cs="Times New Roman"/>
          <w:w w:val="105"/>
          <w:lang w:val="en-US"/>
        </w:rPr>
        <w:t>w</w:t>
      </w:r>
      <w:r w:rsidRPr="00E60750">
        <w:rPr>
          <w:rFonts w:ascii="Times New Roman" w:hAnsi="Times New Roman" w:cs="Times New Roman"/>
          <w:w w:val="105"/>
          <w:lang w:val="en-US"/>
        </w:rPr>
        <w:t xml:space="preserve">here, the rate </w:t>
      </w:r>
      <w:r>
        <w:rPr>
          <w:rFonts w:ascii="Times New Roman" w:hAnsi="Times New Roman" w:cs="Times New Roman"/>
          <w:w w:val="105"/>
          <w:lang w:val="en-US"/>
        </w:rPr>
        <w:t>at time</w:t>
      </w:r>
      <w:r w:rsidRPr="00E60750">
        <w:rPr>
          <w:rFonts w:ascii="Times New Roman" w:hAnsi="Times New Roman" w:cs="Times New Roman"/>
          <w:w w:val="105"/>
          <w:lang w:val="en-US"/>
        </w:rPr>
        <w:t xml:space="preserve"> </w:t>
      </w:r>
      <m:oMath>
        <m:r>
          <w:rPr>
            <w:rFonts w:ascii="Cambria Math" w:hAnsi="Cambria Math" w:cs="Times New Roman"/>
            <w:w w:val="105"/>
          </w:rPr>
          <m:t>t</m:t>
        </m:r>
      </m:oMath>
      <w:r w:rsidRPr="00E60750">
        <w:rPr>
          <w:rFonts w:ascii="Times New Roman" w:hAnsi="Times New Roman" w:cs="Times New Roman"/>
          <w:w w:val="105"/>
          <w:lang w:val="en-US"/>
        </w:rPr>
        <w:t xml:space="preserve"> for a period </w:t>
      </w:r>
      <m:oMath>
        <m:r>
          <w:rPr>
            <w:rFonts w:ascii="Cambria Math" w:hAnsi="Cambria Math" w:cs="Times New Roman"/>
            <w:w w:val="105"/>
            <w:lang w:val="en-US"/>
          </w:rPr>
          <m:t>n</m:t>
        </m:r>
      </m:oMath>
      <w:r w:rsidRPr="00E60750">
        <w:rPr>
          <w:rFonts w:ascii="Times New Roman" w:hAnsi="Times New Roman" w:cs="Times New Roman"/>
          <w:w w:val="105"/>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oMath>
      <w:r w:rsidRPr="00E60750">
        <w:rPr>
          <w:rFonts w:ascii="Times New Roman" w:hAnsi="Times New Roman" w:cs="Times New Roman"/>
          <w:w w:val="105"/>
          <w:lang w:val="en-US"/>
        </w:rPr>
        <w:t xml:space="preserve">, and the rate </w:t>
      </w:r>
      <w:r>
        <w:rPr>
          <w:rFonts w:ascii="Times New Roman" w:hAnsi="Times New Roman" w:cs="Times New Roman"/>
          <w:w w:val="105"/>
          <w:lang w:val="en-US"/>
        </w:rPr>
        <w:t>at time</w:t>
      </w:r>
      <w:r w:rsidRPr="00E60750">
        <w:rPr>
          <w:rFonts w:ascii="Times New Roman" w:hAnsi="Times New Roman" w:cs="Times New Roman"/>
          <w:lang w:val="en-US"/>
        </w:rPr>
        <w:t xml:space="preserve"> </w:t>
      </w:r>
      <m:oMath>
        <m:r>
          <w:rPr>
            <w:rFonts w:ascii="Cambria Math" w:hAnsi="Cambria Math" w:cs="Times New Roman"/>
          </w:rPr>
          <m:t>t</m:t>
        </m:r>
      </m:oMath>
      <w:r w:rsidRPr="00E60750">
        <w:rPr>
          <w:rFonts w:ascii="Times New Roman" w:hAnsi="Times New Roman" w:cs="Times New Roman"/>
          <w:lang w:val="en-US"/>
        </w:rPr>
        <w:t xml:space="preserve"> for a period </w:t>
      </w:r>
      <m:oMath>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oMath>
      <w:r w:rsidRPr="00626F6B">
        <w:rPr>
          <w:rFonts w:ascii="Times New Roman" w:hAnsi="Times New Roman" w:cs="Times New Roman"/>
          <w:lang w:val="en-US"/>
        </w:rPr>
        <w:t>.</w:t>
      </w:r>
    </w:p>
    <w:p w14:paraId="33CEC3E7" w14:textId="77777777" w:rsidR="00C85EFC" w:rsidRPr="00880A53" w:rsidRDefault="00C85EFC" w:rsidP="00C85EFC">
      <w:pPr>
        <w:pStyle w:val="Textonotapie"/>
      </w:pPr>
      <w:r>
        <w:t xml:space="preserve"> </w:t>
      </w:r>
    </w:p>
  </w:footnote>
  <w:footnote w:id="5">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A1818"/>
    <w:multiLevelType w:val="hybridMultilevel"/>
    <w:tmpl w:val="19983CDE"/>
    <w:lvl w:ilvl="0" w:tplc="240A0001">
      <w:start w:val="1"/>
      <w:numFmt w:val="bullet"/>
      <w:lvlText w:val=""/>
      <w:lvlJc w:val="left"/>
      <w:pPr>
        <w:ind w:left="479" w:hanging="360"/>
      </w:pPr>
      <w:rPr>
        <w:rFonts w:ascii="Symbol" w:hAnsi="Symbol" w:hint="default"/>
      </w:rPr>
    </w:lvl>
    <w:lvl w:ilvl="1" w:tplc="240A0003" w:tentative="1">
      <w:start w:val="1"/>
      <w:numFmt w:val="bullet"/>
      <w:lvlText w:val="o"/>
      <w:lvlJc w:val="left"/>
      <w:pPr>
        <w:ind w:left="1199" w:hanging="360"/>
      </w:pPr>
      <w:rPr>
        <w:rFonts w:ascii="Courier New" w:hAnsi="Courier New" w:cs="Courier New" w:hint="default"/>
      </w:rPr>
    </w:lvl>
    <w:lvl w:ilvl="2" w:tplc="240A0005" w:tentative="1">
      <w:start w:val="1"/>
      <w:numFmt w:val="bullet"/>
      <w:lvlText w:val=""/>
      <w:lvlJc w:val="left"/>
      <w:pPr>
        <w:ind w:left="1919" w:hanging="360"/>
      </w:pPr>
      <w:rPr>
        <w:rFonts w:ascii="Wingdings" w:hAnsi="Wingdings" w:hint="default"/>
      </w:rPr>
    </w:lvl>
    <w:lvl w:ilvl="3" w:tplc="240A0001" w:tentative="1">
      <w:start w:val="1"/>
      <w:numFmt w:val="bullet"/>
      <w:lvlText w:val=""/>
      <w:lvlJc w:val="left"/>
      <w:pPr>
        <w:ind w:left="2639" w:hanging="360"/>
      </w:pPr>
      <w:rPr>
        <w:rFonts w:ascii="Symbol" w:hAnsi="Symbol" w:hint="default"/>
      </w:rPr>
    </w:lvl>
    <w:lvl w:ilvl="4" w:tplc="240A0003" w:tentative="1">
      <w:start w:val="1"/>
      <w:numFmt w:val="bullet"/>
      <w:lvlText w:val="o"/>
      <w:lvlJc w:val="left"/>
      <w:pPr>
        <w:ind w:left="3359" w:hanging="360"/>
      </w:pPr>
      <w:rPr>
        <w:rFonts w:ascii="Courier New" w:hAnsi="Courier New" w:cs="Courier New" w:hint="default"/>
      </w:rPr>
    </w:lvl>
    <w:lvl w:ilvl="5" w:tplc="240A0005" w:tentative="1">
      <w:start w:val="1"/>
      <w:numFmt w:val="bullet"/>
      <w:lvlText w:val=""/>
      <w:lvlJc w:val="left"/>
      <w:pPr>
        <w:ind w:left="4079" w:hanging="360"/>
      </w:pPr>
      <w:rPr>
        <w:rFonts w:ascii="Wingdings" w:hAnsi="Wingdings" w:hint="default"/>
      </w:rPr>
    </w:lvl>
    <w:lvl w:ilvl="6" w:tplc="240A0001" w:tentative="1">
      <w:start w:val="1"/>
      <w:numFmt w:val="bullet"/>
      <w:lvlText w:val=""/>
      <w:lvlJc w:val="left"/>
      <w:pPr>
        <w:ind w:left="4799" w:hanging="360"/>
      </w:pPr>
      <w:rPr>
        <w:rFonts w:ascii="Symbol" w:hAnsi="Symbol" w:hint="default"/>
      </w:rPr>
    </w:lvl>
    <w:lvl w:ilvl="7" w:tplc="240A0003" w:tentative="1">
      <w:start w:val="1"/>
      <w:numFmt w:val="bullet"/>
      <w:lvlText w:val="o"/>
      <w:lvlJc w:val="left"/>
      <w:pPr>
        <w:ind w:left="5519" w:hanging="360"/>
      </w:pPr>
      <w:rPr>
        <w:rFonts w:ascii="Courier New" w:hAnsi="Courier New" w:cs="Courier New" w:hint="default"/>
      </w:rPr>
    </w:lvl>
    <w:lvl w:ilvl="8" w:tplc="240A0005" w:tentative="1">
      <w:start w:val="1"/>
      <w:numFmt w:val="bullet"/>
      <w:lvlText w:val=""/>
      <w:lvlJc w:val="left"/>
      <w:pPr>
        <w:ind w:left="6239" w:hanging="360"/>
      </w:pPr>
      <w:rPr>
        <w:rFonts w:ascii="Wingdings" w:hAnsi="Wingdings" w:hint="default"/>
      </w:rPr>
    </w:lvl>
  </w:abstractNum>
  <w:abstractNum w:abstractNumId="1"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B5D1FA5"/>
    <w:multiLevelType w:val="hybridMultilevel"/>
    <w:tmpl w:val="7CF443B8"/>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5"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6" w15:restartNumberingAfterBreak="0">
    <w:nsid w:val="4F617F4A"/>
    <w:multiLevelType w:val="hybridMultilevel"/>
    <w:tmpl w:val="146CE4B0"/>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7"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8"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9" w15:restartNumberingAfterBreak="0">
    <w:nsid w:val="56E2562C"/>
    <w:multiLevelType w:val="hybridMultilevel"/>
    <w:tmpl w:val="587C1C26"/>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0"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11" w15:restartNumberingAfterBreak="0">
    <w:nsid w:val="66B45113"/>
    <w:multiLevelType w:val="hybridMultilevel"/>
    <w:tmpl w:val="119E416A"/>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12"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13" w15:restartNumberingAfterBreak="0">
    <w:nsid w:val="6FF563F6"/>
    <w:multiLevelType w:val="hybridMultilevel"/>
    <w:tmpl w:val="2F44A034"/>
    <w:lvl w:ilvl="0" w:tplc="240A0001">
      <w:start w:val="1"/>
      <w:numFmt w:val="bullet"/>
      <w:lvlText w:val=""/>
      <w:lvlJc w:val="left"/>
      <w:pPr>
        <w:ind w:left="480" w:hanging="360"/>
      </w:pPr>
      <w:rPr>
        <w:rFonts w:ascii="Symbol" w:hAnsi="Symbol" w:hint="default"/>
      </w:rPr>
    </w:lvl>
    <w:lvl w:ilvl="1" w:tplc="240A0003" w:tentative="1">
      <w:start w:val="1"/>
      <w:numFmt w:val="bullet"/>
      <w:lvlText w:val="o"/>
      <w:lvlJc w:val="left"/>
      <w:pPr>
        <w:ind w:left="1200" w:hanging="360"/>
      </w:pPr>
      <w:rPr>
        <w:rFonts w:ascii="Courier New" w:hAnsi="Courier New" w:cs="Courier New" w:hint="default"/>
      </w:rPr>
    </w:lvl>
    <w:lvl w:ilvl="2" w:tplc="240A0005" w:tentative="1">
      <w:start w:val="1"/>
      <w:numFmt w:val="bullet"/>
      <w:lvlText w:val=""/>
      <w:lvlJc w:val="left"/>
      <w:pPr>
        <w:ind w:left="1920" w:hanging="360"/>
      </w:pPr>
      <w:rPr>
        <w:rFonts w:ascii="Wingdings" w:hAnsi="Wingdings" w:hint="default"/>
      </w:rPr>
    </w:lvl>
    <w:lvl w:ilvl="3" w:tplc="240A0001" w:tentative="1">
      <w:start w:val="1"/>
      <w:numFmt w:val="bullet"/>
      <w:lvlText w:val=""/>
      <w:lvlJc w:val="left"/>
      <w:pPr>
        <w:ind w:left="2640" w:hanging="360"/>
      </w:pPr>
      <w:rPr>
        <w:rFonts w:ascii="Symbol" w:hAnsi="Symbol" w:hint="default"/>
      </w:rPr>
    </w:lvl>
    <w:lvl w:ilvl="4" w:tplc="240A0003" w:tentative="1">
      <w:start w:val="1"/>
      <w:numFmt w:val="bullet"/>
      <w:lvlText w:val="o"/>
      <w:lvlJc w:val="left"/>
      <w:pPr>
        <w:ind w:left="3360" w:hanging="360"/>
      </w:pPr>
      <w:rPr>
        <w:rFonts w:ascii="Courier New" w:hAnsi="Courier New" w:cs="Courier New" w:hint="default"/>
      </w:rPr>
    </w:lvl>
    <w:lvl w:ilvl="5" w:tplc="240A0005" w:tentative="1">
      <w:start w:val="1"/>
      <w:numFmt w:val="bullet"/>
      <w:lvlText w:val=""/>
      <w:lvlJc w:val="left"/>
      <w:pPr>
        <w:ind w:left="4080" w:hanging="360"/>
      </w:pPr>
      <w:rPr>
        <w:rFonts w:ascii="Wingdings" w:hAnsi="Wingdings" w:hint="default"/>
      </w:rPr>
    </w:lvl>
    <w:lvl w:ilvl="6" w:tplc="240A0001" w:tentative="1">
      <w:start w:val="1"/>
      <w:numFmt w:val="bullet"/>
      <w:lvlText w:val=""/>
      <w:lvlJc w:val="left"/>
      <w:pPr>
        <w:ind w:left="4800" w:hanging="360"/>
      </w:pPr>
      <w:rPr>
        <w:rFonts w:ascii="Symbol" w:hAnsi="Symbol" w:hint="default"/>
      </w:rPr>
    </w:lvl>
    <w:lvl w:ilvl="7" w:tplc="240A0003" w:tentative="1">
      <w:start w:val="1"/>
      <w:numFmt w:val="bullet"/>
      <w:lvlText w:val="o"/>
      <w:lvlJc w:val="left"/>
      <w:pPr>
        <w:ind w:left="5520" w:hanging="360"/>
      </w:pPr>
      <w:rPr>
        <w:rFonts w:ascii="Courier New" w:hAnsi="Courier New" w:cs="Courier New" w:hint="default"/>
      </w:rPr>
    </w:lvl>
    <w:lvl w:ilvl="8" w:tplc="240A0005" w:tentative="1">
      <w:start w:val="1"/>
      <w:numFmt w:val="bullet"/>
      <w:lvlText w:val=""/>
      <w:lvlJc w:val="left"/>
      <w:pPr>
        <w:ind w:left="6240" w:hanging="360"/>
      </w:pPr>
      <w:rPr>
        <w:rFonts w:ascii="Wingdings" w:hAnsi="Wingdings" w:hint="default"/>
      </w:rPr>
    </w:lvl>
  </w:abstractNum>
  <w:abstractNum w:abstractNumId="14" w15:restartNumberingAfterBreak="0">
    <w:nsid w:val="776D54ED"/>
    <w:multiLevelType w:val="hybridMultilevel"/>
    <w:tmpl w:val="B55AF230"/>
    <w:lvl w:ilvl="0" w:tplc="240A0001">
      <w:start w:val="1"/>
      <w:numFmt w:val="bullet"/>
      <w:lvlText w:val=""/>
      <w:lvlJc w:val="left"/>
      <w:pPr>
        <w:ind w:left="1202" w:hanging="360"/>
      </w:pPr>
      <w:rPr>
        <w:rFonts w:ascii="Symbol" w:hAnsi="Symbol" w:hint="default"/>
      </w:rPr>
    </w:lvl>
    <w:lvl w:ilvl="1" w:tplc="240A0003" w:tentative="1">
      <w:start w:val="1"/>
      <w:numFmt w:val="bullet"/>
      <w:lvlText w:val="o"/>
      <w:lvlJc w:val="left"/>
      <w:pPr>
        <w:ind w:left="1922" w:hanging="360"/>
      </w:pPr>
      <w:rPr>
        <w:rFonts w:ascii="Courier New" w:hAnsi="Courier New" w:cs="Courier New" w:hint="default"/>
      </w:rPr>
    </w:lvl>
    <w:lvl w:ilvl="2" w:tplc="240A0005" w:tentative="1">
      <w:start w:val="1"/>
      <w:numFmt w:val="bullet"/>
      <w:lvlText w:val=""/>
      <w:lvlJc w:val="left"/>
      <w:pPr>
        <w:ind w:left="2642" w:hanging="360"/>
      </w:pPr>
      <w:rPr>
        <w:rFonts w:ascii="Wingdings" w:hAnsi="Wingdings" w:hint="default"/>
      </w:rPr>
    </w:lvl>
    <w:lvl w:ilvl="3" w:tplc="240A0001" w:tentative="1">
      <w:start w:val="1"/>
      <w:numFmt w:val="bullet"/>
      <w:lvlText w:val=""/>
      <w:lvlJc w:val="left"/>
      <w:pPr>
        <w:ind w:left="3362" w:hanging="360"/>
      </w:pPr>
      <w:rPr>
        <w:rFonts w:ascii="Symbol" w:hAnsi="Symbol" w:hint="default"/>
      </w:rPr>
    </w:lvl>
    <w:lvl w:ilvl="4" w:tplc="240A0003" w:tentative="1">
      <w:start w:val="1"/>
      <w:numFmt w:val="bullet"/>
      <w:lvlText w:val="o"/>
      <w:lvlJc w:val="left"/>
      <w:pPr>
        <w:ind w:left="4082" w:hanging="360"/>
      </w:pPr>
      <w:rPr>
        <w:rFonts w:ascii="Courier New" w:hAnsi="Courier New" w:cs="Courier New" w:hint="default"/>
      </w:rPr>
    </w:lvl>
    <w:lvl w:ilvl="5" w:tplc="240A0005" w:tentative="1">
      <w:start w:val="1"/>
      <w:numFmt w:val="bullet"/>
      <w:lvlText w:val=""/>
      <w:lvlJc w:val="left"/>
      <w:pPr>
        <w:ind w:left="4802" w:hanging="360"/>
      </w:pPr>
      <w:rPr>
        <w:rFonts w:ascii="Wingdings" w:hAnsi="Wingdings" w:hint="default"/>
      </w:rPr>
    </w:lvl>
    <w:lvl w:ilvl="6" w:tplc="240A0001" w:tentative="1">
      <w:start w:val="1"/>
      <w:numFmt w:val="bullet"/>
      <w:lvlText w:val=""/>
      <w:lvlJc w:val="left"/>
      <w:pPr>
        <w:ind w:left="5522" w:hanging="360"/>
      </w:pPr>
      <w:rPr>
        <w:rFonts w:ascii="Symbol" w:hAnsi="Symbol" w:hint="default"/>
      </w:rPr>
    </w:lvl>
    <w:lvl w:ilvl="7" w:tplc="240A0003" w:tentative="1">
      <w:start w:val="1"/>
      <w:numFmt w:val="bullet"/>
      <w:lvlText w:val="o"/>
      <w:lvlJc w:val="left"/>
      <w:pPr>
        <w:ind w:left="6242" w:hanging="360"/>
      </w:pPr>
      <w:rPr>
        <w:rFonts w:ascii="Courier New" w:hAnsi="Courier New" w:cs="Courier New" w:hint="default"/>
      </w:rPr>
    </w:lvl>
    <w:lvl w:ilvl="8" w:tplc="240A0005" w:tentative="1">
      <w:start w:val="1"/>
      <w:numFmt w:val="bullet"/>
      <w:lvlText w:val=""/>
      <w:lvlJc w:val="left"/>
      <w:pPr>
        <w:ind w:left="6962" w:hanging="360"/>
      </w:pPr>
      <w:rPr>
        <w:rFonts w:ascii="Wingdings" w:hAnsi="Wingdings" w:hint="default"/>
      </w:rPr>
    </w:lvl>
  </w:abstractNum>
  <w:abstractNum w:abstractNumId="15"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8"/>
  </w:num>
  <w:num w:numId="2" w16cid:durableId="748500987">
    <w:abstractNumId w:val="7"/>
  </w:num>
  <w:num w:numId="3" w16cid:durableId="1443526484">
    <w:abstractNumId w:val="10"/>
  </w:num>
  <w:num w:numId="4" w16cid:durableId="392043196">
    <w:abstractNumId w:val="12"/>
  </w:num>
  <w:num w:numId="5" w16cid:durableId="1270044569">
    <w:abstractNumId w:val="3"/>
  </w:num>
  <w:num w:numId="6" w16cid:durableId="1465810705">
    <w:abstractNumId w:val="2"/>
  </w:num>
  <w:num w:numId="7" w16cid:durableId="2125151808">
    <w:abstractNumId w:val="15"/>
  </w:num>
  <w:num w:numId="8" w16cid:durableId="1750695421">
    <w:abstractNumId w:val="5"/>
  </w:num>
  <w:num w:numId="9" w16cid:durableId="1136335323">
    <w:abstractNumId w:val="1"/>
  </w:num>
  <w:num w:numId="10" w16cid:durableId="2005669231">
    <w:abstractNumId w:val="14"/>
  </w:num>
  <w:num w:numId="11" w16cid:durableId="1978097924">
    <w:abstractNumId w:val="0"/>
  </w:num>
  <w:num w:numId="12" w16cid:durableId="192034211">
    <w:abstractNumId w:val="11"/>
  </w:num>
  <w:num w:numId="13" w16cid:durableId="273023788">
    <w:abstractNumId w:val="9"/>
  </w:num>
  <w:num w:numId="14" w16cid:durableId="910772133">
    <w:abstractNumId w:val="6"/>
  </w:num>
  <w:num w:numId="15" w16cid:durableId="706217464">
    <w:abstractNumId w:val="4"/>
  </w:num>
  <w:num w:numId="16" w16cid:durableId="3554233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1E66"/>
    <w:rsid w:val="00006399"/>
    <w:rsid w:val="00040872"/>
    <w:rsid w:val="00043F3C"/>
    <w:rsid w:val="00067C7F"/>
    <w:rsid w:val="000702AF"/>
    <w:rsid w:val="00073B4C"/>
    <w:rsid w:val="000836C6"/>
    <w:rsid w:val="0009365B"/>
    <w:rsid w:val="00097FBF"/>
    <w:rsid w:val="000B11A9"/>
    <w:rsid w:val="000B56D6"/>
    <w:rsid w:val="000B5804"/>
    <w:rsid w:val="000C2949"/>
    <w:rsid w:val="000D52DC"/>
    <w:rsid w:val="000D7C91"/>
    <w:rsid w:val="000E33E6"/>
    <w:rsid w:val="000E4763"/>
    <w:rsid w:val="000F0686"/>
    <w:rsid w:val="00120390"/>
    <w:rsid w:val="00120C1C"/>
    <w:rsid w:val="001424AC"/>
    <w:rsid w:val="001629CA"/>
    <w:rsid w:val="0017504A"/>
    <w:rsid w:val="001752C8"/>
    <w:rsid w:val="001840C4"/>
    <w:rsid w:val="001852ED"/>
    <w:rsid w:val="0018779C"/>
    <w:rsid w:val="00187CD8"/>
    <w:rsid w:val="00187EAE"/>
    <w:rsid w:val="001B2AB3"/>
    <w:rsid w:val="001B39AC"/>
    <w:rsid w:val="001B5FF0"/>
    <w:rsid w:val="001B7067"/>
    <w:rsid w:val="001B77D7"/>
    <w:rsid w:val="001D1686"/>
    <w:rsid w:val="001E6660"/>
    <w:rsid w:val="001F2D9A"/>
    <w:rsid w:val="001F7171"/>
    <w:rsid w:val="002009C8"/>
    <w:rsid w:val="002151E1"/>
    <w:rsid w:val="00216744"/>
    <w:rsid w:val="002167C3"/>
    <w:rsid w:val="00221F47"/>
    <w:rsid w:val="00256A87"/>
    <w:rsid w:val="0026728B"/>
    <w:rsid w:val="002808A3"/>
    <w:rsid w:val="00282A15"/>
    <w:rsid w:val="00283C7E"/>
    <w:rsid w:val="0028715F"/>
    <w:rsid w:val="00292EE5"/>
    <w:rsid w:val="002948F7"/>
    <w:rsid w:val="002A166D"/>
    <w:rsid w:val="002A561D"/>
    <w:rsid w:val="002B01FB"/>
    <w:rsid w:val="002C4D65"/>
    <w:rsid w:val="002C54ED"/>
    <w:rsid w:val="002E0E1A"/>
    <w:rsid w:val="002E1DB7"/>
    <w:rsid w:val="002F2615"/>
    <w:rsid w:val="0030398B"/>
    <w:rsid w:val="00304259"/>
    <w:rsid w:val="0031799E"/>
    <w:rsid w:val="003346D7"/>
    <w:rsid w:val="0034100B"/>
    <w:rsid w:val="003420BC"/>
    <w:rsid w:val="00345184"/>
    <w:rsid w:val="00367586"/>
    <w:rsid w:val="00376AAB"/>
    <w:rsid w:val="00376FF5"/>
    <w:rsid w:val="0038474A"/>
    <w:rsid w:val="00384E7E"/>
    <w:rsid w:val="00386D67"/>
    <w:rsid w:val="00391DE6"/>
    <w:rsid w:val="00394DFC"/>
    <w:rsid w:val="003A5589"/>
    <w:rsid w:val="003E0AD5"/>
    <w:rsid w:val="003E6FAB"/>
    <w:rsid w:val="003F2A1F"/>
    <w:rsid w:val="003F4505"/>
    <w:rsid w:val="00402AA5"/>
    <w:rsid w:val="00403276"/>
    <w:rsid w:val="00404DFC"/>
    <w:rsid w:val="00431539"/>
    <w:rsid w:val="00444A8B"/>
    <w:rsid w:val="00475EE0"/>
    <w:rsid w:val="00493BAD"/>
    <w:rsid w:val="004A5B80"/>
    <w:rsid w:val="004A5E8C"/>
    <w:rsid w:val="004E508A"/>
    <w:rsid w:val="004E7D3A"/>
    <w:rsid w:val="004F37E7"/>
    <w:rsid w:val="004F742E"/>
    <w:rsid w:val="00507263"/>
    <w:rsid w:val="0051088C"/>
    <w:rsid w:val="00517E13"/>
    <w:rsid w:val="00524EA6"/>
    <w:rsid w:val="00527E4F"/>
    <w:rsid w:val="00530E7D"/>
    <w:rsid w:val="00541066"/>
    <w:rsid w:val="00545788"/>
    <w:rsid w:val="005538B9"/>
    <w:rsid w:val="0055732B"/>
    <w:rsid w:val="00563237"/>
    <w:rsid w:val="005836CA"/>
    <w:rsid w:val="00597169"/>
    <w:rsid w:val="005A490F"/>
    <w:rsid w:val="005B05D4"/>
    <w:rsid w:val="005B1321"/>
    <w:rsid w:val="005B7697"/>
    <w:rsid w:val="005B7B53"/>
    <w:rsid w:val="005C4537"/>
    <w:rsid w:val="005D06B3"/>
    <w:rsid w:val="005D2A0C"/>
    <w:rsid w:val="005F22DA"/>
    <w:rsid w:val="006013EE"/>
    <w:rsid w:val="006113B4"/>
    <w:rsid w:val="00613063"/>
    <w:rsid w:val="00620B72"/>
    <w:rsid w:val="00622AED"/>
    <w:rsid w:val="006365D4"/>
    <w:rsid w:val="006412A8"/>
    <w:rsid w:val="00663FD5"/>
    <w:rsid w:val="006641A2"/>
    <w:rsid w:val="00667B19"/>
    <w:rsid w:val="00674F11"/>
    <w:rsid w:val="006A5032"/>
    <w:rsid w:val="006C0B54"/>
    <w:rsid w:val="006D2846"/>
    <w:rsid w:val="006E1D99"/>
    <w:rsid w:val="006E1DB3"/>
    <w:rsid w:val="006F4DEC"/>
    <w:rsid w:val="0071513C"/>
    <w:rsid w:val="00717BFB"/>
    <w:rsid w:val="0072425D"/>
    <w:rsid w:val="00736135"/>
    <w:rsid w:val="00750512"/>
    <w:rsid w:val="00750756"/>
    <w:rsid w:val="00761DDA"/>
    <w:rsid w:val="00766594"/>
    <w:rsid w:val="007732FE"/>
    <w:rsid w:val="00780112"/>
    <w:rsid w:val="00781DF5"/>
    <w:rsid w:val="00781ECC"/>
    <w:rsid w:val="007920AC"/>
    <w:rsid w:val="00795820"/>
    <w:rsid w:val="007960EB"/>
    <w:rsid w:val="007C1940"/>
    <w:rsid w:val="007D36A7"/>
    <w:rsid w:val="007E5179"/>
    <w:rsid w:val="007F2E6D"/>
    <w:rsid w:val="008142EA"/>
    <w:rsid w:val="00820062"/>
    <w:rsid w:val="008215A2"/>
    <w:rsid w:val="00821D2C"/>
    <w:rsid w:val="00823AF1"/>
    <w:rsid w:val="008407C3"/>
    <w:rsid w:val="00847C45"/>
    <w:rsid w:val="00875F07"/>
    <w:rsid w:val="00883DEE"/>
    <w:rsid w:val="00895761"/>
    <w:rsid w:val="008B7B5A"/>
    <w:rsid w:val="008C52E1"/>
    <w:rsid w:val="008D0BC9"/>
    <w:rsid w:val="008D5845"/>
    <w:rsid w:val="008E40D1"/>
    <w:rsid w:val="008E60ED"/>
    <w:rsid w:val="008E6B46"/>
    <w:rsid w:val="008E6FE9"/>
    <w:rsid w:val="008E7BE4"/>
    <w:rsid w:val="008F01B4"/>
    <w:rsid w:val="008F1E45"/>
    <w:rsid w:val="00901620"/>
    <w:rsid w:val="00907A2E"/>
    <w:rsid w:val="0091646B"/>
    <w:rsid w:val="00916E7F"/>
    <w:rsid w:val="00926A76"/>
    <w:rsid w:val="00934826"/>
    <w:rsid w:val="009518A3"/>
    <w:rsid w:val="00955E4E"/>
    <w:rsid w:val="0096268F"/>
    <w:rsid w:val="009632C4"/>
    <w:rsid w:val="0097305D"/>
    <w:rsid w:val="00991215"/>
    <w:rsid w:val="00994FFC"/>
    <w:rsid w:val="009A2546"/>
    <w:rsid w:val="009C0384"/>
    <w:rsid w:val="009D01D6"/>
    <w:rsid w:val="009D68C7"/>
    <w:rsid w:val="009E677C"/>
    <w:rsid w:val="009F1FF2"/>
    <w:rsid w:val="009F51BB"/>
    <w:rsid w:val="009F78E3"/>
    <w:rsid w:val="00A01150"/>
    <w:rsid w:val="00A0277A"/>
    <w:rsid w:val="00A10FB0"/>
    <w:rsid w:val="00A13DB5"/>
    <w:rsid w:val="00A15AAB"/>
    <w:rsid w:val="00A22E31"/>
    <w:rsid w:val="00A268FB"/>
    <w:rsid w:val="00A32E95"/>
    <w:rsid w:val="00A34319"/>
    <w:rsid w:val="00A371B8"/>
    <w:rsid w:val="00A53E09"/>
    <w:rsid w:val="00A65B6F"/>
    <w:rsid w:val="00A75110"/>
    <w:rsid w:val="00A806FB"/>
    <w:rsid w:val="00A906B7"/>
    <w:rsid w:val="00A94E8F"/>
    <w:rsid w:val="00A95B30"/>
    <w:rsid w:val="00AA044A"/>
    <w:rsid w:val="00AA0596"/>
    <w:rsid w:val="00AA2B3C"/>
    <w:rsid w:val="00AB3A7A"/>
    <w:rsid w:val="00AB5B8E"/>
    <w:rsid w:val="00AC708A"/>
    <w:rsid w:val="00AC79BB"/>
    <w:rsid w:val="00AD2520"/>
    <w:rsid w:val="00AD46F9"/>
    <w:rsid w:val="00AE154B"/>
    <w:rsid w:val="00AE27A0"/>
    <w:rsid w:val="00AF2EFD"/>
    <w:rsid w:val="00B04C93"/>
    <w:rsid w:val="00B27A61"/>
    <w:rsid w:val="00B401C0"/>
    <w:rsid w:val="00B411C7"/>
    <w:rsid w:val="00B473AB"/>
    <w:rsid w:val="00B51AE7"/>
    <w:rsid w:val="00B6174D"/>
    <w:rsid w:val="00B679C8"/>
    <w:rsid w:val="00BA41D6"/>
    <w:rsid w:val="00BA7A16"/>
    <w:rsid w:val="00BB0A42"/>
    <w:rsid w:val="00BB76EC"/>
    <w:rsid w:val="00BC1065"/>
    <w:rsid w:val="00BC3B75"/>
    <w:rsid w:val="00BE3BC8"/>
    <w:rsid w:val="00BE452D"/>
    <w:rsid w:val="00C0397C"/>
    <w:rsid w:val="00C03E48"/>
    <w:rsid w:val="00C05934"/>
    <w:rsid w:val="00C065BB"/>
    <w:rsid w:val="00C23B8D"/>
    <w:rsid w:val="00C24E3B"/>
    <w:rsid w:val="00C33478"/>
    <w:rsid w:val="00C339CD"/>
    <w:rsid w:val="00C378B5"/>
    <w:rsid w:val="00C63092"/>
    <w:rsid w:val="00C657FD"/>
    <w:rsid w:val="00C66901"/>
    <w:rsid w:val="00C66CE8"/>
    <w:rsid w:val="00C6758F"/>
    <w:rsid w:val="00C71A3B"/>
    <w:rsid w:val="00C85437"/>
    <w:rsid w:val="00C85EFC"/>
    <w:rsid w:val="00C8625E"/>
    <w:rsid w:val="00C868C2"/>
    <w:rsid w:val="00C92670"/>
    <w:rsid w:val="00C97602"/>
    <w:rsid w:val="00CA0217"/>
    <w:rsid w:val="00CA3488"/>
    <w:rsid w:val="00CB265F"/>
    <w:rsid w:val="00CB2B0B"/>
    <w:rsid w:val="00CC4D72"/>
    <w:rsid w:val="00CD050D"/>
    <w:rsid w:val="00CF1C4C"/>
    <w:rsid w:val="00CF6A70"/>
    <w:rsid w:val="00D02A58"/>
    <w:rsid w:val="00D20354"/>
    <w:rsid w:val="00D27799"/>
    <w:rsid w:val="00D374E7"/>
    <w:rsid w:val="00D403B3"/>
    <w:rsid w:val="00D46FAF"/>
    <w:rsid w:val="00D72A35"/>
    <w:rsid w:val="00D75DCA"/>
    <w:rsid w:val="00D90BF5"/>
    <w:rsid w:val="00D90CBA"/>
    <w:rsid w:val="00D93113"/>
    <w:rsid w:val="00D9362E"/>
    <w:rsid w:val="00D94C4A"/>
    <w:rsid w:val="00D95435"/>
    <w:rsid w:val="00DB2F73"/>
    <w:rsid w:val="00DE237A"/>
    <w:rsid w:val="00DF36F2"/>
    <w:rsid w:val="00DF47E6"/>
    <w:rsid w:val="00E0403C"/>
    <w:rsid w:val="00E12069"/>
    <w:rsid w:val="00E25A67"/>
    <w:rsid w:val="00E27234"/>
    <w:rsid w:val="00E3135D"/>
    <w:rsid w:val="00E42568"/>
    <w:rsid w:val="00E945DE"/>
    <w:rsid w:val="00E972E8"/>
    <w:rsid w:val="00EA023E"/>
    <w:rsid w:val="00EA61CE"/>
    <w:rsid w:val="00EB3981"/>
    <w:rsid w:val="00EB5E60"/>
    <w:rsid w:val="00EC0D6A"/>
    <w:rsid w:val="00EC6EA0"/>
    <w:rsid w:val="00ED1EF5"/>
    <w:rsid w:val="00ED3B53"/>
    <w:rsid w:val="00ED52FA"/>
    <w:rsid w:val="00EE0057"/>
    <w:rsid w:val="00EE25BF"/>
    <w:rsid w:val="00EE4348"/>
    <w:rsid w:val="00F00D39"/>
    <w:rsid w:val="00F138AB"/>
    <w:rsid w:val="00F25F27"/>
    <w:rsid w:val="00F5259A"/>
    <w:rsid w:val="00F84DF4"/>
    <w:rsid w:val="00F84F61"/>
    <w:rsid w:val="00F97287"/>
    <w:rsid w:val="00FB66C3"/>
    <w:rsid w:val="00FC67D2"/>
    <w:rsid w:val="00FF0C12"/>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8984">
      <w:bodyDiv w:val="1"/>
      <w:marLeft w:val="0"/>
      <w:marRight w:val="0"/>
      <w:marTop w:val="0"/>
      <w:marBottom w:val="0"/>
      <w:divBdr>
        <w:top w:val="none" w:sz="0" w:space="0" w:color="auto"/>
        <w:left w:val="none" w:sz="0" w:space="0" w:color="auto"/>
        <w:bottom w:val="none" w:sz="0" w:space="0" w:color="auto"/>
        <w:right w:val="none" w:sz="0" w:space="0" w:color="auto"/>
      </w:divBdr>
    </w:div>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33502931">
      <w:bodyDiv w:val="1"/>
      <w:marLeft w:val="0"/>
      <w:marRight w:val="0"/>
      <w:marTop w:val="0"/>
      <w:marBottom w:val="0"/>
      <w:divBdr>
        <w:top w:val="none" w:sz="0" w:space="0" w:color="auto"/>
        <w:left w:val="none" w:sz="0" w:space="0" w:color="auto"/>
        <w:bottom w:val="none" w:sz="0" w:space="0" w:color="auto"/>
        <w:right w:val="none" w:sz="0" w:space="0" w:color="auto"/>
      </w:divBdr>
    </w:div>
    <w:div w:id="34156606">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60518490">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0779363">
      <w:bodyDiv w:val="1"/>
      <w:marLeft w:val="0"/>
      <w:marRight w:val="0"/>
      <w:marTop w:val="0"/>
      <w:marBottom w:val="0"/>
      <w:divBdr>
        <w:top w:val="none" w:sz="0" w:space="0" w:color="auto"/>
        <w:left w:val="none" w:sz="0" w:space="0" w:color="auto"/>
        <w:bottom w:val="none" w:sz="0" w:space="0" w:color="auto"/>
        <w:right w:val="none" w:sz="0" w:space="0" w:color="auto"/>
      </w:divBdr>
    </w:div>
    <w:div w:id="71777263">
      <w:bodyDiv w:val="1"/>
      <w:marLeft w:val="0"/>
      <w:marRight w:val="0"/>
      <w:marTop w:val="0"/>
      <w:marBottom w:val="0"/>
      <w:divBdr>
        <w:top w:val="none" w:sz="0" w:space="0" w:color="auto"/>
        <w:left w:val="none" w:sz="0" w:space="0" w:color="auto"/>
        <w:bottom w:val="none" w:sz="0" w:space="0" w:color="auto"/>
        <w:right w:val="none" w:sz="0" w:space="0" w:color="auto"/>
      </w:divBdr>
    </w:div>
    <w:div w:id="74400590">
      <w:bodyDiv w:val="1"/>
      <w:marLeft w:val="0"/>
      <w:marRight w:val="0"/>
      <w:marTop w:val="0"/>
      <w:marBottom w:val="0"/>
      <w:divBdr>
        <w:top w:val="none" w:sz="0" w:space="0" w:color="auto"/>
        <w:left w:val="none" w:sz="0" w:space="0" w:color="auto"/>
        <w:bottom w:val="none" w:sz="0" w:space="0" w:color="auto"/>
        <w:right w:val="none" w:sz="0" w:space="0" w:color="auto"/>
      </w:divBdr>
    </w:div>
    <w:div w:id="75326542">
      <w:bodyDiv w:val="1"/>
      <w:marLeft w:val="0"/>
      <w:marRight w:val="0"/>
      <w:marTop w:val="0"/>
      <w:marBottom w:val="0"/>
      <w:divBdr>
        <w:top w:val="none" w:sz="0" w:space="0" w:color="auto"/>
        <w:left w:val="none" w:sz="0" w:space="0" w:color="auto"/>
        <w:bottom w:val="none" w:sz="0" w:space="0" w:color="auto"/>
        <w:right w:val="none" w:sz="0" w:space="0" w:color="auto"/>
      </w:divBdr>
    </w:div>
    <w:div w:id="75825393">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116025345">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19035269">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28667863">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2283171">
      <w:bodyDiv w:val="1"/>
      <w:marLeft w:val="0"/>
      <w:marRight w:val="0"/>
      <w:marTop w:val="0"/>
      <w:marBottom w:val="0"/>
      <w:divBdr>
        <w:top w:val="none" w:sz="0" w:space="0" w:color="auto"/>
        <w:left w:val="none" w:sz="0" w:space="0" w:color="auto"/>
        <w:bottom w:val="none" w:sz="0" w:space="0" w:color="auto"/>
        <w:right w:val="none" w:sz="0" w:space="0" w:color="auto"/>
      </w:divBdr>
    </w:div>
    <w:div w:id="14543986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2167137">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70683975">
      <w:bodyDiv w:val="1"/>
      <w:marLeft w:val="0"/>
      <w:marRight w:val="0"/>
      <w:marTop w:val="0"/>
      <w:marBottom w:val="0"/>
      <w:divBdr>
        <w:top w:val="none" w:sz="0" w:space="0" w:color="auto"/>
        <w:left w:val="none" w:sz="0" w:space="0" w:color="auto"/>
        <w:bottom w:val="none" w:sz="0" w:space="0" w:color="auto"/>
        <w:right w:val="none" w:sz="0" w:space="0" w:color="auto"/>
      </w:divBdr>
    </w:div>
    <w:div w:id="171996403">
      <w:bodyDiv w:val="1"/>
      <w:marLeft w:val="0"/>
      <w:marRight w:val="0"/>
      <w:marTop w:val="0"/>
      <w:marBottom w:val="0"/>
      <w:divBdr>
        <w:top w:val="none" w:sz="0" w:space="0" w:color="auto"/>
        <w:left w:val="none" w:sz="0" w:space="0" w:color="auto"/>
        <w:bottom w:val="none" w:sz="0" w:space="0" w:color="auto"/>
        <w:right w:val="none" w:sz="0" w:space="0" w:color="auto"/>
      </w:divBdr>
    </w:div>
    <w:div w:id="182204997">
      <w:bodyDiv w:val="1"/>
      <w:marLeft w:val="0"/>
      <w:marRight w:val="0"/>
      <w:marTop w:val="0"/>
      <w:marBottom w:val="0"/>
      <w:divBdr>
        <w:top w:val="none" w:sz="0" w:space="0" w:color="auto"/>
        <w:left w:val="none" w:sz="0" w:space="0" w:color="auto"/>
        <w:bottom w:val="none" w:sz="0" w:space="0" w:color="auto"/>
        <w:right w:val="none" w:sz="0" w:space="0" w:color="auto"/>
      </w:divBdr>
    </w:div>
    <w:div w:id="184835360">
      <w:bodyDiv w:val="1"/>
      <w:marLeft w:val="0"/>
      <w:marRight w:val="0"/>
      <w:marTop w:val="0"/>
      <w:marBottom w:val="0"/>
      <w:divBdr>
        <w:top w:val="none" w:sz="0" w:space="0" w:color="auto"/>
        <w:left w:val="none" w:sz="0" w:space="0" w:color="auto"/>
        <w:bottom w:val="none" w:sz="0" w:space="0" w:color="auto"/>
        <w:right w:val="none" w:sz="0" w:space="0" w:color="auto"/>
      </w:divBdr>
    </w:div>
    <w:div w:id="185605389">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14123720">
      <w:bodyDiv w:val="1"/>
      <w:marLeft w:val="0"/>
      <w:marRight w:val="0"/>
      <w:marTop w:val="0"/>
      <w:marBottom w:val="0"/>
      <w:divBdr>
        <w:top w:val="none" w:sz="0" w:space="0" w:color="auto"/>
        <w:left w:val="none" w:sz="0" w:space="0" w:color="auto"/>
        <w:bottom w:val="none" w:sz="0" w:space="0" w:color="auto"/>
        <w:right w:val="none" w:sz="0" w:space="0" w:color="auto"/>
      </w:divBdr>
    </w:div>
    <w:div w:id="223151771">
      <w:bodyDiv w:val="1"/>
      <w:marLeft w:val="0"/>
      <w:marRight w:val="0"/>
      <w:marTop w:val="0"/>
      <w:marBottom w:val="0"/>
      <w:divBdr>
        <w:top w:val="none" w:sz="0" w:space="0" w:color="auto"/>
        <w:left w:val="none" w:sz="0" w:space="0" w:color="auto"/>
        <w:bottom w:val="none" w:sz="0" w:space="0" w:color="auto"/>
        <w:right w:val="none" w:sz="0" w:space="0" w:color="auto"/>
      </w:divBdr>
    </w:div>
    <w:div w:id="237137459">
      <w:bodyDiv w:val="1"/>
      <w:marLeft w:val="0"/>
      <w:marRight w:val="0"/>
      <w:marTop w:val="0"/>
      <w:marBottom w:val="0"/>
      <w:divBdr>
        <w:top w:val="none" w:sz="0" w:space="0" w:color="auto"/>
        <w:left w:val="none" w:sz="0" w:space="0" w:color="auto"/>
        <w:bottom w:val="none" w:sz="0" w:space="0" w:color="auto"/>
        <w:right w:val="none" w:sz="0" w:space="0" w:color="auto"/>
      </w:divBdr>
    </w:div>
    <w:div w:id="240798865">
      <w:bodyDiv w:val="1"/>
      <w:marLeft w:val="0"/>
      <w:marRight w:val="0"/>
      <w:marTop w:val="0"/>
      <w:marBottom w:val="0"/>
      <w:divBdr>
        <w:top w:val="none" w:sz="0" w:space="0" w:color="auto"/>
        <w:left w:val="none" w:sz="0" w:space="0" w:color="auto"/>
        <w:bottom w:val="none" w:sz="0" w:space="0" w:color="auto"/>
        <w:right w:val="none" w:sz="0" w:space="0" w:color="auto"/>
      </w:divBdr>
    </w:div>
    <w:div w:id="241447555">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50353533">
      <w:bodyDiv w:val="1"/>
      <w:marLeft w:val="0"/>
      <w:marRight w:val="0"/>
      <w:marTop w:val="0"/>
      <w:marBottom w:val="0"/>
      <w:divBdr>
        <w:top w:val="none" w:sz="0" w:space="0" w:color="auto"/>
        <w:left w:val="none" w:sz="0" w:space="0" w:color="auto"/>
        <w:bottom w:val="none" w:sz="0" w:space="0" w:color="auto"/>
        <w:right w:val="none" w:sz="0" w:space="0" w:color="auto"/>
      </w:divBdr>
    </w:div>
    <w:div w:id="250939321">
      <w:bodyDiv w:val="1"/>
      <w:marLeft w:val="0"/>
      <w:marRight w:val="0"/>
      <w:marTop w:val="0"/>
      <w:marBottom w:val="0"/>
      <w:divBdr>
        <w:top w:val="none" w:sz="0" w:space="0" w:color="auto"/>
        <w:left w:val="none" w:sz="0" w:space="0" w:color="auto"/>
        <w:bottom w:val="none" w:sz="0" w:space="0" w:color="auto"/>
        <w:right w:val="none" w:sz="0" w:space="0" w:color="auto"/>
      </w:divBdr>
    </w:div>
    <w:div w:id="264046116">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291252785">
      <w:bodyDiv w:val="1"/>
      <w:marLeft w:val="0"/>
      <w:marRight w:val="0"/>
      <w:marTop w:val="0"/>
      <w:marBottom w:val="0"/>
      <w:divBdr>
        <w:top w:val="none" w:sz="0" w:space="0" w:color="auto"/>
        <w:left w:val="none" w:sz="0" w:space="0" w:color="auto"/>
        <w:bottom w:val="none" w:sz="0" w:space="0" w:color="auto"/>
        <w:right w:val="none" w:sz="0" w:space="0" w:color="auto"/>
      </w:divBdr>
    </w:div>
    <w:div w:id="298993234">
      <w:bodyDiv w:val="1"/>
      <w:marLeft w:val="0"/>
      <w:marRight w:val="0"/>
      <w:marTop w:val="0"/>
      <w:marBottom w:val="0"/>
      <w:divBdr>
        <w:top w:val="none" w:sz="0" w:space="0" w:color="auto"/>
        <w:left w:val="none" w:sz="0" w:space="0" w:color="auto"/>
        <w:bottom w:val="none" w:sz="0" w:space="0" w:color="auto"/>
        <w:right w:val="none" w:sz="0" w:space="0" w:color="auto"/>
      </w:divBdr>
    </w:div>
    <w:div w:id="307249402">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3874258">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19575309">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26632922">
      <w:bodyDiv w:val="1"/>
      <w:marLeft w:val="0"/>
      <w:marRight w:val="0"/>
      <w:marTop w:val="0"/>
      <w:marBottom w:val="0"/>
      <w:divBdr>
        <w:top w:val="none" w:sz="0" w:space="0" w:color="auto"/>
        <w:left w:val="none" w:sz="0" w:space="0" w:color="auto"/>
        <w:bottom w:val="none" w:sz="0" w:space="0" w:color="auto"/>
        <w:right w:val="none" w:sz="0" w:space="0" w:color="auto"/>
      </w:divBdr>
    </w:div>
    <w:div w:id="330762608">
      <w:bodyDiv w:val="1"/>
      <w:marLeft w:val="0"/>
      <w:marRight w:val="0"/>
      <w:marTop w:val="0"/>
      <w:marBottom w:val="0"/>
      <w:divBdr>
        <w:top w:val="none" w:sz="0" w:space="0" w:color="auto"/>
        <w:left w:val="none" w:sz="0" w:space="0" w:color="auto"/>
        <w:bottom w:val="none" w:sz="0" w:space="0" w:color="auto"/>
        <w:right w:val="none" w:sz="0" w:space="0" w:color="auto"/>
      </w:divBdr>
    </w:div>
    <w:div w:id="331372685">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40281282">
      <w:bodyDiv w:val="1"/>
      <w:marLeft w:val="0"/>
      <w:marRight w:val="0"/>
      <w:marTop w:val="0"/>
      <w:marBottom w:val="0"/>
      <w:divBdr>
        <w:top w:val="none" w:sz="0" w:space="0" w:color="auto"/>
        <w:left w:val="none" w:sz="0" w:space="0" w:color="auto"/>
        <w:bottom w:val="none" w:sz="0" w:space="0" w:color="auto"/>
        <w:right w:val="none" w:sz="0" w:space="0" w:color="auto"/>
      </w:divBdr>
    </w:div>
    <w:div w:id="347681227">
      <w:bodyDiv w:val="1"/>
      <w:marLeft w:val="0"/>
      <w:marRight w:val="0"/>
      <w:marTop w:val="0"/>
      <w:marBottom w:val="0"/>
      <w:divBdr>
        <w:top w:val="none" w:sz="0" w:space="0" w:color="auto"/>
        <w:left w:val="none" w:sz="0" w:space="0" w:color="auto"/>
        <w:bottom w:val="none" w:sz="0" w:space="0" w:color="auto"/>
        <w:right w:val="none" w:sz="0" w:space="0" w:color="auto"/>
      </w:divBdr>
    </w:div>
    <w:div w:id="351028200">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7994311">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83991395">
      <w:bodyDiv w:val="1"/>
      <w:marLeft w:val="0"/>
      <w:marRight w:val="0"/>
      <w:marTop w:val="0"/>
      <w:marBottom w:val="0"/>
      <w:divBdr>
        <w:top w:val="none" w:sz="0" w:space="0" w:color="auto"/>
        <w:left w:val="none" w:sz="0" w:space="0" w:color="auto"/>
        <w:bottom w:val="none" w:sz="0" w:space="0" w:color="auto"/>
        <w:right w:val="none" w:sz="0" w:space="0" w:color="auto"/>
      </w:divBdr>
    </w:div>
    <w:div w:id="393282354">
      <w:bodyDiv w:val="1"/>
      <w:marLeft w:val="0"/>
      <w:marRight w:val="0"/>
      <w:marTop w:val="0"/>
      <w:marBottom w:val="0"/>
      <w:divBdr>
        <w:top w:val="none" w:sz="0" w:space="0" w:color="auto"/>
        <w:left w:val="none" w:sz="0" w:space="0" w:color="auto"/>
        <w:bottom w:val="none" w:sz="0" w:space="0" w:color="auto"/>
        <w:right w:val="none" w:sz="0" w:space="0" w:color="auto"/>
      </w:divBdr>
    </w:div>
    <w:div w:id="397943747">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0374057">
      <w:bodyDiv w:val="1"/>
      <w:marLeft w:val="0"/>
      <w:marRight w:val="0"/>
      <w:marTop w:val="0"/>
      <w:marBottom w:val="0"/>
      <w:divBdr>
        <w:top w:val="none" w:sz="0" w:space="0" w:color="auto"/>
        <w:left w:val="none" w:sz="0" w:space="0" w:color="auto"/>
        <w:bottom w:val="none" w:sz="0" w:space="0" w:color="auto"/>
        <w:right w:val="none" w:sz="0" w:space="0" w:color="auto"/>
      </w:divBdr>
    </w:div>
    <w:div w:id="404306731">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18643992">
      <w:bodyDiv w:val="1"/>
      <w:marLeft w:val="0"/>
      <w:marRight w:val="0"/>
      <w:marTop w:val="0"/>
      <w:marBottom w:val="0"/>
      <w:divBdr>
        <w:top w:val="none" w:sz="0" w:space="0" w:color="auto"/>
        <w:left w:val="none" w:sz="0" w:space="0" w:color="auto"/>
        <w:bottom w:val="none" w:sz="0" w:space="0" w:color="auto"/>
        <w:right w:val="none" w:sz="0" w:space="0" w:color="auto"/>
      </w:divBdr>
    </w:div>
    <w:div w:id="420952805">
      <w:bodyDiv w:val="1"/>
      <w:marLeft w:val="0"/>
      <w:marRight w:val="0"/>
      <w:marTop w:val="0"/>
      <w:marBottom w:val="0"/>
      <w:divBdr>
        <w:top w:val="none" w:sz="0" w:space="0" w:color="auto"/>
        <w:left w:val="none" w:sz="0" w:space="0" w:color="auto"/>
        <w:bottom w:val="none" w:sz="0" w:space="0" w:color="auto"/>
        <w:right w:val="none" w:sz="0" w:space="0" w:color="auto"/>
      </w:divBdr>
    </w:div>
    <w:div w:id="432364227">
      <w:bodyDiv w:val="1"/>
      <w:marLeft w:val="0"/>
      <w:marRight w:val="0"/>
      <w:marTop w:val="0"/>
      <w:marBottom w:val="0"/>
      <w:divBdr>
        <w:top w:val="none" w:sz="0" w:space="0" w:color="auto"/>
        <w:left w:val="none" w:sz="0" w:space="0" w:color="auto"/>
        <w:bottom w:val="none" w:sz="0" w:space="0" w:color="auto"/>
        <w:right w:val="none" w:sz="0" w:space="0" w:color="auto"/>
      </w:divBdr>
    </w:div>
    <w:div w:id="433869285">
      <w:bodyDiv w:val="1"/>
      <w:marLeft w:val="0"/>
      <w:marRight w:val="0"/>
      <w:marTop w:val="0"/>
      <w:marBottom w:val="0"/>
      <w:divBdr>
        <w:top w:val="none" w:sz="0" w:space="0" w:color="auto"/>
        <w:left w:val="none" w:sz="0" w:space="0" w:color="auto"/>
        <w:bottom w:val="none" w:sz="0" w:space="0" w:color="auto"/>
        <w:right w:val="none" w:sz="0" w:space="0" w:color="auto"/>
      </w:divBdr>
    </w:div>
    <w:div w:id="439420395">
      <w:bodyDiv w:val="1"/>
      <w:marLeft w:val="0"/>
      <w:marRight w:val="0"/>
      <w:marTop w:val="0"/>
      <w:marBottom w:val="0"/>
      <w:divBdr>
        <w:top w:val="none" w:sz="0" w:space="0" w:color="auto"/>
        <w:left w:val="none" w:sz="0" w:space="0" w:color="auto"/>
        <w:bottom w:val="none" w:sz="0" w:space="0" w:color="auto"/>
        <w:right w:val="none" w:sz="0" w:space="0" w:color="auto"/>
      </w:divBdr>
    </w:div>
    <w:div w:id="442264904">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45658719">
      <w:bodyDiv w:val="1"/>
      <w:marLeft w:val="0"/>
      <w:marRight w:val="0"/>
      <w:marTop w:val="0"/>
      <w:marBottom w:val="0"/>
      <w:divBdr>
        <w:top w:val="none" w:sz="0" w:space="0" w:color="auto"/>
        <w:left w:val="none" w:sz="0" w:space="0" w:color="auto"/>
        <w:bottom w:val="none" w:sz="0" w:space="0" w:color="auto"/>
        <w:right w:val="none" w:sz="0" w:space="0" w:color="auto"/>
      </w:divBdr>
    </w:div>
    <w:div w:id="469057971">
      <w:bodyDiv w:val="1"/>
      <w:marLeft w:val="0"/>
      <w:marRight w:val="0"/>
      <w:marTop w:val="0"/>
      <w:marBottom w:val="0"/>
      <w:divBdr>
        <w:top w:val="none" w:sz="0" w:space="0" w:color="auto"/>
        <w:left w:val="none" w:sz="0" w:space="0" w:color="auto"/>
        <w:bottom w:val="none" w:sz="0" w:space="0" w:color="auto"/>
        <w:right w:val="none" w:sz="0" w:space="0" w:color="auto"/>
      </w:divBdr>
    </w:div>
    <w:div w:id="469633595">
      <w:bodyDiv w:val="1"/>
      <w:marLeft w:val="0"/>
      <w:marRight w:val="0"/>
      <w:marTop w:val="0"/>
      <w:marBottom w:val="0"/>
      <w:divBdr>
        <w:top w:val="none" w:sz="0" w:space="0" w:color="auto"/>
        <w:left w:val="none" w:sz="0" w:space="0" w:color="auto"/>
        <w:bottom w:val="none" w:sz="0" w:space="0" w:color="auto"/>
        <w:right w:val="none" w:sz="0" w:space="0" w:color="auto"/>
      </w:divBdr>
    </w:div>
    <w:div w:id="470446629">
      <w:bodyDiv w:val="1"/>
      <w:marLeft w:val="0"/>
      <w:marRight w:val="0"/>
      <w:marTop w:val="0"/>
      <w:marBottom w:val="0"/>
      <w:divBdr>
        <w:top w:val="none" w:sz="0" w:space="0" w:color="auto"/>
        <w:left w:val="none" w:sz="0" w:space="0" w:color="auto"/>
        <w:bottom w:val="none" w:sz="0" w:space="0" w:color="auto"/>
        <w:right w:val="none" w:sz="0" w:space="0" w:color="auto"/>
      </w:divBdr>
    </w:div>
    <w:div w:id="472522878">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1775488">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31916454">
      <w:bodyDiv w:val="1"/>
      <w:marLeft w:val="0"/>
      <w:marRight w:val="0"/>
      <w:marTop w:val="0"/>
      <w:marBottom w:val="0"/>
      <w:divBdr>
        <w:top w:val="none" w:sz="0" w:space="0" w:color="auto"/>
        <w:left w:val="none" w:sz="0" w:space="0" w:color="auto"/>
        <w:bottom w:val="none" w:sz="0" w:space="0" w:color="auto"/>
        <w:right w:val="none" w:sz="0" w:space="0" w:color="auto"/>
      </w:divBdr>
    </w:div>
    <w:div w:id="533737707">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42449405">
      <w:bodyDiv w:val="1"/>
      <w:marLeft w:val="0"/>
      <w:marRight w:val="0"/>
      <w:marTop w:val="0"/>
      <w:marBottom w:val="0"/>
      <w:divBdr>
        <w:top w:val="none" w:sz="0" w:space="0" w:color="auto"/>
        <w:left w:val="none" w:sz="0" w:space="0" w:color="auto"/>
        <w:bottom w:val="none" w:sz="0" w:space="0" w:color="auto"/>
        <w:right w:val="none" w:sz="0" w:space="0" w:color="auto"/>
      </w:divBdr>
    </w:div>
    <w:div w:id="543252590">
      <w:bodyDiv w:val="1"/>
      <w:marLeft w:val="0"/>
      <w:marRight w:val="0"/>
      <w:marTop w:val="0"/>
      <w:marBottom w:val="0"/>
      <w:divBdr>
        <w:top w:val="none" w:sz="0" w:space="0" w:color="auto"/>
        <w:left w:val="none" w:sz="0" w:space="0" w:color="auto"/>
        <w:bottom w:val="none" w:sz="0" w:space="0" w:color="auto"/>
        <w:right w:val="none" w:sz="0" w:space="0" w:color="auto"/>
      </w:divBdr>
    </w:div>
    <w:div w:id="544173341">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60948762">
      <w:bodyDiv w:val="1"/>
      <w:marLeft w:val="0"/>
      <w:marRight w:val="0"/>
      <w:marTop w:val="0"/>
      <w:marBottom w:val="0"/>
      <w:divBdr>
        <w:top w:val="none" w:sz="0" w:space="0" w:color="auto"/>
        <w:left w:val="none" w:sz="0" w:space="0" w:color="auto"/>
        <w:bottom w:val="none" w:sz="0" w:space="0" w:color="auto"/>
        <w:right w:val="none" w:sz="0" w:space="0" w:color="auto"/>
      </w:divBdr>
    </w:div>
    <w:div w:id="567109509">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3055991">
      <w:bodyDiv w:val="1"/>
      <w:marLeft w:val="0"/>
      <w:marRight w:val="0"/>
      <w:marTop w:val="0"/>
      <w:marBottom w:val="0"/>
      <w:divBdr>
        <w:top w:val="none" w:sz="0" w:space="0" w:color="auto"/>
        <w:left w:val="none" w:sz="0" w:space="0" w:color="auto"/>
        <w:bottom w:val="none" w:sz="0" w:space="0" w:color="auto"/>
        <w:right w:val="none" w:sz="0" w:space="0" w:color="auto"/>
      </w:divBdr>
    </w:div>
    <w:div w:id="596210012">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03851553">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16255334">
      <w:bodyDiv w:val="1"/>
      <w:marLeft w:val="0"/>
      <w:marRight w:val="0"/>
      <w:marTop w:val="0"/>
      <w:marBottom w:val="0"/>
      <w:divBdr>
        <w:top w:val="none" w:sz="0" w:space="0" w:color="auto"/>
        <w:left w:val="none" w:sz="0" w:space="0" w:color="auto"/>
        <w:bottom w:val="none" w:sz="0" w:space="0" w:color="auto"/>
        <w:right w:val="none" w:sz="0" w:space="0" w:color="auto"/>
      </w:divBdr>
    </w:div>
    <w:div w:id="622149622">
      <w:bodyDiv w:val="1"/>
      <w:marLeft w:val="0"/>
      <w:marRight w:val="0"/>
      <w:marTop w:val="0"/>
      <w:marBottom w:val="0"/>
      <w:divBdr>
        <w:top w:val="none" w:sz="0" w:space="0" w:color="auto"/>
        <w:left w:val="none" w:sz="0" w:space="0" w:color="auto"/>
        <w:bottom w:val="none" w:sz="0" w:space="0" w:color="auto"/>
        <w:right w:val="none" w:sz="0" w:space="0" w:color="auto"/>
      </w:divBdr>
    </w:div>
    <w:div w:id="624702339">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27012823">
      <w:bodyDiv w:val="1"/>
      <w:marLeft w:val="0"/>
      <w:marRight w:val="0"/>
      <w:marTop w:val="0"/>
      <w:marBottom w:val="0"/>
      <w:divBdr>
        <w:top w:val="none" w:sz="0" w:space="0" w:color="auto"/>
        <w:left w:val="none" w:sz="0" w:space="0" w:color="auto"/>
        <w:bottom w:val="none" w:sz="0" w:space="0" w:color="auto"/>
        <w:right w:val="none" w:sz="0" w:space="0" w:color="auto"/>
      </w:divBdr>
    </w:div>
    <w:div w:id="640113536">
      <w:bodyDiv w:val="1"/>
      <w:marLeft w:val="0"/>
      <w:marRight w:val="0"/>
      <w:marTop w:val="0"/>
      <w:marBottom w:val="0"/>
      <w:divBdr>
        <w:top w:val="none" w:sz="0" w:space="0" w:color="auto"/>
        <w:left w:val="none" w:sz="0" w:space="0" w:color="auto"/>
        <w:bottom w:val="none" w:sz="0" w:space="0" w:color="auto"/>
        <w:right w:val="none" w:sz="0" w:space="0" w:color="auto"/>
      </w:divBdr>
    </w:div>
    <w:div w:id="640841489">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0449619">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678044223">
      <w:bodyDiv w:val="1"/>
      <w:marLeft w:val="0"/>
      <w:marRight w:val="0"/>
      <w:marTop w:val="0"/>
      <w:marBottom w:val="0"/>
      <w:divBdr>
        <w:top w:val="none" w:sz="0" w:space="0" w:color="auto"/>
        <w:left w:val="none" w:sz="0" w:space="0" w:color="auto"/>
        <w:bottom w:val="none" w:sz="0" w:space="0" w:color="auto"/>
        <w:right w:val="none" w:sz="0" w:space="0" w:color="auto"/>
      </w:divBdr>
    </w:div>
    <w:div w:id="680863913">
      <w:bodyDiv w:val="1"/>
      <w:marLeft w:val="0"/>
      <w:marRight w:val="0"/>
      <w:marTop w:val="0"/>
      <w:marBottom w:val="0"/>
      <w:divBdr>
        <w:top w:val="none" w:sz="0" w:space="0" w:color="auto"/>
        <w:left w:val="none" w:sz="0" w:space="0" w:color="auto"/>
        <w:bottom w:val="none" w:sz="0" w:space="0" w:color="auto"/>
        <w:right w:val="none" w:sz="0" w:space="0" w:color="auto"/>
      </w:divBdr>
    </w:div>
    <w:div w:id="687099645">
      <w:bodyDiv w:val="1"/>
      <w:marLeft w:val="0"/>
      <w:marRight w:val="0"/>
      <w:marTop w:val="0"/>
      <w:marBottom w:val="0"/>
      <w:divBdr>
        <w:top w:val="none" w:sz="0" w:space="0" w:color="auto"/>
        <w:left w:val="none" w:sz="0" w:space="0" w:color="auto"/>
        <w:bottom w:val="none" w:sz="0" w:space="0" w:color="auto"/>
        <w:right w:val="none" w:sz="0" w:space="0" w:color="auto"/>
      </w:divBdr>
    </w:div>
    <w:div w:id="705180724">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0881487">
      <w:bodyDiv w:val="1"/>
      <w:marLeft w:val="0"/>
      <w:marRight w:val="0"/>
      <w:marTop w:val="0"/>
      <w:marBottom w:val="0"/>
      <w:divBdr>
        <w:top w:val="none" w:sz="0" w:space="0" w:color="auto"/>
        <w:left w:val="none" w:sz="0" w:space="0" w:color="auto"/>
        <w:bottom w:val="none" w:sz="0" w:space="0" w:color="auto"/>
        <w:right w:val="none" w:sz="0" w:space="0" w:color="auto"/>
      </w:divBdr>
    </w:div>
    <w:div w:id="715936227">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1393697">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37901926">
      <w:bodyDiv w:val="1"/>
      <w:marLeft w:val="0"/>
      <w:marRight w:val="0"/>
      <w:marTop w:val="0"/>
      <w:marBottom w:val="0"/>
      <w:divBdr>
        <w:top w:val="none" w:sz="0" w:space="0" w:color="auto"/>
        <w:left w:val="none" w:sz="0" w:space="0" w:color="auto"/>
        <w:bottom w:val="none" w:sz="0" w:space="0" w:color="auto"/>
        <w:right w:val="none" w:sz="0" w:space="0" w:color="auto"/>
      </w:divBdr>
    </w:div>
    <w:div w:id="749929293">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77483190">
      <w:bodyDiv w:val="1"/>
      <w:marLeft w:val="0"/>
      <w:marRight w:val="0"/>
      <w:marTop w:val="0"/>
      <w:marBottom w:val="0"/>
      <w:divBdr>
        <w:top w:val="none" w:sz="0" w:space="0" w:color="auto"/>
        <w:left w:val="none" w:sz="0" w:space="0" w:color="auto"/>
        <w:bottom w:val="none" w:sz="0" w:space="0" w:color="auto"/>
        <w:right w:val="none" w:sz="0" w:space="0" w:color="auto"/>
      </w:divBdr>
    </w:div>
    <w:div w:id="779494963">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791168567">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07278705">
      <w:bodyDiv w:val="1"/>
      <w:marLeft w:val="0"/>
      <w:marRight w:val="0"/>
      <w:marTop w:val="0"/>
      <w:marBottom w:val="0"/>
      <w:divBdr>
        <w:top w:val="none" w:sz="0" w:space="0" w:color="auto"/>
        <w:left w:val="none" w:sz="0" w:space="0" w:color="auto"/>
        <w:bottom w:val="none" w:sz="0" w:space="0" w:color="auto"/>
        <w:right w:val="none" w:sz="0" w:space="0" w:color="auto"/>
      </w:divBdr>
    </w:div>
    <w:div w:id="808788420">
      <w:bodyDiv w:val="1"/>
      <w:marLeft w:val="0"/>
      <w:marRight w:val="0"/>
      <w:marTop w:val="0"/>
      <w:marBottom w:val="0"/>
      <w:divBdr>
        <w:top w:val="none" w:sz="0" w:space="0" w:color="auto"/>
        <w:left w:val="none" w:sz="0" w:space="0" w:color="auto"/>
        <w:bottom w:val="none" w:sz="0" w:space="0" w:color="auto"/>
        <w:right w:val="none" w:sz="0" w:space="0" w:color="auto"/>
      </w:divBdr>
    </w:div>
    <w:div w:id="831719434">
      <w:bodyDiv w:val="1"/>
      <w:marLeft w:val="0"/>
      <w:marRight w:val="0"/>
      <w:marTop w:val="0"/>
      <w:marBottom w:val="0"/>
      <w:divBdr>
        <w:top w:val="none" w:sz="0" w:space="0" w:color="auto"/>
        <w:left w:val="none" w:sz="0" w:space="0" w:color="auto"/>
        <w:bottom w:val="none" w:sz="0" w:space="0" w:color="auto"/>
        <w:right w:val="none" w:sz="0" w:space="0" w:color="auto"/>
      </w:divBdr>
    </w:div>
    <w:div w:id="839545034">
      <w:bodyDiv w:val="1"/>
      <w:marLeft w:val="0"/>
      <w:marRight w:val="0"/>
      <w:marTop w:val="0"/>
      <w:marBottom w:val="0"/>
      <w:divBdr>
        <w:top w:val="none" w:sz="0" w:space="0" w:color="auto"/>
        <w:left w:val="none" w:sz="0" w:space="0" w:color="auto"/>
        <w:bottom w:val="none" w:sz="0" w:space="0" w:color="auto"/>
        <w:right w:val="none" w:sz="0" w:space="0" w:color="auto"/>
      </w:divBdr>
    </w:div>
    <w:div w:id="855388720">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66136355">
      <w:bodyDiv w:val="1"/>
      <w:marLeft w:val="0"/>
      <w:marRight w:val="0"/>
      <w:marTop w:val="0"/>
      <w:marBottom w:val="0"/>
      <w:divBdr>
        <w:top w:val="none" w:sz="0" w:space="0" w:color="auto"/>
        <w:left w:val="none" w:sz="0" w:space="0" w:color="auto"/>
        <w:bottom w:val="none" w:sz="0" w:space="0" w:color="auto"/>
        <w:right w:val="none" w:sz="0" w:space="0" w:color="auto"/>
      </w:divBdr>
    </w:div>
    <w:div w:id="868642259">
      <w:bodyDiv w:val="1"/>
      <w:marLeft w:val="0"/>
      <w:marRight w:val="0"/>
      <w:marTop w:val="0"/>
      <w:marBottom w:val="0"/>
      <w:divBdr>
        <w:top w:val="none" w:sz="0" w:space="0" w:color="auto"/>
        <w:left w:val="none" w:sz="0" w:space="0" w:color="auto"/>
        <w:bottom w:val="none" w:sz="0" w:space="0" w:color="auto"/>
        <w:right w:val="none" w:sz="0" w:space="0" w:color="auto"/>
      </w:divBdr>
    </w:div>
    <w:div w:id="868645759">
      <w:bodyDiv w:val="1"/>
      <w:marLeft w:val="0"/>
      <w:marRight w:val="0"/>
      <w:marTop w:val="0"/>
      <w:marBottom w:val="0"/>
      <w:divBdr>
        <w:top w:val="none" w:sz="0" w:space="0" w:color="auto"/>
        <w:left w:val="none" w:sz="0" w:space="0" w:color="auto"/>
        <w:bottom w:val="none" w:sz="0" w:space="0" w:color="auto"/>
        <w:right w:val="none" w:sz="0" w:space="0" w:color="auto"/>
      </w:divBdr>
    </w:div>
    <w:div w:id="872231534">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83252790">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885751236">
      <w:bodyDiv w:val="1"/>
      <w:marLeft w:val="0"/>
      <w:marRight w:val="0"/>
      <w:marTop w:val="0"/>
      <w:marBottom w:val="0"/>
      <w:divBdr>
        <w:top w:val="none" w:sz="0" w:space="0" w:color="auto"/>
        <w:left w:val="none" w:sz="0" w:space="0" w:color="auto"/>
        <w:bottom w:val="none" w:sz="0" w:space="0" w:color="auto"/>
        <w:right w:val="none" w:sz="0" w:space="0" w:color="auto"/>
      </w:divBdr>
    </w:div>
    <w:div w:id="889609701">
      <w:bodyDiv w:val="1"/>
      <w:marLeft w:val="0"/>
      <w:marRight w:val="0"/>
      <w:marTop w:val="0"/>
      <w:marBottom w:val="0"/>
      <w:divBdr>
        <w:top w:val="none" w:sz="0" w:space="0" w:color="auto"/>
        <w:left w:val="none" w:sz="0" w:space="0" w:color="auto"/>
        <w:bottom w:val="none" w:sz="0" w:space="0" w:color="auto"/>
        <w:right w:val="none" w:sz="0" w:space="0" w:color="auto"/>
      </w:divBdr>
    </w:div>
    <w:div w:id="891649423">
      <w:bodyDiv w:val="1"/>
      <w:marLeft w:val="0"/>
      <w:marRight w:val="0"/>
      <w:marTop w:val="0"/>
      <w:marBottom w:val="0"/>
      <w:divBdr>
        <w:top w:val="none" w:sz="0" w:space="0" w:color="auto"/>
        <w:left w:val="none" w:sz="0" w:space="0" w:color="auto"/>
        <w:bottom w:val="none" w:sz="0" w:space="0" w:color="auto"/>
        <w:right w:val="none" w:sz="0" w:space="0" w:color="auto"/>
      </w:divBdr>
    </w:div>
    <w:div w:id="893156906">
      <w:bodyDiv w:val="1"/>
      <w:marLeft w:val="0"/>
      <w:marRight w:val="0"/>
      <w:marTop w:val="0"/>
      <w:marBottom w:val="0"/>
      <w:divBdr>
        <w:top w:val="none" w:sz="0" w:space="0" w:color="auto"/>
        <w:left w:val="none" w:sz="0" w:space="0" w:color="auto"/>
        <w:bottom w:val="none" w:sz="0" w:space="0" w:color="auto"/>
        <w:right w:val="none" w:sz="0" w:space="0" w:color="auto"/>
      </w:divBdr>
    </w:div>
    <w:div w:id="901796296">
      <w:bodyDiv w:val="1"/>
      <w:marLeft w:val="0"/>
      <w:marRight w:val="0"/>
      <w:marTop w:val="0"/>
      <w:marBottom w:val="0"/>
      <w:divBdr>
        <w:top w:val="none" w:sz="0" w:space="0" w:color="auto"/>
        <w:left w:val="none" w:sz="0" w:space="0" w:color="auto"/>
        <w:bottom w:val="none" w:sz="0" w:space="0" w:color="auto"/>
        <w:right w:val="none" w:sz="0" w:space="0" w:color="auto"/>
      </w:divBdr>
    </w:div>
    <w:div w:id="912393961">
      <w:bodyDiv w:val="1"/>
      <w:marLeft w:val="0"/>
      <w:marRight w:val="0"/>
      <w:marTop w:val="0"/>
      <w:marBottom w:val="0"/>
      <w:divBdr>
        <w:top w:val="none" w:sz="0" w:space="0" w:color="auto"/>
        <w:left w:val="none" w:sz="0" w:space="0" w:color="auto"/>
        <w:bottom w:val="none" w:sz="0" w:space="0" w:color="auto"/>
        <w:right w:val="none" w:sz="0" w:space="0" w:color="auto"/>
      </w:divBdr>
    </w:div>
    <w:div w:id="912931144">
      <w:bodyDiv w:val="1"/>
      <w:marLeft w:val="0"/>
      <w:marRight w:val="0"/>
      <w:marTop w:val="0"/>
      <w:marBottom w:val="0"/>
      <w:divBdr>
        <w:top w:val="none" w:sz="0" w:space="0" w:color="auto"/>
        <w:left w:val="none" w:sz="0" w:space="0" w:color="auto"/>
        <w:bottom w:val="none" w:sz="0" w:space="0" w:color="auto"/>
        <w:right w:val="none" w:sz="0" w:space="0" w:color="auto"/>
      </w:divBdr>
    </w:div>
    <w:div w:id="926500922">
      <w:bodyDiv w:val="1"/>
      <w:marLeft w:val="0"/>
      <w:marRight w:val="0"/>
      <w:marTop w:val="0"/>
      <w:marBottom w:val="0"/>
      <w:divBdr>
        <w:top w:val="none" w:sz="0" w:space="0" w:color="auto"/>
        <w:left w:val="none" w:sz="0" w:space="0" w:color="auto"/>
        <w:bottom w:val="none" w:sz="0" w:space="0" w:color="auto"/>
        <w:right w:val="none" w:sz="0" w:space="0" w:color="auto"/>
      </w:divBdr>
    </w:div>
    <w:div w:id="938026539">
      <w:bodyDiv w:val="1"/>
      <w:marLeft w:val="0"/>
      <w:marRight w:val="0"/>
      <w:marTop w:val="0"/>
      <w:marBottom w:val="0"/>
      <w:divBdr>
        <w:top w:val="none" w:sz="0" w:space="0" w:color="auto"/>
        <w:left w:val="none" w:sz="0" w:space="0" w:color="auto"/>
        <w:bottom w:val="none" w:sz="0" w:space="0" w:color="auto"/>
        <w:right w:val="none" w:sz="0" w:space="0" w:color="auto"/>
      </w:divBdr>
    </w:div>
    <w:div w:id="944456682">
      <w:bodyDiv w:val="1"/>
      <w:marLeft w:val="0"/>
      <w:marRight w:val="0"/>
      <w:marTop w:val="0"/>
      <w:marBottom w:val="0"/>
      <w:divBdr>
        <w:top w:val="none" w:sz="0" w:space="0" w:color="auto"/>
        <w:left w:val="none" w:sz="0" w:space="0" w:color="auto"/>
        <w:bottom w:val="none" w:sz="0" w:space="0" w:color="auto"/>
        <w:right w:val="none" w:sz="0" w:space="0" w:color="auto"/>
      </w:divBdr>
    </w:div>
    <w:div w:id="947732800">
      <w:bodyDiv w:val="1"/>
      <w:marLeft w:val="0"/>
      <w:marRight w:val="0"/>
      <w:marTop w:val="0"/>
      <w:marBottom w:val="0"/>
      <w:divBdr>
        <w:top w:val="none" w:sz="0" w:space="0" w:color="auto"/>
        <w:left w:val="none" w:sz="0" w:space="0" w:color="auto"/>
        <w:bottom w:val="none" w:sz="0" w:space="0" w:color="auto"/>
        <w:right w:val="none" w:sz="0" w:space="0" w:color="auto"/>
      </w:divBdr>
    </w:div>
    <w:div w:id="954751228">
      <w:bodyDiv w:val="1"/>
      <w:marLeft w:val="0"/>
      <w:marRight w:val="0"/>
      <w:marTop w:val="0"/>
      <w:marBottom w:val="0"/>
      <w:divBdr>
        <w:top w:val="none" w:sz="0" w:space="0" w:color="auto"/>
        <w:left w:val="none" w:sz="0" w:space="0" w:color="auto"/>
        <w:bottom w:val="none" w:sz="0" w:space="0" w:color="auto"/>
        <w:right w:val="none" w:sz="0" w:space="0" w:color="auto"/>
      </w:divBdr>
    </w:div>
    <w:div w:id="957562229">
      <w:bodyDiv w:val="1"/>
      <w:marLeft w:val="0"/>
      <w:marRight w:val="0"/>
      <w:marTop w:val="0"/>
      <w:marBottom w:val="0"/>
      <w:divBdr>
        <w:top w:val="none" w:sz="0" w:space="0" w:color="auto"/>
        <w:left w:val="none" w:sz="0" w:space="0" w:color="auto"/>
        <w:bottom w:val="none" w:sz="0" w:space="0" w:color="auto"/>
        <w:right w:val="none" w:sz="0" w:space="0" w:color="auto"/>
      </w:divBdr>
    </w:div>
    <w:div w:id="962275916">
      <w:bodyDiv w:val="1"/>
      <w:marLeft w:val="0"/>
      <w:marRight w:val="0"/>
      <w:marTop w:val="0"/>
      <w:marBottom w:val="0"/>
      <w:divBdr>
        <w:top w:val="none" w:sz="0" w:space="0" w:color="auto"/>
        <w:left w:val="none" w:sz="0" w:space="0" w:color="auto"/>
        <w:bottom w:val="none" w:sz="0" w:space="0" w:color="auto"/>
        <w:right w:val="none" w:sz="0" w:space="0" w:color="auto"/>
      </w:divBdr>
    </w:div>
    <w:div w:id="983050044">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998340406">
      <w:bodyDiv w:val="1"/>
      <w:marLeft w:val="0"/>
      <w:marRight w:val="0"/>
      <w:marTop w:val="0"/>
      <w:marBottom w:val="0"/>
      <w:divBdr>
        <w:top w:val="none" w:sz="0" w:space="0" w:color="auto"/>
        <w:left w:val="none" w:sz="0" w:space="0" w:color="auto"/>
        <w:bottom w:val="none" w:sz="0" w:space="0" w:color="auto"/>
        <w:right w:val="none" w:sz="0" w:space="0" w:color="auto"/>
      </w:divBdr>
    </w:div>
    <w:div w:id="1000348234">
      <w:bodyDiv w:val="1"/>
      <w:marLeft w:val="0"/>
      <w:marRight w:val="0"/>
      <w:marTop w:val="0"/>
      <w:marBottom w:val="0"/>
      <w:divBdr>
        <w:top w:val="none" w:sz="0" w:space="0" w:color="auto"/>
        <w:left w:val="none" w:sz="0" w:space="0" w:color="auto"/>
        <w:bottom w:val="none" w:sz="0" w:space="0" w:color="auto"/>
        <w:right w:val="none" w:sz="0" w:space="0" w:color="auto"/>
      </w:divBdr>
    </w:div>
    <w:div w:id="1005203897">
      <w:bodyDiv w:val="1"/>
      <w:marLeft w:val="0"/>
      <w:marRight w:val="0"/>
      <w:marTop w:val="0"/>
      <w:marBottom w:val="0"/>
      <w:divBdr>
        <w:top w:val="none" w:sz="0" w:space="0" w:color="auto"/>
        <w:left w:val="none" w:sz="0" w:space="0" w:color="auto"/>
        <w:bottom w:val="none" w:sz="0" w:space="0" w:color="auto"/>
        <w:right w:val="none" w:sz="0" w:space="0" w:color="auto"/>
      </w:divBdr>
    </w:div>
    <w:div w:id="1005665069">
      <w:bodyDiv w:val="1"/>
      <w:marLeft w:val="0"/>
      <w:marRight w:val="0"/>
      <w:marTop w:val="0"/>
      <w:marBottom w:val="0"/>
      <w:divBdr>
        <w:top w:val="none" w:sz="0" w:space="0" w:color="auto"/>
        <w:left w:val="none" w:sz="0" w:space="0" w:color="auto"/>
        <w:bottom w:val="none" w:sz="0" w:space="0" w:color="auto"/>
        <w:right w:val="none" w:sz="0" w:space="0" w:color="auto"/>
      </w:divBdr>
    </w:div>
    <w:div w:id="1008093826">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22240018">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6733967">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9357836">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6071665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073312073">
      <w:bodyDiv w:val="1"/>
      <w:marLeft w:val="0"/>
      <w:marRight w:val="0"/>
      <w:marTop w:val="0"/>
      <w:marBottom w:val="0"/>
      <w:divBdr>
        <w:top w:val="none" w:sz="0" w:space="0" w:color="auto"/>
        <w:left w:val="none" w:sz="0" w:space="0" w:color="auto"/>
        <w:bottom w:val="none" w:sz="0" w:space="0" w:color="auto"/>
        <w:right w:val="none" w:sz="0" w:space="0" w:color="auto"/>
      </w:divBdr>
    </w:div>
    <w:div w:id="1101805514">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17526106">
      <w:bodyDiv w:val="1"/>
      <w:marLeft w:val="0"/>
      <w:marRight w:val="0"/>
      <w:marTop w:val="0"/>
      <w:marBottom w:val="0"/>
      <w:divBdr>
        <w:top w:val="none" w:sz="0" w:space="0" w:color="auto"/>
        <w:left w:val="none" w:sz="0" w:space="0" w:color="auto"/>
        <w:bottom w:val="none" w:sz="0" w:space="0" w:color="auto"/>
        <w:right w:val="none" w:sz="0" w:space="0" w:color="auto"/>
      </w:divBdr>
    </w:div>
    <w:div w:id="1125545755">
      <w:bodyDiv w:val="1"/>
      <w:marLeft w:val="0"/>
      <w:marRight w:val="0"/>
      <w:marTop w:val="0"/>
      <w:marBottom w:val="0"/>
      <w:divBdr>
        <w:top w:val="none" w:sz="0" w:space="0" w:color="auto"/>
        <w:left w:val="none" w:sz="0" w:space="0" w:color="auto"/>
        <w:bottom w:val="none" w:sz="0" w:space="0" w:color="auto"/>
        <w:right w:val="none" w:sz="0" w:space="0" w:color="auto"/>
      </w:divBdr>
    </w:div>
    <w:div w:id="1128620644">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29861875">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38231315">
      <w:bodyDiv w:val="1"/>
      <w:marLeft w:val="0"/>
      <w:marRight w:val="0"/>
      <w:marTop w:val="0"/>
      <w:marBottom w:val="0"/>
      <w:divBdr>
        <w:top w:val="none" w:sz="0" w:space="0" w:color="auto"/>
        <w:left w:val="none" w:sz="0" w:space="0" w:color="auto"/>
        <w:bottom w:val="none" w:sz="0" w:space="0" w:color="auto"/>
        <w:right w:val="none" w:sz="0" w:space="0" w:color="auto"/>
      </w:divBdr>
    </w:div>
    <w:div w:id="1142233704">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82403238">
      <w:bodyDiv w:val="1"/>
      <w:marLeft w:val="0"/>
      <w:marRight w:val="0"/>
      <w:marTop w:val="0"/>
      <w:marBottom w:val="0"/>
      <w:divBdr>
        <w:top w:val="none" w:sz="0" w:space="0" w:color="auto"/>
        <w:left w:val="none" w:sz="0" w:space="0" w:color="auto"/>
        <w:bottom w:val="none" w:sz="0" w:space="0" w:color="auto"/>
        <w:right w:val="none" w:sz="0" w:space="0" w:color="auto"/>
      </w:divBdr>
    </w:div>
    <w:div w:id="1182934495">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09340682">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4874054">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29922516">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59555449">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62879896">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294142762">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20186965">
      <w:bodyDiv w:val="1"/>
      <w:marLeft w:val="0"/>
      <w:marRight w:val="0"/>
      <w:marTop w:val="0"/>
      <w:marBottom w:val="0"/>
      <w:divBdr>
        <w:top w:val="none" w:sz="0" w:space="0" w:color="auto"/>
        <w:left w:val="none" w:sz="0" w:space="0" w:color="auto"/>
        <w:bottom w:val="none" w:sz="0" w:space="0" w:color="auto"/>
        <w:right w:val="none" w:sz="0" w:space="0" w:color="auto"/>
      </w:divBdr>
    </w:div>
    <w:div w:id="1325476642">
      <w:bodyDiv w:val="1"/>
      <w:marLeft w:val="0"/>
      <w:marRight w:val="0"/>
      <w:marTop w:val="0"/>
      <w:marBottom w:val="0"/>
      <w:divBdr>
        <w:top w:val="none" w:sz="0" w:space="0" w:color="auto"/>
        <w:left w:val="none" w:sz="0" w:space="0" w:color="auto"/>
        <w:bottom w:val="none" w:sz="0" w:space="0" w:color="auto"/>
        <w:right w:val="none" w:sz="0" w:space="0" w:color="auto"/>
      </w:divBdr>
    </w:div>
    <w:div w:id="1326595056">
      <w:bodyDiv w:val="1"/>
      <w:marLeft w:val="0"/>
      <w:marRight w:val="0"/>
      <w:marTop w:val="0"/>
      <w:marBottom w:val="0"/>
      <w:divBdr>
        <w:top w:val="none" w:sz="0" w:space="0" w:color="auto"/>
        <w:left w:val="none" w:sz="0" w:space="0" w:color="auto"/>
        <w:bottom w:val="none" w:sz="0" w:space="0" w:color="auto"/>
        <w:right w:val="none" w:sz="0" w:space="0" w:color="auto"/>
      </w:divBdr>
    </w:div>
    <w:div w:id="1326930020">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340934217">
      <w:bodyDiv w:val="1"/>
      <w:marLeft w:val="0"/>
      <w:marRight w:val="0"/>
      <w:marTop w:val="0"/>
      <w:marBottom w:val="0"/>
      <w:divBdr>
        <w:top w:val="none" w:sz="0" w:space="0" w:color="auto"/>
        <w:left w:val="none" w:sz="0" w:space="0" w:color="auto"/>
        <w:bottom w:val="none" w:sz="0" w:space="0" w:color="auto"/>
        <w:right w:val="none" w:sz="0" w:space="0" w:color="auto"/>
      </w:divBdr>
    </w:div>
    <w:div w:id="1342971878">
      <w:bodyDiv w:val="1"/>
      <w:marLeft w:val="0"/>
      <w:marRight w:val="0"/>
      <w:marTop w:val="0"/>
      <w:marBottom w:val="0"/>
      <w:divBdr>
        <w:top w:val="none" w:sz="0" w:space="0" w:color="auto"/>
        <w:left w:val="none" w:sz="0" w:space="0" w:color="auto"/>
        <w:bottom w:val="none" w:sz="0" w:space="0" w:color="auto"/>
        <w:right w:val="none" w:sz="0" w:space="0" w:color="auto"/>
      </w:divBdr>
    </w:div>
    <w:div w:id="1353607868">
      <w:bodyDiv w:val="1"/>
      <w:marLeft w:val="0"/>
      <w:marRight w:val="0"/>
      <w:marTop w:val="0"/>
      <w:marBottom w:val="0"/>
      <w:divBdr>
        <w:top w:val="none" w:sz="0" w:space="0" w:color="auto"/>
        <w:left w:val="none" w:sz="0" w:space="0" w:color="auto"/>
        <w:bottom w:val="none" w:sz="0" w:space="0" w:color="auto"/>
        <w:right w:val="none" w:sz="0" w:space="0" w:color="auto"/>
      </w:divBdr>
    </w:div>
    <w:div w:id="1354260878">
      <w:bodyDiv w:val="1"/>
      <w:marLeft w:val="0"/>
      <w:marRight w:val="0"/>
      <w:marTop w:val="0"/>
      <w:marBottom w:val="0"/>
      <w:divBdr>
        <w:top w:val="none" w:sz="0" w:space="0" w:color="auto"/>
        <w:left w:val="none" w:sz="0" w:space="0" w:color="auto"/>
        <w:bottom w:val="none" w:sz="0" w:space="0" w:color="auto"/>
        <w:right w:val="none" w:sz="0" w:space="0" w:color="auto"/>
      </w:divBdr>
    </w:div>
    <w:div w:id="1363243238">
      <w:bodyDiv w:val="1"/>
      <w:marLeft w:val="0"/>
      <w:marRight w:val="0"/>
      <w:marTop w:val="0"/>
      <w:marBottom w:val="0"/>
      <w:divBdr>
        <w:top w:val="none" w:sz="0" w:space="0" w:color="auto"/>
        <w:left w:val="none" w:sz="0" w:space="0" w:color="auto"/>
        <w:bottom w:val="none" w:sz="0" w:space="0" w:color="auto"/>
        <w:right w:val="none" w:sz="0" w:space="0" w:color="auto"/>
      </w:divBdr>
    </w:div>
    <w:div w:id="1365669658">
      <w:bodyDiv w:val="1"/>
      <w:marLeft w:val="0"/>
      <w:marRight w:val="0"/>
      <w:marTop w:val="0"/>
      <w:marBottom w:val="0"/>
      <w:divBdr>
        <w:top w:val="none" w:sz="0" w:space="0" w:color="auto"/>
        <w:left w:val="none" w:sz="0" w:space="0" w:color="auto"/>
        <w:bottom w:val="none" w:sz="0" w:space="0" w:color="auto"/>
        <w:right w:val="none" w:sz="0" w:space="0" w:color="auto"/>
      </w:divBdr>
    </w:div>
    <w:div w:id="1371809119">
      <w:bodyDiv w:val="1"/>
      <w:marLeft w:val="0"/>
      <w:marRight w:val="0"/>
      <w:marTop w:val="0"/>
      <w:marBottom w:val="0"/>
      <w:divBdr>
        <w:top w:val="none" w:sz="0" w:space="0" w:color="auto"/>
        <w:left w:val="none" w:sz="0" w:space="0" w:color="auto"/>
        <w:bottom w:val="none" w:sz="0" w:space="0" w:color="auto"/>
        <w:right w:val="none" w:sz="0" w:space="0" w:color="auto"/>
      </w:divBdr>
    </w:div>
    <w:div w:id="1409112463">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26611713">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2215308">
      <w:bodyDiv w:val="1"/>
      <w:marLeft w:val="0"/>
      <w:marRight w:val="0"/>
      <w:marTop w:val="0"/>
      <w:marBottom w:val="0"/>
      <w:divBdr>
        <w:top w:val="none" w:sz="0" w:space="0" w:color="auto"/>
        <w:left w:val="none" w:sz="0" w:space="0" w:color="auto"/>
        <w:bottom w:val="none" w:sz="0" w:space="0" w:color="auto"/>
        <w:right w:val="none" w:sz="0" w:space="0" w:color="auto"/>
      </w:divBdr>
    </w:div>
    <w:div w:id="1442799237">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47196897">
      <w:bodyDiv w:val="1"/>
      <w:marLeft w:val="0"/>
      <w:marRight w:val="0"/>
      <w:marTop w:val="0"/>
      <w:marBottom w:val="0"/>
      <w:divBdr>
        <w:top w:val="none" w:sz="0" w:space="0" w:color="auto"/>
        <w:left w:val="none" w:sz="0" w:space="0" w:color="auto"/>
        <w:bottom w:val="none" w:sz="0" w:space="0" w:color="auto"/>
        <w:right w:val="none" w:sz="0" w:space="0" w:color="auto"/>
      </w:divBdr>
    </w:div>
    <w:div w:id="1454712045">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79807490">
      <w:bodyDiv w:val="1"/>
      <w:marLeft w:val="0"/>
      <w:marRight w:val="0"/>
      <w:marTop w:val="0"/>
      <w:marBottom w:val="0"/>
      <w:divBdr>
        <w:top w:val="none" w:sz="0" w:space="0" w:color="auto"/>
        <w:left w:val="none" w:sz="0" w:space="0" w:color="auto"/>
        <w:bottom w:val="none" w:sz="0" w:space="0" w:color="auto"/>
        <w:right w:val="none" w:sz="0" w:space="0" w:color="auto"/>
      </w:divBdr>
    </w:div>
    <w:div w:id="1489326910">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06283041">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15992744">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2960319">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093865">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1162740">
      <w:bodyDiv w:val="1"/>
      <w:marLeft w:val="0"/>
      <w:marRight w:val="0"/>
      <w:marTop w:val="0"/>
      <w:marBottom w:val="0"/>
      <w:divBdr>
        <w:top w:val="none" w:sz="0" w:space="0" w:color="auto"/>
        <w:left w:val="none" w:sz="0" w:space="0" w:color="auto"/>
        <w:bottom w:val="none" w:sz="0" w:space="0" w:color="auto"/>
        <w:right w:val="none" w:sz="0" w:space="0" w:color="auto"/>
      </w:divBdr>
    </w:div>
    <w:div w:id="1562135691">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610551523">
      <w:bodyDiv w:val="1"/>
      <w:marLeft w:val="0"/>
      <w:marRight w:val="0"/>
      <w:marTop w:val="0"/>
      <w:marBottom w:val="0"/>
      <w:divBdr>
        <w:top w:val="none" w:sz="0" w:space="0" w:color="auto"/>
        <w:left w:val="none" w:sz="0" w:space="0" w:color="auto"/>
        <w:bottom w:val="none" w:sz="0" w:space="0" w:color="auto"/>
        <w:right w:val="none" w:sz="0" w:space="0" w:color="auto"/>
      </w:divBdr>
    </w:div>
    <w:div w:id="1615478804">
      <w:bodyDiv w:val="1"/>
      <w:marLeft w:val="0"/>
      <w:marRight w:val="0"/>
      <w:marTop w:val="0"/>
      <w:marBottom w:val="0"/>
      <w:divBdr>
        <w:top w:val="none" w:sz="0" w:space="0" w:color="auto"/>
        <w:left w:val="none" w:sz="0" w:space="0" w:color="auto"/>
        <w:bottom w:val="none" w:sz="0" w:space="0" w:color="auto"/>
        <w:right w:val="none" w:sz="0" w:space="0" w:color="auto"/>
      </w:divBdr>
    </w:div>
    <w:div w:id="1618834492">
      <w:bodyDiv w:val="1"/>
      <w:marLeft w:val="0"/>
      <w:marRight w:val="0"/>
      <w:marTop w:val="0"/>
      <w:marBottom w:val="0"/>
      <w:divBdr>
        <w:top w:val="none" w:sz="0" w:space="0" w:color="auto"/>
        <w:left w:val="none" w:sz="0" w:space="0" w:color="auto"/>
        <w:bottom w:val="none" w:sz="0" w:space="0" w:color="auto"/>
        <w:right w:val="none" w:sz="0" w:space="0" w:color="auto"/>
      </w:divBdr>
    </w:div>
    <w:div w:id="1619212753">
      <w:bodyDiv w:val="1"/>
      <w:marLeft w:val="0"/>
      <w:marRight w:val="0"/>
      <w:marTop w:val="0"/>
      <w:marBottom w:val="0"/>
      <w:divBdr>
        <w:top w:val="none" w:sz="0" w:space="0" w:color="auto"/>
        <w:left w:val="none" w:sz="0" w:space="0" w:color="auto"/>
        <w:bottom w:val="none" w:sz="0" w:space="0" w:color="auto"/>
        <w:right w:val="none" w:sz="0" w:space="0" w:color="auto"/>
      </w:divBdr>
    </w:div>
    <w:div w:id="1626083847">
      <w:bodyDiv w:val="1"/>
      <w:marLeft w:val="0"/>
      <w:marRight w:val="0"/>
      <w:marTop w:val="0"/>
      <w:marBottom w:val="0"/>
      <w:divBdr>
        <w:top w:val="none" w:sz="0" w:space="0" w:color="auto"/>
        <w:left w:val="none" w:sz="0" w:space="0" w:color="auto"/>
        <w:bottom w:val="none" w:sz="0" w:space="0" w:color="auto"/>
        <w:right w:val="none" w:sz="0" w:space="0" w:color="auto"/>
      </w:divBdr>
    </w:div>
    <w:div w:id="1633510943">
      <w:bodyDiv w:val="1"/>
      <w:marLeft w:val="0"/>
      <w:marRight w:val="0"/>
      <w:marTop w:val="0"/>
      <w:marBottom w:val="0"/>
      <w:divBdr>
        <w:top w:val="none" w:sz="0" w:space="0" w:color="auto"/>
        <w:left w:val="none" w:sz="0" w:space="0" w:color="auto"/>
        <w:bottom w:val="none" w:sz="0" w:space="0" w:color="auto"/>
        <w:right w:val="none" w:sz="0" w:space="0" w:color="auto"/>
      </w:divBdr>
    </w:div>
    <w:div w:id="1637487335">
      <w:bodyDiv w:val="1"/>
      <w:marLeft w:val="0"/>
      <w:marRight w:val="0"/>
      <w:marTop w:val="0"/>
      <w:marBottom w:val="0"/>
      <w:divBdr>
        <w:top w:val="none" w:sz="0" w:space="0" w:color="auto"/>
        <w:left w:val="none" w:sz="0" w:space="0" w:color="auto"/>
        <w:bottom w:val="none" w:sz="0" w:space="0" w:color="auto"/>
        <w:right w:val="none" w:sz="0" w:space="0" w:color="auto"/>
      </w:divBdr>
    </w:div>
    <w:div w:id="1645088370">
      <w:bodyDiv w:val="1"/>
      <w:marLeft w:val="0"/>
      <w:marRight w:val="0"/>
      <w:marTop w:val="0"/>
      <w:marBottom w:val="0"/>
      <w:divBdr>
        <w:top w:val="none" w:sz="0" w:space="0" w:color="auto"/>
        <w:left w:val="none" w:sz="0" w:space="0" w:color="auto"/>
        <w:bottom w:val="none" w:sz="0" w:space="0" w:color="auto"/>
        <w:right w:val="none" w:sz="0" w:space="0" w:color="auto"/>
      </w:divBdr>
    </w:div>
    <w:div w:id="1645700073">
      <w:bodyDiv w:val="1"/>
      <w:marLeft w:val="0"/>
      <w:marRight w:val="0"/>
      <w:marTop w:val="0"/>
      <w:marBottom w:val="0"/>
      <w:divBdr>
        <w:top w:val="none" w:sz="0" w:space="0" w:color="auto"/>
        <w:left w:val="none" w:sz="0" w:space="0" w:color="auto"/>
        <w:bottom w:val="none" w:sz="0" w:space="0" w:color="auto"/>
        <w:right w:val="none" w:sz="0" w:space="0" w:color="auto"/>
      </w:divBdr>
    </w:div>
    <w:div w:id="1646474879">
      <w:bodyDiv w:val="1"/>
      <w:marLeft w:val="0"/>
      <w:marRight w:val="0"/>
      <w:marTop w:val="0"/>
      <w:marBottom w:val="0"/>
      <w:divBdr>
        <w:top w:val="none" w:sz="0" w:space="0" w:color="auto"/>
        <w:left w:val="none" w:sz="0" w:space="0" w:color="auto"/>
        <w:bottom w:val="none" w:sz="0" w:space="0" w:color="auto"/>
        <w:right w:val="none" w:sz="0" w:space="0" w:color="auto"/>
      </w:divBdr>
    </w:div>
    <w:div w:id="1647971435">
      <w:bodyDiv w:val="1"/>
      <w:marLeft w:val="0"/>
      <w:marRight w:val="0"/>
      <w:marTop w:val="0"/>
      <w:marBottom w:val="0"/>
      <w:divBdr>
        <w:top w:val="none" w:sz="0" w:space="0" w:color="auto"/>
        <w:left w:val="none" w:sz="0" w:space="0" w:color="auto"/>
        <w:bottom w:val="none" w:sz="0" w:space="0" w:color="auto"/>
        <w:right w:val="none" w:sz="0" w:space="0" w:color="auto"/>
      </w:divBdr>
    </w:div>
    <w:div w:id="1648128891">
      <w:bodyDiv w:val="1"/>
      <w:marLeft w:val="0"/>
      <w:marRight w:val="0"/>
      <w:marTop w:val="0"/>
      <w:marBottom w:val="0"/>
      <w:divBdr>
        <w:top w:val="none" w:sz="0" w:space="0" w:color="auto"/>
        <w:left w:val="none" w:sz="0" w:space="0" w:color="auto"/>
        <w:bottom w:val="none" w:sz="0" w:space="0" w:color="auto"/>
        <w:right w:val="none" w:sz="0" w:space="0" w:color="auto"/>
      </w:divBdr>
    </w:div>
    <w:div w:id="1655447867">
      <w:bodyDiv w:val="1"/>
      <w:marLeft w:val="0"/>
      <w:marRight w:val="0"/>
      <w:marTop w:val="0"/>
      <w:marBottom w:val="0"/>
      <w:divBdr>
        <w:top w:val="none" w:sz="0" w:space="0" w:color="auto"/>
        <w:left w:val="none" w:sz="0" w:space="0" w:color="auto"/>
        <w:bottom w:val="none" w:sz="0" w:space="0" w:color="auto"/>
        <w:right w:val="none" w:sz="0" w:space="0" w:color="auto"/>
      </w:divBdr>
    </w:div>
    <w:div w:id="1660235307">
      <w:bodyDiv w:val="1"/>
      <w:marLeft w:val="0"/>
      <w:marRight w:val="0"/>
      <w:marTop w:val="0"/>
      <w:marBottom w:val="0"/>
      <w:divBdr>
        <w:top w:val="none" w:sz="0" w:space="0" w:color="auto"/>
        <w:left w:val="none" w:sz="0" w:space="0" w:color="auto"/>
        <w:bottom w:val="none" w:sz="0" w:space="0" w:color="auto"/>
        <w:right w:val="none" w:sz="0" w:space="0" w:color="auto"/>
      </w:divBdr>
    </w:div>
    <w:div w:id="1661083912">
      <w:bodyDiv w:val="1"/>
      <w:marLeft w:val="0"/>
      <w:marRight w:val="0"/>
      <w:marTop w:val="0"/>
      <w:marBottom w:val="0"/>
      <w:divBdr>
        <w:top w:val="none" w:sz="0" w:space="0" w:color="auto"/>
        <w:left w:val="none" w:sz="0" w:space="0" w:color="auto"/>
        <w:bottom w:val="none" w:sz="0" w:space="0" w:color="auto"/>
        <w:right w:val="none" w:sz="0" w:space="0" w:color="auto"/>
      </w:divBdr>
    </w:div>
    <w:div w:id="1663774158">
      <w:bodyDiv w:val="1"/>
      <w:marLeft w:val="0"/>
      <w:marRight w:val="0"/>
      <w:marTop w:val="0"/>
      <w:marBottom w:val="0"/>
      <w:divBdr>
        <w:top w:val="none" w:sz="0" w:space="0" w:color="auto"/>
        <w:left w:val="none" w:sz="0" w:space="0" w:color="auto"/>
        <w:bottom w:val="none" w:sz="0" w:space="0" w:color="auto"/>
        <w:right w:val="none" w:sz="0" w:space="0" w:color="auto"/>
      </w:divBdr>
    </w:div>
    <w:div w:id="1675649783">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89597094">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698114006">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10762710">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17968338">
      <w:bodyDiv w:val="1"/>
      <w:marLeft w:val="0"/>
      <w:marRight w:val="0"/>
      <w:marTop w:val="0"/>
      <w:marBottom w:val="0"/>
      <w:divBdr>
        <w:top w:val="none" w:sz="0" w:space="0" w:color="auto"/>
        <w:left w:val="none" w:sz="0" w:space="0" w:color="auto"/>
        <w:bottom w:val="none" w:sz="0" w:space="0" w:color="auto"/>
        <w:right w:val="none" w:sz="0" w:space="0" w:color="auto"/>
      </w:divBdr>
    </w:div>
    <w:div w:id="1738360947">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45180292">
      <w:bodyDiv w:val="1"/>
      <w:marLeft w:val="0"/>
      <w:marRight w:val="0"/>
      <w:marTop w:val="0"/>
      <w:marBottom w:val="0"/>
      <w:divBdr>
        <w:top w:val="none" w:sz="0" w:space="0" w:color="auto"/>
        <w:left w:val="none" w:sz="0" w:space="0" w:color="auto"/>
        <w:bottom w:val="none" w:sz="0" w:space="0" w:color="auto"/>
        <w:right w:val="none" w:sz="0" w:space="0" w:color="auto"/>
      </w:divBdr>
    </w:div>
    <w:div w:id="1750883216">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2316825">
      <w:bodyDiv w:val="1"/>
      <w:marLeft w:val="0"/>
      <w:marRight w:val="0"/>
      <w:marTop w:val="0"/>
      <w:marBottom w:val="0"/>
      <w:divBdr>
        <w:top w:val="none" w:sz="0" w:space="0" w:color="auto"/>
        <w:left w:val="none" w:sz="0" w:space="0" w:color="auto"/>
        <w:bottom w:val="none" w:sz="0" w:space="0" w:color="auto"/>
        <w:right w:val="none" w:sz="0" w:space="0" w:color="auto"/>
      </w:divBdr>
    </w:div>
    <w:div w:id="1754543118">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65107066">
      <w:bodyDiv w:val="1"/>
      <w:marLeft w:val="0"/>
      <w:marRight w:val="0"/>
      <w:marTop w:val="0"/>
      <w:marBottom w:val="0"/>
      <w:divBdr>
        <w:top w:val="none" w:sz="0" w:space="0" w:color="auto"/>
        <w:left w:val="none" w:sz="0" w:space="0" w:color="auto"/>
        <w:bottom w:val="none" w:sz="0" w:space="0" w:color="auto"/>
        <w:right w:val="none" w:sz="0" w:space="0" w:color="auto"/>
      </w:divBdr>
    </w:div>
    <w:div w:id="1766461374">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4091267">
      <w:bodyDiv w:val="1"/>
      <w:marLeft w:val="0"/>
      <w:marRight w:val="0"/>
      <w:marTop w:val="0"/>
      <w:marBottom w:val="0"/>
      <w:divBdr>
        <w:top w:val="none" w:sz="0" w:space="0" w:color="auto"/>
        <w:left w:val="none" w:sz="0" w:space="0" w:color="auto"/>
        <w:bottom w:val="none" w:sz="0" w:space="0" w:color="auto"/>
        <w:right w:val="none" w:sz="0" w:space="0" w:color="auto"/>
      </w:divBdr>
    </w:div>
    <w:div w:id="1775054762">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80174251">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06658262">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18956534">
      <w:bodyDiv w:val="1"/>
      <w:marLeft w:val="0"/>
      <w:marRight w:val="0"/>
      <w:marTop w:val="0"/>
      <w:marBottom w:val="0"/>
      <w:divBdr>
        <w:top w:val="none" w:sz="0" w:space="0" w:color="auto"/>
        <w:left w:val="none" w:sz="0" w:space="0" w:color="auto"/>
        <w:bottom w:val="none" w:sz="0" w:space="0" w:color="auto"/>
        <w:right w:val="none" w:sz="0" w:space="0" w:color="auto"/>
      </w:divBdr>
    </w:div>
    <w:div w:id="1823540427">
      <w:bodyDiv w:val="1"/>
      <w:marLeft w:val="0"/>
      <w:marRight w:val="0"/>
      <w:marTop w:val="0"/>
      <w:marBottom w:val="0"/>
      <w:divBdr>
        <w:top w:val="none" w:sz="0" w:space="0" w:color="auto"/>
        <w:left w:val="none" w:sz="0" w:space="0" w:color="auto"/>
        <w:bottom w:val="none" w:sz="0" w:space="0" w:color="auto"/>
        <w:right w:val="none" w:sz="0" w:space="0" w:color="auto"/>
      </w:divBdr>
    </w:div>
    <w:div w:id="1828208399">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36720985">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5997122">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1897709">
      <w:bodyDiv w:val="1"/>
      <w:marLeft w:val="0"/>
      <w:marRight w:val="0"/>
      <w:marTop w:val="0"/>
      <w:marBottom w:val="0"/>
      <w:divBdr>
        <w:top w:val="none" w:sz="0" w:space="0" w:color="auto"/>
        <w:left w:val="none" w:sz="0" w:space="0" w:color="auto"/>
        <w:bottom w:val="none" w:sz="0" w:space="0" w:color="auto"/>
        <w:right w:val="none" w:sz="0" w:space="0" w:color="auto"/>
      </w:divBdr>
    </w:div>
    <w:div w:id="1863010792">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892762080">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22908768">
      <w:bodyDiv w:val="1"/>
      <w:marLeft w:val="0"/>
      <w:marRight w:val="0"/>
      <w:marTop w:val="0"/>
      <w:marBottom w:val="0"/>
      <w:divBdr>
        <w:top w:val="none" w:sz="0" w:space="0" w:color="auto"/>
        <w:left w:val="none" w:sz="0" w:space="0" w:color="auto"/>
        <w:bottom w:val="none" w:sz="0" w:space="0" w:color="auto"/>
        <w:right w:val="none" w:sz="0" w:space="0" w:color="auto"/>
      </w:divBdr>
    </w:div>
    <w:div w:id="1927422002">
      <w:bodyDiv w:val="1"/>
      <w:marLeft w:val="0"/>
      <w:marRight w:val="0"/>
      <w:marTop w:val="0"/>
      <w:marBottom w:val="0"/>
      <w:divBdr>
        <w:top w:val="none" w:sz="0" w:space="0" w:color="auto"/>
        <w:left w:val="none" w:sz="0" w:space="0" w:color="auto"/>
        <w:bottom w:val="none" w:sz="0" w:space="0" w:color="auto"/>
        <w:right w:val="none" w:sz="0" w:space="0" w:color="auto"/>
      </w:divBdr>
      <w:divsChild>
        <w:div w:id="1721324920">
          <w:marLeft w:val="0"/>
          <w:marRight w:val="0"/>
          <w:marTop w:val="0"/>
          <w:marBottom w:val="0"/>
          <w:divBdr>
            <w:top w:val="none" w:sz="0" w:space="0" w:color="auto"/>
            <w:left w:val="none" w:sz="0" w:space="0" w:color="auto"/>
            <w:bottom w:val="none" w:sz="0" w:space="0" w:color="auto"/>
            <w:right w:val="none" w:sz="0" w:space="0" w:color="auto"/>
          </w:divBdr>
          <w:divsChild>
            <w:div w:id="5558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41987255">
      <w:bodyDiv w:val="1"/>
      <w:marLeft w:val="0"/>
      <w:marRight w:val="0"/>
      <w:marTop w:val="0"/>
      <w:marBottom w:val="0"/>
      <w:divBdr>
        <w:top w:val="none" w:sz="0" w:space="0" w:color="auto"/>
        <w:left w:val="none" w:sz="0" w:space="0" w:color="auto"/>
        <w:bottom w:val="none" w:sz="0" w:space="0" w:color="auto"/>
        <w:right w:val="none" w:sz="0" w:space="0" w:color="auto"/>
      </w:divBdr>
    </w:div>
    <w:div w:id="1953629902">
      <w:bodyDiv w:val="1"/>
      <w:marLeft w:val="0"/>
      <w:marRight w:val="0"/>
      <w:marTop w:val="0"/>
      <w:marBottom w:val="0"/>
      <w:divBdr>
        <w:top w:val="none" w:sz="0" w:space="0" w:color="auto"/>
        <w:left w:val="none" w:sz="0" w:space="0" w:color="auto"/>
        <w:bottom w:val="none" w:sz="0" w:space="0" w:color="auto"/>
        <w:right w:val="none" w:sz="0" w:space="0" w:color="auto"/>
      </w:divBdr>
    </w:div>
    <w:div w:id="1969430527">
      <w:bodyDiv w:val="1"/>
      <w:marLeft w:val="0"/>
      <w:marRight w:val="0"/>
      <w:marTop w:val="0"/>
      <w:marBottom w:val="0"/>
      <w:divBdr>
        <w:top w:val="none" w:sz="0" w:space="0" w:color="auto"/>
        <w:left w:val="none" w:sz="0" w:space="0" w:color="auto"/>
        <w:bottom w:val="none" w:sz="0" w:space="0" w:color="auto"/>
        <w:right w:val="none" w:sz="0" w:space="0" w:color="auto"/>
      </w:divBdr>
    </w:div>
    <w:div w:id="1972517014">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1351819">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70959402">
      <w:bodyDiv w:val="1"/>
      <w:marLeft w:val="0"/>
      <w:marRight w:val="0"/>
      <w:marTop w:val="0"/>
      <w:marBottom w:val="0"/>
      <w:divBdr>
        <w:top w:val="none" w:sz="0" w:space="0" w:color="auto"/>
        <w:left w:val="none" w:sz="0" w:space="0" w:color="auto"/>
        <w:bottom w:val="none" w:sz="0" w:space="0" w:color="auto"/>
        <w:right w:val="none" w:sz="0" w:space="0" w:color="auto"/>
      </w:divBdr>
    </w:div>
    <w:div w:id="2075545834">
      <w:bodyDiv w:val="1"/>
      <w:marLeft w:val="0"/>
      <w:marRight w:val="0"/>
      <w:marTop w:val="0"/>
      <w:marBottom w:val="0"/>
      <w:divBdr>
        <w:top w:val="none" w:sz="0" w:space="0" w:color="auto"/>
        <w:left w:val="none" w:sz="0" w:space="0" w:color="auto"/>
        <w:bottom w:val="none" w:sz="0" w:space="0" w:color="auto"/>
        <w:right w:val="none" w:sz="0" w:space="0" w:color="auto"/>
      </w:divBdr>
    </w:div>
    <w:div w:id="2077632138">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8475347">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0368498">
      <w:bodyDiv w:val="1"/>
      <w:marLeft w:val="0"/>
      <w:marRight w:val="0"/>
      <w:marTop w:val="0"/>
      <w:marBottom w:val="0"/>
      <w:divBdr>
        <w:top w:val="none" w:sz="0" w:space="0" w:color="auto"/>
        <w:left w:val="none" w:sz="0" w:space="0" w:color="auto"/>
        <w:bottom w:val="none" w:sz="0" w:space="0" w:color="auto"/>
        <w:right w:val="none" w:sz="0" w:space="0" w:color="auto"/>
      </w:divBdr>
    </w:div>
    <w:div w:id="2108035207">
      <w:bodyDiv w:val="1"/>
      <w:marLeft w:val="0"/>
      <w:marRight w:val="0"/>
      <w:marTop w:val="0"/>
      <w:marBottom w:val="0"/>
      <w:divBdr>
        <w:top w:val="none" w:sz="0" w:space="0" w:color="auto"/>
        <w:left w:val="none" w:sz="0" w:space="0" w:color="auto"/>
        <w:bottom w:val="none" w:sz="0" w:space="0" w:color="auto"/>
        <w:right w:val="none" w:sz="0" w:space="0" w:color="auto"/>
      </w:divBdr>
    </w:div>
    <w:div w:id="2108189453">
      <w:bodyDiv w:val="1"/>
      <w:marLeft w:val="0"/>
      <w:marRight w:val="0"/>
      <w:marTop w:val="0"/>
      <w:marBottom w:val="0"/>
      <w:divBdr>
        <w:top w:val="none" w:sz="0" w:space="0" w:color="auto"/>
        <w:left w:val="none" w:sz="0" w:space="0" w:color="auto"/>
        <w:bottom w:val="none" w:sz="0" w:space="0" w:color="auto"/>
        <w:right w:val="none" w:sz="0" w:space="0" w:color="auto"/>
      </w:divBdr>
    </w:div>
    <w:div w:id="2109502851">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10538606">
      <w:bodyDiv w:val="1"/>
      <w:marLeft w:val="0"/>
      <w:marRight w:val="0"/>
      <w:marTop w:val="0"/>
      <w:marBottom w:val="0"/>
      <w:divBdr>
        <w:top w:val="none" w:sz="0" w:space="0" w:color="auto"/>
        <w:left w:val="none" w:sz="0" w:space="0" w:color="auto"/>
        <w:bottom w:val="none" w:sz="0" w:space="0" w:color="auto"/>
        <w:right w:val="none" w:sz="0" w:space="0" w:color="auto"/>
      </w:divBdr>
    </w:div>
    <w:div w:id="2113016336">
      <w:bodyDiv w:val="1"/>
      <w:marLeft w:val="0"/>
      <w:marRight w:val="0"/>
      <w:marTop w:val="0"/>
      <w:marBottom w:val="0"/>
      <w:divBdr>
        <w:top w:val="none" w:sz="0" w:space="0" w:color="auto"/>
        <w:left w:val="none" w:sz="0" w:space="0" w:color="auto"/>
        <w:bottom w:val="none" w:sz="0" w:space="0" w:color="auto"/>
        <w:right w:val="none" w:sz="0" w:space="0" w:color="auto"/>
      </w:divBdr>
    </w:div>
    <w:div w:id="2119136253">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26270853">
      <w:bodyDiv w:val="1"/>
      <w:marLeft w:val="0"/>
      <w:marRight w:val="0"/>
      <w:marTop w:val="0"/>
      <w:marBottom w:val="0"/>
      <w:divBdr>
        <w:top w:val="none" w:sz="0" w:space="0" w:color="auto"/>
        <w:left w:val="none" w:sz="0" w:space="0" w:color="auto"/>
        <w:bottom w:val="none" w:sz="0" w:space="0" w:color="auto"/>
        <w:right w:val="none" w:sz="0" w:space="0" w:color="auto"/>
      </w:divBdr>
    </w:div>
    <w:div w:id="2130008321">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palmona1@eafit.edu.c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elen.ucl.ac.be/Proceedings/esann/esannpdf/es2010-17.pdf" TargetMode="External"/><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
    <b:Tag>Bel52</b:Tag>
    <b:SourceType>JournalArticle</b:SourceType>
    <b:Guid>{C8710591-F062-483B-9E9D-43C16F091F85}</b:Guid>
    <b:Title>On the Theory of Dynamic Programming</b:Title>
    <b:JournalName>Proceedings of the National Academy of Sciences</b:JournalName>
    <b:Year>1952</b:Year>
    <b:Pages>716-719</b:Pages>
    <b:Volume>38</b:Volume>
    <b:Issue>8</b:Issue>
    <b:DOI>10.1073/pnas.38.8.716</b:DOI>
    <b:Author>
      <b:Author>
        <b:NameList>
          <b:Person>
            <b:Last>Bellman</b:Last>
            <b:First>Richard</b:First>
          </b:Person>
        </b:NameList>
      </b:Author>
    </b:Author>
    <b:RefOrder>20</b:RefOrder>
  </b:Source>
  <b:Source>
    <b:Tag>Bel66</b:Tag>
    <b:SourceType>JournalArticle</b:SourceType>
    <b:Guid>{632ED050-E7E1-477F-8828-90DBE7C05062}</b:Guid>
    <b:Title>Dynamic programming</b:Title>
    <b:JournalName>Science</b:JournalName>
    <b:Year>1966</b:Year>
    <b:Pages>34-37</b:Pages>
    <b:Volume>153</b:Volume>
    <b:Issue>3731</b:Issue>
    <b:DOI>10.1126/science.153.3731.34</b:DOI>
    <b:Author>
      <b:Author>
        <b:NameList>
          <b:Person>
            <b:Last>Bellman</b:Last>
            <b:First>Richard</b:First>
          </b:Person>
        </b:NameList>
      </b:Author>
    </b:Author>
    <b:RefOrder>21</b:RefOrder>
  </b:Source>
  <b:Source>
    <b:Tag>Aru17</b:Tag>
    <b:SourceType>JournalArticle</b:SourceType>
    <b:Guid>{AB5A1D95-0E7B-4E00-A810-BD41AA53B0BC}</b:Guid>
    <b:Title>Deep Reinforcement Learning: A Brief Survey</b:Title>
    <b:JournalName>IEEE Signal Processing Magazine</b:JournalName>
    <b:Year>2017</b:Year>
    <b:Pages>26-38</b:Pages>
    <b:Volume>34</b:Volume>
    <b:Issue>6</b:Issue>
    <b:DOI>10.1109/MSP.2017.2743240</b:DOI>
    <b:Author>
      <b:Author>
        <b:NameList>
          <b:Person>
            <b:Last>Arulkumaran</b:Last>
            <b:First>Kai </b:First>
          </b:Person>
          <b:Person>
            <b:Last>Deisenroth</b:Last>
            <b:Middle>Peter</b:Middle>
            <b:First>Marc</b:First>
          </b:Person>
          <b:Person>
            <b:Last>Brundage</b:Last>
            <b:First>Miles</b:First>
          </b:Person>
          <b:Person>
            <b:Last>Bharath</b:Last>
            <b:Middle>Anthony</b:Middle>
            <b:First>Anil</b:First>
          </b:Person>
        </b:NameList>
      </b:Author>
    </b:Author>
    <b:RefOrder>22</b:RefOrder>
  </b:Source>
  <b:Source>
    <b:Tag>Sut84</b:Tag>
    <b:SourceType>Book</b:SourceType>
    <b:Guid>{53F00DC6-9AEF-4118-B849-0EB663A496F1}</b:Guid>
    <b:Title>Temporal credit assignment in reinforcement learning</b:Title>
    <b:Year>1984</b:Year>
    <b:Publisher>University of Massachusetts Amherst</b:Publisher>
    <b:Author>
      <b:Author>
        <b:NameList>
          <b:Person>
            <b:Last>Sutton</b:Last>
            <b:Middle>Stuart</b:Middle>
            <b:First>Richard</b:First>
          </b:Person>
        </b:NameList>
      </b:Author>
    </b:Author>
    <b:RefOrder>23</b:RefOrder>
  </b:Source>
  <b:Source>
    <b:Tag>Wat89</b:Tag>
    <b:SourceType>Book</b:SourceType>
    <b:Guid>{A074BF6E-5085-493B-B652-B8A1EE42B3C3}</b:Guid>
    <b:Title>Learning from delayed rewards</b:Title>
    <b:Year>1989</b:Year>
    <b:Publisher>Learning from delayed rewards</b:Publisher>
    <b:Author>
      <b:Author>
        <b:NameList>
          <b:Person>
            <b:Last>Watkins</b:Last>
            <b:Middle>J.C.H</b:Middle>
            <b:First>Christopher</b:First>
          </b:Person>
        </b:NameList>
      </b:Author>
    </b:Author>
    <b:RefOrder>24</b:RefOrder>
  </b:Source>
  <b:Source>
    <b:Tag>Sut99</b:Tag>
    <b:SourceType>JournalArticle</b:SourceType>
    <b:Guid>{6D0B39C5-34E3-4966-B42D-2C7BD7A7A48E}</b:Guid>
    <b:Title>Between MDPs and semi-MDPs: A framework for temporal abstraction in reinforcement learning</b:Title>
    <b:Year>1999</b:Year>
    <b:DOI>https://doi.org/10.1016/S0004-3702(99)00052-1</b:DOI>
    <b:JournalName>Artificial Intelligence</b:JournalName>
    <b:Pages>181-211</b:Pages>
    <b:Volume>112</b:Volume>
    <b:Issue>1</b:Issue>
    <b:Author>
      <b:Author>
        <b:NameList>
          <b:Person>
            <b:Last>Sutton</b:Last>
            <b:Middle>Stuart</b:Middle>
            <b:First>Richard</b:First>
          </b:Person>
          <b:Person>
            <b:Last>Precup</b:Last>
            <b:First>Doina</b:First>
          </b:Person>
          <b:Person>
            <b:Last>Singh</b:Last>
            <b:First>Satinder</b:First>
          </b:Person>
        </b:NameList>
      </b:Author>
    </b:Author>
    <b:RefOrder>26</b:RefOrder>
  </b:Source>
  <b:Source>
    <b:Tag>Wat92</b:Tag>
    <b:SourceType>JournalArticle</b:SourceType>
    <b:Guid>{C9F71D82-1F9A-4BAB-88FD-B287AE643846}</b:Guid>
    <b:Title>Q-Learning</b:Title>
    <b:JournalName>Machine Learning</b:JournalName>
    <b:Year>1992</b:Year>
    <b:Pages>279-292</b:Pages>
    <b:Volume>8</b:Volume>
    <b:Issue>3</b:Issue>
    <b:DOI>10.1007/BF00992698</b:DOI>
    <b:Author>
      <b:Author>
        <b:NameList>
          <b:Person>
            <b:Last>Watkins</b:Last>
            <b:Middle>J. C. H</b:Middle>
            <b:First>Christopher</b:First>
          </b:Person>
          <b:Person>
            <b:Last>Dayan</b:Last>
            <b:First>Peter</b:First>
          </b:Person>
        </b:NameList>
      </b:Author>
    </b:Author>
    <b:RefOrder>25</b:RefOrder>
  </b:Source>
  <b:Source>
    <b:Tag>Bol</b:Tag>
    <b:SourceType>InternetSite</b:SourceType>
    <b:Guid>{98963D3E-1ED8-4152-A02B-F60BD0B8E9A0}</b:Guid>
    <b:Author>
      <b:Author>
        <b:Corporate>Bolsa de Valores de Colombia S.A</b:Corporate>
      </b:Author>
    </b:Author>
    <b:Title>Mercado Local en Línea</b:Title>
    <b:InternetSiteTitle>Bolsa de Valores de Colombia</b:InternetSiteTitle>
    <b:URL>www.bvc.com.co</b:URL>
    <b:Year>2023</b:Year>
    <b:RefOrder>45</b:RefOrder>
  </b:Source>
  <b:Source>
    <b:Tag>Bus08</b:Tag>
    <b:SourceType>JournalArticle</b:SourceType>
    <b:Guid>{A3565566-AA13-488B-BA05-8293347D11C7}</b:Guid>
    <b:Title>A Comprehensive Survey of Multiagent Reinforcement Learning</b:Title>
    <b:Year>2008</b:Year>
    <b:JournalName>IEEE Transactions on Systems, Man, and Cybernetics, Part C (Applications and Reviews)</b:JournalName>
    <b:Pages>156-172</b:Pages>
    <b:Volume>38</b:Volume>
    <b:Issue>2</b:Issue>
    <b:DOI>10.1109/TSMCC.2007.913919</b:DOI>
    <b:Author>
      <b:Author>
        <b:NameList>
          <b:Person>
            <b:Last>Busoniu</b:Last>
            <b:First>Lucian</b:First>
          </b:Person>
          <b:Person>
            <b:Last>Babuska</b:Last>
            <b:First>Robert</b:First>
          </b:Person>
          <b:Person>
            <b:Last>De Schutter</b:Last>
            <b:First>Bart</b:First>
          </b:Person>
        </b:NameList>
      </b:Author>
    </b:Author>
    <b:RefOrder>27</b:RefOrder>
  </b:Source>
  <b:Source>
    <b:Tag>Kak01</b:Tag>
    <b:SourceType>ConferenceProceedings</b:SourceType>
    <b:Guid>{FF60104C-A124-4C4B-8EB2-1106CF0633FC}</b:Guid>
    <b:Title>A Natural Policy Gradient</b:Title>
    <b:JournalName>Advances in Neural Information Processing Systems</b:JournalName>
    <b:Year>2001</b:Year>
    <b:Pages>1531-1538</b:Pages>
    <b:Author>
      <b:Author>
        <b:NameList>
          <b:Person>
            <b:Last>Kakade</b:Last>
            <b:Middle>M.</b:Middle>
            <b:First>Sham</b:First>
          </b:Person>
        </b:NameList>
      </b:Author>
    </b:Author>
    <b:ConferenceName>Advances in Neural Information Processing Systems</b:ConferenceName>
    <b:City>Cambridge</b:City>
    <b:Publisher>MIT Press</b:Publisher>
    <b:RefOrder>28</b:RefOrder>
  </b:Source>
  <b:Source>
    <b:Tag>Sto04</b:Tag>
    <b:SourceType>JournalArticle</b:SourceType>
    <b:Guid>{40AAECB3-0F52-4B29-A851-55E213AB5BAC}</b:Guid>
    <b:Title>Policy gradient reinforcement learning for fast quadrupedal locomotion</b:Title>
    <b:Year>2004</b:Year>
    <b:ConferenceName>Proceedings - IEEE International Conference on Robotics and Automation</b:ConferenceName>
    <b:DOI>10.1109/ROBOT.2004.1307456</b:DOI>
    <b:Author>
      <b:Author>
        <b:NameList>
          <b:Person>
            <b:Last>Stone</b:Last>
            <b:First>Peter</b:First>
          </b:Person>
          <b:Person>
            <b:Last>Kohl</b:Last>
            <b:First>Nate</b:First>
          </b:Person>
        </b:NameList>
      </b:Author>
    </b:Author>
    <b:Pages>2619-2624</b:Pages>
    <b:Volume>3</b:Volume>
    <b:JournalName>IEEE International Conference on Robotics and Automation</b:JournalName>
    <b:RefOrder>29</b:RefOrder>
  </b:Source>
  <b:Source>
    <b:Tag>Kon03</b:Tag>
    <b:SourceType>JournalArticle</b:SourceType>
    <b:Guid>{A4E36ACE-8AE5-43DA-A525-B18026A30B5E}</b:Guid>
    <b:Title>OnActor-Critic Algorithms</b:Title>
    <b:JournalName>SIAM Journal on Control and Optimization</b:JournalName>
    <b:Year>2003</b:Year>
    <b:Pages>1143-1166</b:Pages>
    <b:Volume>42</b:Volume>
    <b:Issue>4</b:Issue>
    <b:DOI>10.1137/S0363012901385691</b:DOI>
    <b:Author>
      <b:Author>
        <b:NameList>
          <b:Person>
            <b:Last>Konda</b:Last>
            <b:Middle>R.</b:Middle>
            <b:First>Vijay</b:First>
          </b:Person>
          <b:Person>
            <b:Last>Tsitsiklis</b:Last>
            <b:Middle>N.</b:Middle>
            <b:First>John</b:First>
          </b:Person>
        </b:NameList>
      </b:Author>
    </b:Author>
    <b:RefOrder>30</b:RefOrder>
  </b:Source>
  <b:Source>
    <b:Tag>LeC15</b:Tag>
    <b:SourceType>JournalArticle</b:SourceType>
    <b:Guid>{1E082F44-9A36-41C4-A3B8-BEB644F89E99}</b:Guid>
    <b:Title>Deep learning</b:Title>
    <b:JournalName>Nature</b:JournalName>
    <b:Year>2015</b:Year>
    <b:Pages>436-444</b:Pages>
    <b:Volume>521</b:Volume>
    <b:DOI>10.1038/nature14539</b:DOI>
    <b:Author>
      <b:Author>
        <b:NameList>
          <b:Person>
            <b:Last>LeCun</b:Last>
            <b:First>Yann</b:First>
          </b:Person>
          <b:Person>
            <b:Last>Bengio</b:Last>
            <b:First>Yoshua</b:First>
          </b:Person>
          <b:Person>
            <b:Last>Hinton</b:Last>
            <b:First>Geoffrey</b:First>
          </b:Person>
        </b:NameList>
      </b:Author>
    </b:Author>
    <b:RefOrder>32</b:RefOrder>
  </b:Source>
  <b:Source>
    <b:Tag>Kou13</b:Tag>
    <b:SourceType>ConferenceProceedings</b:SourceType>
    <b:Guid>{44EFAD11-1C85-478E-B8C3-DF5380A366FA}</b:Guid>
    <b:Title>Evolving large-scale neural networks for vision-based reinforcement learning</b:Title>
    <b:Year>2013</b:Year>
    <b:DOI>10.1145/2463372.2463509</b:DOI>
    <b:Author>
      <b:Author>
        <b:NameList>
          <b:Person>
            <b:Last>Koutník</b:Last>
            <b:First>Jan</b:First>
          </b:Person>
          <b:Person>
            <b:Last>Cuccu</b:Last>
            <b:First>Giuseppe</b:First>
          </b:Person>
          <b:Person>
            <b:Last>Schmidhuber</b:Last>
            <b:First>Jürgen</b:First>
          </b:Person>
          <b:Person>
            <b:Last>Gomez</b:Last>
            <b:Middle>J.</b:Middle>
            <b:First>Faustino</b:First>
          </b:Person>
        </b:NameList>
      </b:Author>
    </b:Author>
    <b:ConferenceName>Annual Conference on Genetic and Evolutionary Computation</b:ConferenceName>
    <b:City>Manno</b:City>
    <b:RefOrder>31</b:RefOrder>
  </b:Source>
  <b:Source>
    <b:Tag>van15</b:Tag>
    <b:SourceType>ConferenceProceedings</b:SourceType>
    <b:Guid>{2D1175BE-C36C-4561-A6A1-8C4C35F8DF54}</b:Guid>
    <b:Title>Deep Reinforcement Learning with Double Q-Learning</b:Title>
    <b:Year>2015</b:Year>
    <b:ConferenceName>Proceedings of the AAAI Conference on Artificial Intelligence</b:ConferenceName>
    <b:DOI>10.1609/aaai.v30i1.10295</b:DOI>
    <b:Author>
      <b:Author>
        <b:NameList>
          <b:Person>
            <b:Last>van Hasselt</b:Last>
            <b:First>Hado</b:First>
          </b:Person>
          <b:Person>
            <b:Last>Guez</b:Last>
            <b:First>Arthur</b:First>
          </b:Person>
          <b:Person>
            <b:Last>Silver</b:Last>
            <b:First>David</b:First>
          </b:Person>
        </b:NameList>
      </b:Author>
    </b:Author>
    <b:Volume>30</b:Volume>
    <b:RefOrder>33</b:RefOrder>
  </b:Source>
  <b:Source>
    <b:Tag>GuS16</b:Tag>
    <b:SourceType>ConferenceProceedings</b:SourceType>
    <b:Guid>{6ACE45E7-1D9C-4C5F-BFD4-29BCF0EB511F}</b:Guid>
    <b:Title>Continuous Deep Q-Learning with Model-based Acceleration</b:Title>
    <b:Year>2016</b:Year>
    <b:ConferenceName>Proc. Int. Conf. Learning Representations,</b:ConferenceName>
    <b:URL>https://arxiv.org/abs/1603.00748</b:URL>
    <b:Author>
      <b:Author>
        <b:NameList>
          <b:Person>
            <b:Last>Gu</b:Last>
            <b:First>Shixiang</b:First>
          </b:Person>
          <b:Person>
            <b:Last>Lillicrap</b:Last>
            <b:First>Timothy</b:First>
          </b:Person>
          <b:Person>
            <b:Last>Sutskever</b:Last>
            <b:First>Ilya</b:First>
          </b:Person>
          <b:Person>
            <b:Last>Levine</b:Last>
            <b:First>Sergey</b:First>
          </b:Person>
        </b:NameList>
      </b:Author>
    </b:Author>
    <b:RefOrder>34</b:RefOrder>
  </b:Source>
  <b:Source>
    <b:Tag>Wan22</b:Tag>
    <b:SourceType>JournalArticle</b:SourceType>
    <b:Guid>{6653FF7A-8206-45D3-ABD1-E35EF7D96FBD}</b:Guid>
    <b:Title>Deep reinforcement learning: A survey</b:Title>
    <b:Year>2022</b:Year>
    <b:DOI>10.1109/TNNLS.2022.3207346</b:DOI>
    <b:JournalName>IEEE Transactions on Neural Networks and Learning Systems</b:JournalName>
    <b:Pages>1-15</b:Pages>
    <b:Author>
      <b:Author>
        <b:NameList>
          <b:Person>
            <b:Last>Wang</b:Last>
            <b:First>Xu</b:First>
          </b:Person>
          <b:Person>
            <b:Last>Wang</b:Last>
            <b:First>Sen</b:First>
          </b:Person>
          <b:Person>
            <b:Last>Liang</b:Last>
            <b:First>Xingxing</b:First>
          </b:Person>
          <b:Person>
            <b:Last>Zhao</b:Last>
            <b:First>Dawei</b:First>
          </b:Person>
          <b:Person>
            <b:Last>Huang</b:Last>
            <b:First>Jincai</b:First>
          </b:Person>
          <b:Person>
            <b:Last>Xu</b:Last>
            <b:First>Xin</b:First>
          </b:Person>
          <b:Person>
            <b:Last>Dai</b:Last>
            <b:First>Bin</b:First>
          </b:Person>
          <b:Person>
            <b:Last>Miao</b:Last>
            <b:First>Qiguang</b:First>
          </b:Person>
        </b:NameList>
      </b:Author>
    </b:Author>
    <b:RefOrder>35</b:RefOrder>
  </b:Source>
  <b:Source>
    <b:Tag>Moo98</b:Tag>
    <b:SourceType>ConferenceProceedings</b:SourceType>
    <b:Guid>{3008F89C-AE9C-44B9-9052-61B18370C182}</b:Guid>
    <b:Title>Reinforcement Learning for Trading</b:Title>
    <b:Year>1998</b:Year>
    <b:Volume>11</b:Volume>
    <b:ConferenceName>Advances in Neural Information Processing Systems</b:ConferenceName>
    <b:City>Boston</b:City>
    <b:Publisher>MIT Press</b:Publisher>
    <b:URL>https://proceedings.neurips.cc/paper_files/paper/1998/file/4e6cd95227cb0c280e99a195be5f6615-Paper.pdf</b:URL>
    <b:Author>
      <b:Author>
        <b:NameList>
          <b:Person>
            <b:Last>Moody</b:Last>
            <b:First>John</b:First>
          </b:Person>
          <b:Person>
            <b:Last>Saffell</b:Last>
            <b:First>Matthew</b:First>
          </b:Person>
        </b:NameList>
      </b:Author>
      <b:Editor>
        <b:NameList>
          <b:Person>
            <b:Last>Kearns</b:Last>
            <b:First>M.</b:First>
          </b:Person>
          <b:Person>
            <b:Last>Solla</b:Last>
            <b:First>S.</b:First>
          </b:Person>
          <b:Person>
            <b:Last>Cohn</b:Last>
            <b:First>D.</b:First>
          </b:Person>
        </b:NameList>
      </b:Editor>
    </b:Author>
    <b:RefOrder>36</b:RefOrder>
  </b:Source>
  <b:Source>
    <b:Tag>Sut18</b:Tag>
    <b:SourceType>Book</b:SourceType>
    <b:Guid>{D50671FE-74F2-4973-894D-EBCE6D8D269D}</b:Guid>
    <b:Title>Reinforcement Learning: An Introduction</b:Title>
    <b:Year>2018</b:Year>
    <b:Publisher>MIT Press</b:Publisher>
    <b:Author>
      <b:Author>
        <b:NameList>
          <b:Person>
            <b:Last>Sutton</b:Last>
            <b:Middle>Stuart</b:Middle>
            <b:First>Richard</b:First>
          </b:Person>
          <b:Person>
            <b:Last>Barto</b:Last>
            <b:Middle>G.</b:Middle>
            <b:First>Andrew</b:First>
          </b:Person>
        </b:NameList>
      </b:Author>
    </b:Author>
    <b:Edition>Segunda</b:Edition>
    <b:RefOrder>37</b:RefOrder>
  </b:Source>
  <b:Source>
    <b:Tag>Tao18</b:Tag>
    <b:SourceType>JournalArticle</b:SourceType>
    <b:Guid>{4F366C88-0F9E-4C95-BA00-94A7A53F95D6}</b:Guid>
    <b:Title>Local Energy Trading Behavior Modeling With Deep Reinforcement Learning</b:Title>
    <b:Year>2018</b:Year>
    <b:DOI>10.1109/ACCESS.2018.2876652</b:DOI>
    <b:JournalName>IEEE Access</b:JournalName>
    <b:Pages>62806-62814</b:Pages>
    <b:Volume>6</b:Volume>
    <b:Author>
      <b:Author>
        <b:NameList>
          <b:Person>
            <b:Last>Tao</b:Last>
            <b:First>Chen</b:First>
          </b:Person>
          <b:Person>
            <b:Last>Wencong</b:Last>
            <b:First>Su</b:First>
          </b:Person>
        </b:NameList>
      </b:Author>
    </b:Author>
    <b:RefOrder>38</b:RefOrder>
  </b:Source>
  <b:Source>
    <b:Tag>Car18</b:Tag>
    <b:SourceType>JournalArticle</b:SourceType>
    <b:Guid>{BCCD2F0A-B18F-4887-BCBB-91BAE4E23A11}</b:Guid>
    <b:Title>Reinforcement learning applied to forex trading</b:Title>
    <b:JournalName>Applied Soft Computing</b:JournalName>
    <b:Year>2018</b:Year>
    <b:Pages>783-794</b:Pages>
    <b:Volume>73</b:Volume>
    <b:DOI>10.1016/j.asoc.2018.09.017</b:DOI>
    <b:Author>
      <b:Author>
        <b:NameList>
          <b:Person>
            <b:Last>Carapuco</b:Last>
            <b:First>Joao</b:First>
          </b:Person>
          <b:Person>
            <b:Last>Ferreira-Neves</b:Last>
            <b:First>Rui</b:First>
          </b:Person>
          <b:Person>
            <b:Last>Horta</b:Last>
            <b:Middle>C.G.</b:Middle>
            <b:First>Nuno</b:First>
          </b:Person>
        </b:NameList>
      </b:Author>
    </b:Author>
    <b:RefOrder>39</b:RefOrder>
  </b:Source>
  <b:Source>
    <b:Tag>Car21</b:Tag>
    <b:SourceType>JournalArticle</b:SourceType>
    <b:Guid>{817CA58D-3C43-4851-95E0-948AE135F6D2}</b:Guid>
    <b:Title>Multi-dqn: An ensemble of deep q-learning agents for stock market forecasting</b:Title>
    <b:JournalName>Expert Systems with Applications</b:JournalName>
    <b:Year>2021</b:Year>
    <b:Pages>113820</b:Pages>
    <b:Volume>164</b:Volume>
    <b:DOI>10.1016/j.eswa.2020.113820</b:DOI>
    <b:Author>
      <b:Author>
        <b:NameList>
          <b:Person>
            <b:Last>Carta</b:Last>
            <b:First>Salvatore</b:First>
          </b:Person>
          <b:Person>
            <b:Last>Rerreira</b:Last>
            <b:First>Anselmo</b:First>
          </b:Person>
          <b:Person>
            <b:Last>Podda</b:Last>
            <b:Middle>S.</b:Middle>
            <b:First>Alessandro</b:First>
          </b:Person>
          <b:Person>
            <b:Last>Recupero</b:Last>
            <b:Middle>R.</b:Middle>
            <b:First>Diego</b:First>
          </b:Person>
          <b:Person>
            <b:Last>Sannai</b:Last>
            <b:First>Antonio</b:First>
          </b:Person>
        </b:NameList>
      </b:Author>
    </b:Author>
    <b:RefOrder>40</b:RefOrder>
  </b:Source>
  <b:Source>
    <b:Tag>WuX20</b:Tag>
    <b:SourceType>JournalArticle</b:SourceType>
    <b:Guid>{58BE9B78-8033-447C-A72B-5129222C349D}</b:Guid>
    <b:Title>Adaptive stock trading strategies with deep reinforcement learning methods</b:Title>
    <b:JournalName>Information Sciences</b:JournalName>
    <b:Year>2020</b:Year>
    <b:Pages>142-158</b:Pages>
    <b:Volume>538</b:Volume>
    <b:Author>
      <b:Author>
        <b:NameList>
          <b:Person>
            <b:Last>Wu</b:Last>
            <b:First>Xing</b:First>
          </b:Person>
          <b:Person>
            <b:Last>Chen</b:Last>
            <b:First>Haolei</b:First>
          </b:Person>
          <b:Person>
            <b:Last>Wang</b:Last>
            <b:First>Jianjia</b:First>
          </b:Person>
          <b:Person>
            <b:Last>Troiano</b:Last>
            <b:First>Luigi</b:First>
          </b:Person>
          <b:Person>
            <b:Last>Loia</b:Last>
            <b:First>Vicenzo</b:First>
          </b:Person>
          <b:Person>
            <b:Last>Fujita</b:Last>
            <b:First>Hamido</b:First>
          </b:Person>
        </b:NameList>
      </b:Author>
    </b:Author>
    <b:RefOrder>41</b:RefOrder>
  </b:Source>
  <b:Source>
    <b:Tag>Yan20</b:Tag>
    <b:SourceType>ConferenceProceedings</b:SourceType>
    <b:Guid>{FC1BDAD1-D4DD-4161-96C8-A1B62FF8256B}</b:Guid>
    <b:Title>Deep Reinforcement Learning for Automated Stock Trading: An Ensemble Strategy</b:Title>
    <b:Year>2020</b:Year>
    <b:DOI>10.1145/3383455.3422540</b:DOI>
    <b:Author>
      <b:Author>
        <b:NameList>
          <b:Person>
            <b:Last>Yang</b:Last>
            <b:First>Hongyang</b:First>
          </b:Person>
          <b:Person>
            <b:Last>Lui</b:Last>
            <b:First>Xiao-Yang</b:First>
          </b:Person>
          <b:Person>
            <b:Last>Zhong</b:Last>
            <b:First>Shan</b:First>
          </b:Person>
          <b:Person>
            <b:Last>Walid</b:Last>
            <b:First>Anwar</b:First>
          </b:Person>
        </b:NameList>
      </b:Author>
    </b:Author>
    <b:ConferenceName>Proceedings of the First ACM International Conference on AI in Finance</b:ConferenceName>
    <b:City>Nueva York</b:City>
    <b:Publisher>Association for Computing Machinery</b:Publisher>
    <b:RefOrder>42</b:RefOrder>
  </b:Source>
  <b:Source>
    <b:Tag>Dix20</b:Tag>
    <b:SourceType>Book</b:SourceType>
    <b:Guid>{122C6699-B00F-4CD6-9C80-93807730DCB0}</b:Guid>
    <b:Title>Machine Learning in Finance: From Theory to Practice</b:Title>
    <b:Year>2020</b:Year>
    <b:Publisher>Springer International</b:Publisher>
    <b:Author>
      <b:Author>
        <b:NameList>
          <b:Person>
            <b:Last>Dixon</b:Last>
            <b:First>Matthew</b:First>
          </b:Person>
          <b:Person>
            <b:Last>Halperin</b:Last>
            <b:First>Igor</b:First>
          </b:Person>
          <b:Person>
            <b:Last>Bilokon</b:Last>
            <b:First>Paul</b:First>
          </b:Person>
        </b:NameList>
      </b:Author>
    </b:Author>
    <b:RefOrder>43</b:RefOrder>
  </b:Source>
  <b:Source>
    <b:Tag>Nun22</b:Tag>
    <b:SourceType>Book</b:SourceType>
    <b:Guid>{BD6B2A5C-AD57-4B99-A505-FDEF715FF42C}</b:Guid>
    <b:Title>Machine learning in fixed income markets: forecasting and portfolio management</b:Title>
    <b:Year>2022</b:Year>
    <b:Publisher>University of Southampton</b:Publisher>
    <b:Author>
      <b:Author>
        <b:NameList>
          <b:Person>
            <b:Last>Nunes</b:Last>
            <b:First>Manuel</b:First>
          </b:Person>
        </b:NameList>
      </b:Author>
    </b:Author>
    <b:RefOrder>44</b:RefOrder>
  </b:Source>
</b:Sources>
</file>

<file path=customXml/itemProps1.xml><?xml version="1.0" encoding="utf-8"?>
<ds:datastoreItem xmlns:ds="http://schemas.openxmlformats.org/officeDocument/2006/customXml" ds:itemID="{20821A84-AE10-41C6-9A47-77647B711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64</Pages>
  <Words>12984</Words>
  <Characters>71417</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Mejía</cp:lastModifiedBy>
  <cp:revision>44</cp:revision>
  <dcterms:created xsi:type="dcterms:W3CDTF">2023-06-15T04:17:00Z</dcterms:created>
  <dcterms:modified xsi:type="dcterms:W3CDTF">2023-07-01T21:41:00Z</dcterms:modified>
</cp:coreProperties>
</file>