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Ttulo1"/>
        <w:spacing w:before="260" w:after="140"/>
      </w:pPr>
      <w:r>
        <w:t>Especificacion Tecnica Final Integracion SIC COM a SGI Comando</w:t>
      </w:r>
    </w:p>
    <w:p>
      <w:pPr>
        <w:pStyle w:val="TextBodysubtitle"/>
        <w:spacing w:before="0" w:after="160"/>
      </w:pPr>
      <w:r>
        <w:t>Diseno propuesto de APIs y datos para publicar ordenes comerciales validadas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71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Definicion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Version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3.0 Diseno funcional y tecnico propuesto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Fecha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23 de septiembre de 2026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Origen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Destino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Modalidad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API REST entrante; SIC COM publica una orden comercial validada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</w:t>
            </w:r>
          </w:p>
        </w:tc>
        <w:tc>
          <w:tcPr>
            <w:tcW w:w="7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Documento final de propuesta. Pendiente de Change Request, contrato bilateral, CORE y UAT end to end</w:t>
            </w:r>
          </w:p>
        </w:tc>
      </w:tr>
    </w:tbl>
    <w:p>
      <w:pPr>
        <w:pStyle w:val="Cuerpodetexto"/>
        <w:spacing w:before="0" w:after="160"/>
      </w:pPr>
      <w:r>
        <w:t>Proposito. Este documento define la propuesta para que SIC COM publique en SGI Comando una orden comercial ya validada. SGI Comando crea o actualiza la replica comercial de Cliente, Servicio, Punto, Puesto, ciclo y turnos, sin sustituir la configuracion operacional propia.</w:t>
      </w:r>
    </w:p>
    <w:p>
      <w:pPr>
        <w:pStyle w:val="Ttulo2"/>
        <w:spacing w:before="260" w:after="140"/>
      </w:pPr>
      <w:r>
        <w:t>1 Objetivo y alcance</w:t>
      </w:r>
    </w:p>
    <w:p>
      <w:pPr>
        <w:pStyle w:val="Cuerpodetexto"/>
        <w:spacing w:before="0" w:after="160"/>
      </w:pPr>
      <w:r>
        <w:t>La integracion permite que una orden comercial aprobada en SIC COM incorpore el catalogo necesario para operar servicios de seguridad en SGI Comando. El alcance inicia despues de la validacion comercial y termina cuando SGI Comando responde el resultado de la aplicacion. Se incorpora una entidad Cliente independiente para eliminar la dependencia actual de client_name como texto repetido.</w:t>
      </w:r>
    </w:p>
    <w:p>
      <w:pPr>
        <w:pStyle w:val="Cuerpodetexto"/>
        <w:spacing w:before="0" w:after="160"/>
      </w:pPr>
      <w:r>
        <w:t>No incluye la creacion de Compania operativa, la configuracion ATS, habilidades, protocolos, consignas, patrullas, asignaciones, relevos ni resultados operativos.</w:t>
      </w:r>
    </w:p>
    <w:p>
      <w:pPr>
        <w:pStyle w:val="Ttulo2"/>
        <w:spacing w:before="260" w:after="140"/>
      </w:pPr>
      <w:r>
        <w:t>2 Flujo funcional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700"/>
        <w:gridCol w:w="2200"/>
        <w:gridCol w:w="6700"/>
      </w:tblGrid>
      <w:tr>
        <w:trPr>
          <w:tblHeader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Paso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Comportamiento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1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la orden comercial con Cliente, Servicio, Punto, Puesto, ciclo y turnos.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 la orden. Solo una orden aprobada se publica hacia SGI Comando.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3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Emite un evento comercial con identificador unico, version comercial y payload completo del Servicio afectado.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 la identidad de servicio, valida tenant, contrato, idempotencia y datos comerciales.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5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 o actualiza Cliente, Servicio, Punto, Puesto, ciclo y turnos en una transaccion y conserva la configuracion operacional existente.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6</w:t>
            </w:r>
          </w:p>
        </w:tc>
        <w:tc>
          <w:tcPr>
            <w:tcW w:w="2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SGI Comando</w:t>
            </w:r>
          </w:p>
        </w:tc>
        <w:tc>
          <w:tcPr>
            <w:tcW w:w="6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Registra el recibo del evento y responde el resultado con correlation ID.</w:t>
            </w:r>
          </w:p>
        </w:tc>
      </w:tr>
    </w:tbl>
    <w:p>
      <w:pPr>
        <w:pStyle w:val="Ttulo2"/>
        <w:spacing w:before="260" w:after="140"/>
      </w:pPr>
      <w:r>
        <w:t>3 Responsabilidad de datos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SIC COM controla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SGI Comando controla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Cliente, Servicio, Punto, Puesto, estado comercial, FHE, TIER, ciclo y turnos.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local, asignacion de Compania operativa, configuracion ATS, habilidades, protocolos, consignas, patrullas, asignaciones, relevos y resultados operativos.</w:t>
            </w:r>
          </w:p>
        </w:tc>
      </w:tr>
      <w:tr>
        <w:trPr>
          <w:cantSplit/>
        </w:trPr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Creacion, actualizacion e inactivacion comercial mediante orden aprobada.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Estado de configuracion operacional y trazabilidad de la asignacion posterior del Punto.</w:t>
            </w:r>
          </w:p>
        </w:tc>
      </w:tr>
    </w:tbl>
    <w:p>
      <w:pPr>
        <w:pStyle w:val="Cuerpodetexto"/>
        <w:spacing w:before="0" w:after="160"/>
      </w:pPr>
      <w:r>
        <w:t>Regla de Compania operativa. SIC COM no crea ni asigna la Compania operativa. Un Punto recibido puede permanecer pendiente hasta que Coordinacion lo asigne dentro de su ambito territorial.</w:t>
      </w:r>
    </w:p>
    <w:p>
      <w:pPr>
        <w:pStyle w:val="Ttulo2"/>
        <w:spacing w:before="260" w:after="140"/>
      </w:pPr>
      <w:r>
        <w:t>4 API de publicacion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700"/>
        <w:gridCol w:w="6900"/>
      </w:tblGrid>
      <w:tr>
        <w:trPr>
          <w:tblHeader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Elemento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Propuesta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Interconexion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 a SGI_COM; debe actualizarse y aprobarse en CORE antes de implementarse.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Metodo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Ruta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/api/v1/inbound/sic-com/commercial-events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Contenido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application/json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Autenticacion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TLS y credential_ref resuelto por configuracion aprobada; no Basic Auth embebido en codigo.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Headers obligatorios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X-Correlation-Id, X-Interconnection-Id y X-Contract-Version. Idempotency-Key cuando el contrato lo apruebe.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Operacion</w:t>
            </w:r>
          </w:p>
        </w:tc>
        <w:tc>
          <w:tcPr>
            <w:tcW w:w="6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Un evento representa CREATE, UPDATE o INACTIVATE de datos comerciales. No se usa DELETE fisico.</w:t>
            </w:r>
          </w:p>
        </w:tc>
      </w:tr>
    </w:tbl>
    <w:p>
      <w:pPr>
        <w:pStyle w:val="Cuerpodetexto"/>
        <w:spacing w:before="0" w:after="160"/>
      </w:pPr>
      <w:r>
        <w:t>La ruta existe como contrato registrado pero se encuentra en estado DESIGN/BLOCKED. El request y response de las siguientes secciones son la propuesta que debe aprobarse con SIC COM antes de codigo.</w:t>
      </w:r>
    </w:p>
    <w:p>
      <w:pPr>
        <w:pStyle w:val="Ttulo2"/>
        <w:spacing w:before="260" w:after="140"/>
      </w:pPr>
      <w:r>
        <w:t>5 Request propuesto</w:t>
      </w:r>
    </w:p>
    <w:p>
      <w:pPr>
        <w:pStyle w:val="Cuerpodetexto"/>
        <w:spacing w:before="0" w:after="160"/>
      </w:pPr>
      <w:r>
        <w:t>El evento incluye una orden comercial aprobada y el snapshot comercial completo del Servicio afectado. El snapshot completo evita que una actualizacion parcial elimine informacion comercial no incluida.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800"/>
        <w:gridCol w:w="6800"/>
      </w:tblGrid>
      <w:tr>
        <w:trPr>
          <w:tblHeader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Campo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Identificador unico e idempotente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eventType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COMMERCIAL_ORDER_APPROVED, COMMERCIAL_CATALOG_UPDATED o COMMERCIAL_CATALOG_INACTIVATED.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instanceCountryId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Contexto de Instancia PE que recibe la informacion.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commercialVersion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Version comercial aprobada del snapshot.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occurredAt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Fecha y hora de emision del evento.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order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status APPROVED y validatedAt.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 estable, name y commercialStatus. SIC COM conserva el System of Record.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Obligatorio. code, name, clientCode y commercialStatus. clientCode debe existir en el objeto client.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Obligatorio para alta/actualizacion. Cada Punto contiene code, name, province, city, status y posts.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Cada Puesto contiene code, name, format, fhe, tier, rotation y shifts.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rotation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 y cycleLengthDays; se conserva como snapshot de planificacion comercial.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shifts</w:t>
            </w:r>
          </w:p>
        </w:tc>
        <w:tc>
          <w:tcPr>
            <w:tcW w:w="6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code, name, startTime, endTime, dayMask y active.</w:t>
            </w:r>
          </w:p>
        </w:tc>
      </w:tr>
    </w:tbl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"eventId": "siccom-order-001-v1",
  "eventType": "COMMERCIAL_ORDER_APPROVED",
  "instanceCountryId": "&lt;uuid&gt;",
  "commercialVersion": "SIC-COM-ORD-001-v1",
  "occurredAt": "2026-09-23T10:00:00-05:00",
  "order": {"code": "ORD-001", "status": "APPROVED", "validatedAt": "2026-09-23T09:55:00-05:00"},
  "client": {"code": "CLI-001", "name": "Cliente", "commercialStatus": "ACTIVE"},
  "service": {"code": "SER-001", "name": "Servicio de seguridad", "clientCode": "CLI-001", "commercialStatus": "ACTIVE"},
  "points": [{"code": "PTO-001", "name": "Punto principal", "province": "Pichincha", "city": "Quito", "status": "ACTIVE", "posts": [{"code": "PUE-001", "name": "Acceso", "format": "24/7", "fhe": 3.0, "tier": "III", "rotation": {"code": "6-2", "cycleLengthDays": 8}, "shifts": [{"code": "D12", "name": "Diurno", "startTime": "06:00", "endTime": "18:00", "dayMask": 127, "active": true}]}]}]
}</w:t>
      </w:r>
    </w:p>
    <w:p>
      <w:pPr>
        <w:pStyle w:val="Ttulo2"/>
        <w:spacing w:before="260" w:after="140"/>
      </w:pPr>
      <w:r>
        <w:t>6 Response propuesto</w:t>
      </w:r>
    </w:p>
    <w:p>
      <w:pPr>
        <w:pStyle w:val="Cuerpodetexto"/>
        <w:spacing w:before="0" w:after="160"/>
      </w:pPr>
      <w:r>
        <w:t>La respuesta confirma la aplicacion de la orden; no devuelve configuracion operacional ni secretos.</w:t>
      </w:r>
    </w:p>
    <w:p>
      <w:pPr>
        <w:pStyle w:val="Textopreformateado"/>
        <w:spacing w:before="0" w:after="160"/>
        <w:spacing w:before="80" w:after="160"/>
      </w:pPr>
      <w:r>
        <w:rPr>
          <w:rFonts w:ascii="Courier New" w:hAnsi="Courier New"/>
        </w:rPr>
        <w:t>{
  "status": "APPLIED",
  "eventId": "siccom-order-001-v1",
  "commercialVersion": "SIC-COM-ORD-001-v1",
  "client": {"sourceCode": "CLI-001", "sgiId": "&lt;uuid&gt;", "action": "CREATED"},
  "service": {"sourceCode": "SER-001", "sgiId": "&lt;uuid&gt;", "action": "CREATED"},
  "points": [{"sourceCode": "PTO-001", "sgiId": "&lt;uuid&gt;", "action": "CREATED", "posts": [{"sourceCode": "PUE-001", "sgiId": "&lt;uuid&gt;", "action": "CREATED", "configurationStatus": "PENDING", "shiftsUpdated": 1}]}],
  "correlationId": "&lt;uuid&gt;",
  "warnings": []
}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200"/>
        <w:gridCol w:w="3600"/>
        <w:gridCol w:w="4800"/>
      </w:tblGrid>
      <w:tr>
        <w:trPr>
          <w:tblHeader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HTTP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Causa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Resultado esperado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200 OK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Evento aplicado o reintento con mismo eventId y mismo contenido.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Devuelve resultado persistido.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400 Bad Request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Estructura, formato o estado de orden invalido.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401 o 403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 ausente, invalida o sin permiso.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404 Not Found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 PE o referencia requerida no existe.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409 Conflict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Mismo eventId o Idempotency-Key con contenido diferente.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datos; requiere correccion de SIC COM.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422 Unprocessable Entity</w:t>
            </w:r>
          </w:p>
        </w:tc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comercial o consistencia de Servicio, Punto, Puesto, ciclo o turno incumplida.</w:t>
            </w:r>
          </w:p>
        </w:tc>
        <w:tc>
          <w:tcPr>
            <w:tcW w:w="4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modifica datos.</w:t>
            </w:r>
          </w:p>
        </w:tc>
      </w:tr>
    </w:tbl>
    <w:p>
      <w:pPr>
        <w:pStyle w:val="Ttulo2"/>
        <w:spacing w:before="260" w:after="140"/>
      </w:pPr>
      <w:r>
        <w:t>7 CRUD comercial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1500"/>
        <w:gridCol w:w="3700"/>
        <w:gridCol w:w="4400"/>
      </w:tblGrid>
      <w:tr>
        <w:trPr>
          <w:tblHeader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Operacion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Disparador SIC COM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Accion en SGI Comando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validada para nuevo Cliente, Servicio, Punto o Puesto.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Resuelve cada objeto por instancia y codigo. Solo crea los que no existan; el Punto queda pendiente de asignacion operacional.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Read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funcional de SGI Comando.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Los endpoints existentes consultan Servicios, Puntos y Puestos segun el alcance operacional; el response de la integracion devuelve los IDs SGI de Cliente, Servicio, Punto y Puesto.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Update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version comercial validada.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 solo atributos comerciales de los objetos existentes y conserva configuracion operacional.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Inactivate</w:t>
            </w:r>
          </w:p>
        </w:tc>
        <w:tc>
          <w:tcPr>
            <w:tcW w:w="37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Orden aprobada de baja o inactivacion.</w:t>
            </w:r>
          </w:p>
        </w:tc>
        <w:tc>
          <w:tcPr>
            <w:tcW w:w="4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Marca Cliente, Servicio, Punto o Puesto como INACTIVE sin eliminar historiales ni datos operativos.</w:t>
            </w:r>
          </w:p>
        </w:tc>
      </w:tr>
    </w:tbl>
    <w:p>
      <w:pPr>
        <w:pStyle w:val="Cuerpodetexto"/>
        <w:spacing w:before="0" w:after="160"/>
      </w:pPr>
      <w:r>
        <w:t>El CRUD se implementa como comportamiento comercial del POST de eventos, no como altas, bajas o eliminaciones aisladas por cada tabla. Esto mantiene la orden validada y su version como unidad de aplicacion.</w:t>
      </w:r>
    </w:p>
    <w:p>
      <w:pPr>
        <w:pStyle w:val="Ttulo3"/>
        <w:spacing w:before="260" w:after="140"/>
      </w:pPr>
      <w:r>
        <w:t>Interfaces API y ejemplos de uso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3600"/>
        <w:gridCol w:w="2100"/>
        <w:gridCol w:w="3900"/>
      </w:tblGrid>
      <w:tr>
        <w:trPr>
          <w:tblHeader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Metodo y ruta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Estado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Uso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 /api/v1/inbound/sic-com/commercial-events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interfaz propuesta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publica CREATE, UPDATE o INACTIVATE de la orden comercial validada. Request y response se definen en las secciones 5 y 6.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GET /api/services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Interfaz existente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los Servicios visibles dentro del alcance operacional. No crea ni sincroniza catalogo comercial.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GET /api/services/{serviceId}/points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Interfaz existente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Puntos de un Servicio visible dentro del alcance operacional.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GET /api/points/{pointId}/posts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Interfaz existente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Consulta Puestos del Punto visible dentro del alcance operacional.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DELETE comercial</w:t>
            </w:r>
          </w:p>
        </w:tc>
        <w:tc>
          <w:tcPr>
            <w:tcW w:w="2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propuesto</w:t>
            </w:r>
          </w:p>
        </w:tc>
        <w:tc>
          <w:tcPr>
            <w:tcW w:w="39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se elimina fisicamente Cliente, Servicio, Punto ni Puesto desde SIC COM; se aplica INACTIVATE mediante el POST comercial.</w:t>
            </w:r>
          </w:p>
        </w:tc>
      </w:tr>
    </w:tbl>
    <w:p>
      <w:pPr>
        <w:pStyle w:val="Cuerpodetexto"/>
        <w:spacing w:before="0" w:after="160"/>
      </w:pPr>
      <w:r>
        <w:t>Ejemplo de alta. SIC COM envia eventType COMMERCIAL_ORDER_APPROVED con el snapshot completo; SGI Comando responde 200 con action CREATED y los IDs SGI. Ejemplo de actualizacion. SIC COM envia COMMERCIAL_CATALOG_UPDATED con nueva commercialVersion; SGI Comando responde 200 con action UPDATED. Ejemplo de baja. SIC COM envia COMMERCIAL_CATALOG_INACTIVATED; SGI Comando responde 200 con action INACTIVATED, sin borrar historiales.</w:t>
      </w:r>
    </w:p>
    <w:p>
      <w:pPr>
        <w:pStyle w:val="Cuerpodetexto"/>
        <w:spacing w:before="0" w:after="160"/>
      </w:pPr>
      <w:r>
        <w:t>APIs existentes de lectura. Las tres interfaces GET anteriores no sustituyen la publicacion entrante desde SIC COM, ni entregan por si solas un catalogo maestro de Clientes.</w:t>
      </w:r>
    </w:p>
    <w:p>
      <w:pPr>
        <w:pStyle w:val="Ttulo2"/>
        <w:spacing w:before="260" w:after="140"/>
      </w:pPr>
      <w:r>
        <w:t>8 Tablas involucradas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500"/>
        <w:gridCol w:w="4300"/>
        <w:gridCol w:w="2800"/>
      </w:tblGrid>
      <w:tr>
        <w:trPr>
          <w:tblHeader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Tabla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Uso en la integracion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client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Entidad comercial Cliente: code, name, commercial_status, source_system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tabla propuesta. UUID interno; unico por instance_country_id y code.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Servicio: code, name, client_id, commercial_status, source_system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Agregar client_id como FK a client. Migrar gradualmente desde client_name.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point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Punto y estado de asignacion operacional posterior.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Conservar client_name temporalmente por compatibilidad; derivarlo del Cliente/Servicio y no usarlo como identidad. No asignar company_id desde SIC COM.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Replica de Puesto: code, name, format, fhe, tier y config_status.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post_shift_template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Turnos comerciales por Puesto y commercial_version.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alta, actualizacion o inactivacion logica.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post_planning_cycle_snapshot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Ciclo/rotacion comercial por Puesto y source_version.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existente; actualizar con la version comercial.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shift_occurrence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Instancias de turno ya generadas para planificacion.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sobrescribir historiales; definir en CR como regenerar o preservar futuros turnos.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sic_com_commercial_event_receipt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Recibo idempotente de eventId, hash, response, estado y timestamps.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Nueva tabla propuesta; requiere migracion Flyway versionada y unicidad por instance_country_id y eventId.</w:t>
            </w:r>
          </w:p>
        </w:tc>
      </w:tr>
      <w:tr>
        <w:trPr>
          <w:cantSplit/>
        </w:trPr>
        <w:tc>
          <w:tcPr>
            <w:tcW w:w="2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service_company_assignment_event</w:t>
            </w:r>
          </w:p>
        </w:tc>
        <w:tc>
          <w:tcPr>
            <w:tcW w:w="4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Trazabilidad posterior de asignacion operativa del Punto.</w:t>
            </w:r>
          </w:p>
        </w:tc>
        <w:tc>
          <w:tcPr>
            <w:tcW w:w="28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No es escrita por SIC COM; se conserva para Coordinacion.</w:t>
            </w:r>
          </w:p>
        </w:tc>
      </w:tr>
    </w:tbl>
    <w:p>
      <w:pPr>
        <w:pStyle w:val="Ttulo2"/>
        <w:spacing w:before="260" w:after="140"/>
      </w:pPr>
      <w:r>
        <w:t>9 Reglas de procesamiento</w:t>
      </w:r>
    </w:p>
    <w:p>
      <w:pPr>
        <w:pStyle w:val="Lista"/>
        <w:spacing w:before="0" w:after="160"/>
        <w:numPr>
          <w:ilvl w:val="0"/>
          <w:numId w:val="1"/>
        </w:numPr>
      </w:pPr>
      <w:r>
        <w:t>Procesar cada evento dentro de una transaccion: validar, comprobar idempotencia, aplicar el snapshot comercial y registrar el recibo.</w:t>
      </w:r>
    </w:p>
    <w:p>
      <w:pPr>
        <w:pStyle w:val="Lista"/>
        <w:spacing w:before="0" w:after="160"/>
        <w:numPr>
          <w:ilvl w:val="0"/>
          <w:numId w:val="1"/>
        </w:numPr>
      </w:pPr>
      <w:r>
        <w:t>Usar eventId como identidad del evento; rechazar el reuso con contenido distinto.</w:t>
      </w:r>
    </w:p>
    <w:p>
      <w:pPr>
        <w:pStyle w:val="Lista"/>
        <w:spacing w:before="0" w:after="160"/>
        <w:numPr>
          <w:ilvl w:val="0"/>
          <w:numId w:val="1"/>
        </w:numPr>
      </w:pPr>
      <w:r>
        <w:t>Resolver Cliente, Servicio, Punto y Puesto por instance_country_id mas su codigo comercial estable. Si existe, actualizar; si no existe, crear y devolver el UUID SGI en la respuesta.</w:t>
      </w:r>
    </w:p>
    <w:p>
      <w:pPr>
        <w:pStyle w:val="Lista"/>
        <w:spacing w:before="0" w:after="160"/>
        <w:numPr>
          <w:ilvl w:val="0"/>
          <w:numId w:val="1"/>
        </w:numPr>
      </w:pPr>
      <w:r>
        <w:t>Si un Punto o Puesto existente pertenece a una relacion comercial incompatible, devolver conflicto y no reasignarlo silenciosamente.</w:t>
      </w:r>
    </w:p>
    <w:p>
      <w:pPr>
        <w:pStyle w:val="Lista"/>
        <w:spacing w:before="0" w:after="160"/>
        <w:numPr>
          <w:ilvl w:val="0"/>
          <w:numId w:val="1"/>
        </w:numPr>
      </w:pPr>
      <w:r>
        <w:t>Mantener source_system como SIC_COM y source_version con commercialVersion para trazabilidad.</w:t>
      </w:r>
    </w:p>
    <w:p>
      <w:pPr>
        <w:pStyle w:val="Lista"/>
        <w:spacing w:before="0" w:after="160"/>
        <w:numPr>
          <w:ilvl w:val="0"/>
          <w:numId w:val="1"/>
        </w:numPr>
      </w:pPr>
      <w:r>
        <w:t>No borrar un turno omitido por accidente. La semantica de ausencia, inactivacion y reemplazo debe acordarse en el contrato bilateral.</w:t>
      </w:r>
    </w:p>
    <w:p>
      <w:pPr>
        <w:pStyle w:val="Lista"/>
        <w:spacing w:before="0" w:after="160"/>
        <w:numPr>
          <w:ilvl w:val="0"/>
          <w:numId w:val="1"/>
        </w:numPr>
      </w:pPr>
      <w:r>
        <w:t>No actualizar atributos operacionales de SGI Comando desde el payload comercial.</w:t>
      </w:r>
    </w:p>
    <w:p>
      <w:pPr>
        <w:pStyle w:val="Lista"/>
        <w:spacing w:before="0" w:after="160"/>
        <w:numPr>
          <w:ilvl w:val="0"/>
          <w:numId w:val="1"/>
        </w:numPr>
      </w:pPr>
      <w:r>
        <w:t>Registrar correlation ID, resultado, latencia y errores sin exponer secretos ni evidencia sensible.</w:t>
      </w:r>
    </w:p>
    <w:p>
      <w:pPr>
        <w:pStyle w:val="Ttulo2"/>
        <w:spacing w:before="260" w:after="140"/>
      </w:pPr>
      <w:r>
        <w:t>10 Seguridad y configuracion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400"/>
        <w:gridCol w:w="7200"/>
      </w:tblGrid>
      <w:tr>
        <w:trPr>
          <w:tblHeader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Control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Regla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usa identidad de servicio compatible con IDENT y scopes/roles aprobados.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Secretos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Usar credential_ref o secret store; nunca incluir secretos efectivos en codigo, documento o sitcpack.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Red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TLS; el endpoint, host y binding efectivo se configuran por ambiente.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Aislamiento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instance_country_id debe validarse contra el contexto de la identidad y no confiarse solo en el body.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Auditoria</w:t>
            </w:r>
          </w:p>
        </w:tc>
        <w:tc>
          <w:tcPr>
            <w:tcW w:w="72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Correlation ID, eventId, version comercial, actor/sistema, resultado y timestamps.</w:t>
            </w:r>
          </w:p>
        </w:tc>
      </w:tr>
    </w:tbl>
    <w:p>
      <w:pPr>
        <w:pStyle w:val="Ttulo2"/>
        <w:spacing w:before="260" w:after="140"/>
      </w:pPr>
      <w:r>
        <w:t>11 Cambios de implementacion previstos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2300"/>
        <w:gridCol w:w="7300"/>
      </w:tblGrid>
      <w:tr>
        <w:trPr>
          <w:tblHeader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Area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Cambio requerido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Contrato SITC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la interconexion SIC_COM a SGI_COM con ID vigente, contractVersion, request, response, seguridad, idempotencia y estado end to end.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Backend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ClientEntity y el recurso inbound con DTOs, validador y servicio transaccional de aplicacion comercial.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Persistencia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Crear migracion Flyway para client, service.client_id y el recibo idempotente; incluir backfill, indices, FK y plan de compatibilidad para client_name.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Documentacion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Actualizar API_CATALOG, INTERCONNECTIONS, SECURITY, SITCPACK, CHANGELOG y UAT.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Validar escenario, binding UAT, identidad de servicio y posterior activacion por Instancia PE.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</w:t>
            </w:r>
          </w:p>
        </w:tc>
        <w:tc>
          <w:tcPr>
            <w:tcW w:w="73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Implementar publicacion de orden aprobada, manejo de response, reintentos e identificadores idempotentes.</w:t>
            </w:r>
          </w:p>
        </w:tc>
      </w:tr>
    </w:tbl>
    <w:p>
      <w:pPr>
        <w:pStyle w:val="Ttulo2"/>
        <w:spacing w:before="260" w:after="140"/>
      </w:pPr>
      <w:r>
        <w:t>12 Pruebas UAT requeridas</w:t>
      </w:r>
    </w:p>
    <w:p>
      <w:pPr>
        <w:pStyle w:val="Lista"/>
        <w:spacing w:before="0" w:after="160"/>
        <w:numPr>
          <w:ilvl w:val="0"/>
          <w:numId w:val="1"/>
        </w:numPr>
      </w:pPr>
      <w:r>
        <w:t>Crear un Cliente, Servicio, Punto y Puesto desde una orden validada; verificar sus IDs SGI en la respuesta y sus relaciones persistidas.</w:t>
      </w:r>
    </w:p>
    <w:p>
      <w:pPr>
        <w:pStyle w:val="Lista"/>
        <w:spacing w:before="0" w:after="160"/>
        <w:numPr>
          <w:ilvl w:val="0"/>
          <w:numId w:val="1"/>
        </w:numPr>
      </w:pPr>
      <w:r>
        <w:t>Actualizar una orden con nueva commercialVersion y comprobar que no se duplica Cliente, Servicio, Punto ni Puesto, ni se sobrescribe configuracion operacional.</w:t>
      </w:r>
    </w:p>
    <w:p>
      <w:pPr>
        <w:pStyle w:val="Cuerpodetexto"/>
        <w:spacing w:before="0" w:after="160"/>
      </w:pPr>
      <w:r>
        <w:t>• Reenviar el mismo evento y comprobar respuesta idempotente; reenviar el mismo eventId con contenido distinto y comprobar conflicto.</w:t>
      </w:r>
    </w:p>
    <w:p>
      <w:pPr>
        <w:pStyle w:val="Lista"/>
        <w:spacing w:before="0" w:after="160"/>
        <w:numPr>
          <w:ilvl w:val="0"/>
          <w:numId w:val="1"/>
        </w:numPr>
      </w:pPr>
      <w:r>
        <w:t>Inactivar un Servicio, Punto o Puesto sin eliminar historiales ni datos operativos.</w:t>
      </w:r>
    </w:p>
    <w:p>
      <w:pPr>
        <w:pStyle w:val="Lista"/>
        <w:spacing w:before="0" w:after="160"/>
        <w:numPr>
          <w:ilvl w:val="0"/>
          <w:numId w:val="1"/>
        </w:numPr>
      </w:pPr>
      <w:r>
        <w:t>Rechazar payload sin orden aprobada, tenant invalido, contrato invalido o identidad no autorizada.</w:t>
      </w:r>
    </w:p>
    <w:p>
      <w:pPr>
        <w:pStyle w:val="Lista"/>
        <w:spacing w:before="0" w:after="160"/>
        <w:numPr>
          <w:ilvl w:val="0"/>
          <w:numId w:val="1"/>
        </w:numPr>
      </w:pPr>
      <w:r>
        <w:t>Probar el flujo end to end con SIC COM, binding CORE UAT, trazas de correlation ID y manejo de fallas.</w:t>
      </w:r>
    </w:p>
    <w:p>
      <w:pPr>
        <w:pStyle w:val="Ttulo2"/>
        <w:spacing w:before="260" w:after="140"/>
      </w:pPr>
      <w:r>
        <w:t>13 Decisiones requeridas antes de construir</w:t>
      </w:r>
    </w:p>
    <w:tbl>
      <w:tblPr>
        <w:tblW w:w="5000" w:type="pct"/>
        <w:tblLayout w:type="fixed"/>
        <w:tblCellMar>
          <w:top w:w="70" w:type="dxa"/>
          <w:start w:w="70" w:type="dxa"/>
          <w:bottom w:w="70" w:type="dxa"/>
          <w:end w:w="70" w:type="dxa"/>
        </w:tblCellMar>
      </w:tblPr>
      <w:tblGrid>
        <w:gridCol w:w="5100"/>
        <w:gridCol w:w="4500"/>
      </w:tblGrid>
      <w:tr>
        <w:trPr>
          <w:tblHeader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Decision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val="clear" w:fill="1F4E78"/>
          </w:tcPr>
          <w:p>
            <w:pPr>
              <w:pStyle w:val="Ttulodelatabla"/>
              <w:spacing w:before="0" w:after="80"/>
            </w:pPr>
            <w:r>
              <w:rPr>
                <w:b/>
              </w:rPr>
              <w:t>Responsable de confirmacion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Schema definitivo, tipos de evento y contratos request/response.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Codigo estable de Cliente en SIC COM y reglas de deduplicacion/migracion del client_name historico.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COM, SGI Comando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Uso de UUID SGI como referencia externa de retorno, sin sustituir los codigos comerciales de SIC COM.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Semantica cuando un Punto, Puesto o turno ya no aparece en el snapshot.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SIC COM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Regla para futuros turnos ya generados cuando cambia un ciclo o plantilla comercial.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Producto operativo y SGI Comando.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Identidad de servicio, scopes y binding UAT/produccion.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IDENT, CORE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ID y sitcpack final conforme a SITC NOM 001 v4.1.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CORE/SITC y Sistemas.</w:t>
            </w:r>
          </w:p>
        </w:tc>
      </w:tr>
      <w:tr>
        <w:trPr>
          <w:cantSplit/>
        </w:trPr>
        <w:tc>
          <w:tcPr>
            <w:tcW w:w="51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Aprobacion formal del Change Request y rollback.</w:t>
            </w:r>
          </w:p>
        </w:tc>
        <w:tc>
          <w:tcPr>
            <w:tcW w:w="45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pStyle w:val="Contenidodelatabla"/>
              <w:spacing w:before="0" w:after="80"/>
            </w:pPr>
            <w:r>
              <w:t>Responsable aprobado en CR.</w:t>
            </w:r>
          </w:p>
        </w:tc>
      </w:tr>
    </w:tbl>
    <w:p>
      <w:pPr>
        <w:pStyle w:val="Ttulo2"/>
        <w:spacing w:before="260" w:after="140"/>
      </w:pPr>
      <w:r>
        <w:t>14 Referencias</w:t>
      </w:r>
    </w:p>
    <w:p>
      <w:pPr>
        <w:pStyle w:val="Lista"/>
        <w:spacing w:before="0" w:after="160"/>
        <w:numPr>
          <w:ilvl w:val="0"/>
          <w:numId w:val="1"/>
        </w:numPr>
      </w:pPr>
      <w:r>
        <w:t>SITC NOM 001 v4.1: principios, contrato de interconexion, configuracion, gate y Definition of Done.</w:t>
      </w:r>
    </w:p>
    <w:p>
      <w:pPr>
        <w:pStyle w:val="Lista"/>
        <w:spacing w:before="0" w:after="160"/>
        <w:numPr>
          <w:ilvl w:val="0"/>
          <w:numId w:val="1"/>
        </w:numPr>
      </w:pPr>
      <w:r>
        <w:t>Catalogo actual: docs/API_CATALOG.md y docs/INTERCONNECTIONS.md.</w:t>
      </w:r>
    </w:p>
    <w:p>
      <w:pPr>
        <w:pStyle w:val="Lista"/>
        <w:spacing w:before="0" w:after="160"/>
        <w:numPr>
          <w:ilvl w:val="0"/>
          <w:numId w:val="1"/>
        </w:numPr>
      </w:pPr>
      <w:r>
        <w:t>Modelo actual: migraciones V1, V4, V9 y V19; entidades ServiceEntity, PointEntity y PostEntity.</w:t>
      </w:r>
    </w:p>
    <w:p>
      <w:pPr>
        <w:pStyle w:val="Lista"/>
        <w:spacing w:before="0" w:after="160"/>
        <w:numPr>
          <w:ilvl w:val="0"/>
          <w:numId w:val="1"/>
        </w:numPr>
      </w:pPr>
      <w:r>
        <w:t>Antecedente: ESPECIFICACION_TECNICA_INTEGRACION_SIC_COM_SGI_COMANDO.docx, version 1.0 UAT. Sus rutas y Basic Auth no se adoptan como contrato vigente.</w:t>
      </w:r>
    </w:p>
    <w:sectPr>
      <w:type w:val="nextPage"/>
      <w:pgSz w:w="11906" w:h="16838"/>
      <w:pgMar w:left="1037" w:right="1037" w:gutter="0" w:header="0" w:top="1037" w:footer="0" w:bottom="1037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roman"/>
    <w:pitch w:val="variable"/>
  </w:font>
  <w:font w:name="Liberation Sans Unicode M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ourier New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07" w:before="0" w:after="0"/>
      <w:jc w:val="start"/>
    </w:pPr>
    <w:rPr>
      <w:rFonts w:ascii="Arial;sans-serif" w:hAnsi="Arial;sans-serif" w:eastAsia="Arial;sans-serif" w:cs="Arial;sans-serif"/>
      <w:color w:val="000000"/>
      <w:kern w:val="0"/>
      <w:sz w:val="21"/>
      <w:szCs w:val="21"/>
      <w:lang w:val="en-US" w:eastAsia="zh-CN" w:bidi="hi-IN"/>
    </w:rPr>
  </w:style>
  <w:style w:type="paragraph" w:styleId="Ttulo1">
    <w:name w:val="Heading 1"/>
    <w:basedOn w:val="Ttulo"/>
    <w:next w:val="Cuerpodetexto"/>
    <w:qFormat/>
    <w:pPr>
      <w:spacing w:lineRule="auto" w:line="264" w:before="240" w:after="240"/>
    </w:pPr>
    <w:rPr>
      <w:rFonts w:ascii="Liberation Sans Unicode MS" w:hAnsi="Liberation Sans Unicode M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keepNext w:val="true"/>
      <w:spacing w:before="360" w:after="120"/>
      <w:ind w:start="360" w:end="360" w:hanging="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Ttulo3">
    <w:name w:val="Heading 3"/>
    <w:basedOn w:val="Ttulo"/>
    <w:next w:val="Cuerpodetexto"/>
    <w:qFormat/>
    <w:pPr>
      <w:keepNext w:val="true"/>
      <w:spacing w:before="240" w:after="100"/>
      <w:ind w:start="240" w:end="240" w:hanging="0"/>
      <w:outlineLvl w:val="2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EnlacedeInternet">
    <w:name w:val="Enlace de Internet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16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extopreformateado">
    <w:name w:val="Texto preformateado"/>
    <w:basedOn w:val="Normal"/>
    <w:qFormat/>
    <w:pPr>
      <w:keepLines/>
      <w:pBdr>
        <w:top w:val="single" w:sz="2" w:space="9" w:color="B7C4D1"/>
        <w:left w:val="single" w:sz="2" w:space="9" w:color="B7C4D1"/>
        <w:bottom w:val="single" w:sz="2" w:space="9" w:color="B7C4D1"/>
        <w:right w:val="single" w:sz="2" w:space="9" w:color="B7C4D1"/>
      </w:pBdr>
      <w:shd w:val="clear" w:fill="F3F5F7"/>
      <w:spacing w:lineRule="auto" w:line="280" w:before="160" w:after="260"/>
      <w:ind w:start="160" w:end="160" w:hanging="0"/>
    </w:pPr>
    <w:rPr>
      <w:rFonts w:ascii="Courier New;monospace" w:hAnsi="Courier New;monospace" w:eastAsia="Courier New;monospace" w:cs="Courier New;monospace"/>
      <w:sz w:val="16"/>
      <w:szCs w:val="16"/>
    </w:rPr>
  </w:style>
  <w:style w:type="paragraph" w:styleId="TextBodysubtitle">
    <w:name w:val="Text Body.subtitle"/>
    <w:basedOn w:val="Cuerpodetexto"/>
    <w:qFormat/>
    <w:pPr>
      <w:spacing w:before="0" w:after="500"/>
    </w:pPr>
    <w:rPr>
      <w:sz w:val="26"/>
      <w:szCs w:val="26"/>
    </w:rPr>
  </w:style>
  <w:style w:type="paragraph" w:styleId="Ttulodelatabla">
    <w:name w:val="Título de la tabla"/>
    <w:basedOn w:val="Contenidodelatabla"/>
    <w:qFormat/>
    <w:pPr>
      <w:suppressLineNumbers/>
      <w:shd w:val="clear" w:fill="17365D"/>
      <w:jc w:val="start"/>
    </w:pPr>
    <w:rPr>
      <w:b/>
      <w:bCs/>
      <w:color w:val="FFFFFF"/>
      <w:sz w:val="18"/>
      <w:szCs w:val="18"/>
    </w:rPr>
  </w:style>
  <w:style w:type="paragraph" w:styleId="TextBodylead">
    <w:name w:val="Text Body.lead"/>
    <w:basedOn w:val="Cuerpodetexto"/>
    <w:qFormat/>
    <w:pPr>
      <w:spacing w:lineRule="auto" w:line="324"/>
    </w:pPr>
    <w:rPr>
      <w:sz w:val="23"/>
      <w:szCs w:val="23"/>
    </w:rPr>
  </w:style>
  <w:style w:type="paragraph" w:styleId="Heading2break">
    <w:name w:val="Heading 2.break"/>
    <w:basedOn w:val="Ttulo2"/>
    <w:qFormat/>
    <w:pPr>
      <w:pageBreakBefore/>
      <w:ind w:start="360" w:end="360" w:hanging="0"/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1391</Words>
  <Characters>8889</Characters>
  <CharactersWithSpaces>10225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Especificación Técnica Integración SIC COM a SGI Comando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