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6ADA" w:rsidRDefault="00E96ADA" w:rsidP="00E96ADA">
      <w:pPr>
        <w:pStyle w:val="Ttulo1"/>
      </w:pPr>
      <w:r>
        <w:t xml:space="preserve">Licenças </w:t>
      </w:r>
    </w:p>
    <w:p w:rsidR="00E96ADA" w:rsidRDefault="00E96ADA" w:rsidP="00E96ADA">
      <w:pPr>
        <w:ind w:left="720"/>
      </w:pPr>
      <w:proofErr w:type="spellStart"/>
      <w:r>
        <w:t>Read</w:t>
      </w:r>
      <w:proofErr w:type="spellEnd"/>
      <w:r>
        <w:t xml:space="preserve"> Time: 19 </w:t>
      </w:r>
      <w:proofErr w:type="spellStart"/>
      <w:r>
        <w:t>mins</w:t>
      </w:r>
      <w:proofErr w:type="spellEnd"/>
      <w:r>
        <w:t xml:space="preserve"> </w:t>
      </w:r>
    </w:p>
    <w:p w:rsidR="00E96ADA" w:rsidRDefault="00E96ADA" w:rsidP="00E96ADA">
      <w:pPr>
        <w:ind w:left="720"/>
      </w:pPr>
      <w:r>
        <w:t xml:space="preserve">Publicado: 30 de junho de 2025 </w:t>
      </w:r>
    </w:p>
    <w:p w:rsidR="00E96ADA" w:rsidRDefault="00E96ADA" w:rsidP="00E96ADA">
      <w:pPr>
        <w:pStyle w:val="Ttulo5"/>
      </w:pPr>
      <w:r>
        <w:t>Licença para tratamento da própria saúde dispensada de perícia</w:t>
      </w:r>
    </w:p>
    <w:p w:rsidR="00E96ADA" w:rsidRDefault="00E96ADA" w:rsidP="00E96ADA">
      <w:pPr>
        <w:pStyle w:val="NormalWeb"/>
        <w:jc w:val="both"/>
      </w:pPr>
      <w:r>
        <w:t>A licença de 1 a 14 dias para tratamento da própria saúde do servidor será dispensada de perícia, desde que atendidos os seguintes requisitos previamente:</w:t>
      </w:r>
    </w:p>
    <w:p w:rsidR="00E96ADA" w:rsidRDefault="00E96ADA" w:rsidP="00E96ADA">
      <w:pPr>
        <w:numPr>
          <w:ilvl w:val="0"/>
          <w:numId w:val="1"/>
        </w:numPr>
        <w:spacing w:before="100" w:beforeAutospacing="1" w:after="100" w:afterAutospacing="1" w:line="240" w:lineRule="auto"/>
        <w:jc w:val="both"/>
      </w:pPr>
      <w:r>
        <w:t xml:space="preserve">Os atestados médicos ou odontológicos concedam até 14 dias corridos, contando finais de semana e feriados. </w:t>
      </w:r>
      <w:hyperlink r:id="rId5" w:tgtFrame="_self" w:history="1">
        <w:r>
          <w:rPr>
            <w:rStyle w:val="Hyperlink"/>
            <w:b/>
            <w:bCs/>
          </w:rPr>
          <w:t>(</w:t>
        </w:r>
      </w:hyperlink>
      <w:hyperlink r:id="rId6" w:tgtFrame="_self" w:history="1">
        <w:r>
          <w:rPr>
            <w:rStyle w:val="Hyperlink"/>
            <w:b/>
            <w:bCs/>
          </w:rPr>
          <w:t>DECRETO Nº 11.255, DE 9 DE NOVEMBRO DE 2022)</w:t>
        </w:r>
      </w:hyperlink>
    </w:p>
    <w:p w:rsidR="00E96ADA" w:rsidRDefault="00E96ADA" w:rsidP="00E96ADA">
      <w:pPr>
        <w:numPr>
          <w:ilvl w:val="0"/>
          <w:numId w:val="1"/>
        </w:numPr>
        <w:spacing w:before="100" w:beforeAutospacing="1" w:after="100" w:afterAutospacing="1" w:line="240" w:lineRule="auto"/>
        <w:jc w:val="both"/>
      </w:pPr>
      <w:r>
        <w:t>O número total de dias de licença seja inferior a 15 dias no período dos últimos 12 meses.</w:t>
      </w:r>
    </w:p>
    <w:p w:rsidR="00E96ADA" w:rsidRDefault="00E96ADA" w:rsidP="00E96ADA">
      <w:pPr>
        <w:numPr>
          <w:ilvl w:val="0"/>
          <w:numId w:val="1"/>
        </w:numPr>
        <w:spacing w:before="100" w:beforeAutospacing="1" w:after="100" w:afterAutospacing="1" w:line="240" w:lineRule="auto"/>
        <w:jc w:val="both"/>
      </w:pPr>
      <w:r>
        <w:t>O atestado deve conter o CID, período do afastamento, data, identificação do servidor e do profissional com seu registro e assinatura.</w:t>
      </w:r>
    </w:p>
    <w:p w:rsidR="00E96ADA" w:rsidRDefault="00E96ADA" w:rsidP="00E96ADA">
      <w:pPr>
        <w:pStyle w:val="last-item"/>
        <w:numPr>
          <w:ilvl w:val="0"/>
          <w:numId w:val="1"/>
        </w:numPr>
        <w:spacing w:after="240" w:afterAutospacing="0"/>
        <w:jc w:val="both"/>
      </w:pPr>
      <w:r>
        <w:t>O atestado deverá ser apresentado à DISAO no prazo máximo de cinco dias corridos da data do mesmo, salvo motivo justificado aceito pela instituição.</w:t>
      </w:r>
    </w:p>
    <w:p w:rsidR="00E96ADA" w:rsidRDefault="00E96ADA" w:rsidP="00E96ADA">
      <w:pPr>
        <w:pStyle w:val="callout"/>
        <w:jc w:val="both"/>
      </w:pPr>
      <w:r>
        <w:rPr>
          <w:rStyle w:val="Forte"/>
        </w:rPr>
        <w:t>Atenção:</w:t>
      </w:r>
      <w:r>
        <w:t xml:space="preserve"> No caso de o atestado não atender às regras estabelecidas no Decreto nº 7.003/2009, ou no caso de o servidor optar por não especificar o diagnóstico de sua doença no atestado, ele deverá ser submetido a avaliação pericial, ainda que se trate de atestado que conceda licença por período inferior ou igual a cinco dias.</w:t>
      </w:r>
    </w:p>
    <w:p w:rsidR="00E96ADA" w:rsidRDefault="00E96ADA" w:rsidP="00E96ADA">
      <w:pPr>
        <w:pStyle w:val="callout"/>
        <w:jc w:val="both"/>
      </w:pPr>
      <w:r>
        <w:t> </w:t>
      </w:r>
    </w:p>
    <w:p w:rsidR="00E96ADA" w:rsidRDefault="00E96ADA" w:rsidP="00E96ADA">
      <w:pPr>
        <w:pStyle w:val="Ttulo5"/>
      </w:pPr>
      <w:r>
        <w:t>Licença para tratamento da própria saúde concedida mediante avaliação pericial</w:t>
      </w:r>
    </w:p>
    <w:p w:rsidR="00E96ADA" w:rsidRDefault="00E96ADA" w:rsidP="00E96ADA">
      <w:pPr>
        <w:pStyle w:val="NormalWeb"/>
        <w:jc w:val="both"/>
      </w:pPr>
      <w:r>
        <w:t>Aplicar-se-á a avaliação pericial:</w:t>
      </w:r>
    </w:p>
    <w:p w:rsidR="00E96ADA" w:rsidRDefault="00E96ADA" w:rsidP="00E96ADA">
      <w:pPr>
        <w:numPr>
          <w:ilvl w:val="0"/>
          <w:numId w:val="2"/>
        </w:numPr>
        <w:spacing w:before="100" w:beforeAutospacing="1" w:after="100" w:afterAutospacing="1" w:line="240" w:lineRule="auto"/>
        <w:jc w:val="both"/>
      </w:pPr>
      <w:r>
        <w:t>Para licenças a partir de 15 dias.</w:t>
      </w:r>
    </w:p>
    <w:p w:rsidR="00E96ADA" w:rsidRDefault="00E96ADA" w:rsidP="00E96ADA">
      <w:pPr>
        <w:numPr>
          <w:ilvl w:val="0"/>
          <w:numId w:val="2"/>
        </w:numPr>
        <w:spacing w:before="100" w:beforeAutospacing="1" w:after="100" w:afterAutospacing="1" w:line="240" w:lineRule="auto"/>
        <w:jc w:val="both"/>
      </w:pPr>
      <w:r>
        <w:t>Para atestados médicos ou odontológicos que concedam a partir de 15 dias corridos, contando finais de semana e feriados. </w:t>
      </w:r>
      <w:hyperlink r:id="rId7" w:tgtFrame="_self" w:history="1">
        <w:r>
          <w:rPr>
            <w:rStyle w:val="Hyperlink"/>
            <w:b/>
            <w:bCs/>
          </w:rPr>
          <w:t>(</w:t>
        </w:r>
      </w:hyperlink>
      <w:hyperlink r:id="rId8" w:tgtFrame="_self" w:history="1">
        <w:r>
          <w:rPr>
            <w:rStyle w:val="Hyperlink"/>
            <w:b/>
            <w:bCs/>
          </w:rPr>
          <w:t>DECRETO Nº 11.255, DE 9 DE NOVEMBRO DE 2022)</w:t>
        </w:r>
      </w:hyperlink>
    </w:p>
    <w:p w:rsidR="00E96ADA" w:rsidRDefault="00E96ADA" w:rsidP="00E96ADA">
      <w:pPr>
        <w:numPr>
          <w:ilvl w:val="0"/>
          <w:numId w:val="2"/>
        </w:numPr>
        <w:spacing w:before="100" w:beforeAutospacing="1" w:after="100" w:afterAutospacing="1" w:line="240" w:lineRule="auto"/>
        <w:jc w:val="both"/>
      </w:pPr>
      <w:r>
        <w:t>Se o número total de licença nos últimos 12 meses for igual ou superior a 15 dias.</w:t>
      </w:r>
    </w:p>
    <w:p w:rsidR="00E96ADA" w:rsidRDefault="00E96ADA" w:rsidP="00E96ADA">
      <w:pPr>
        <w:numPr>
          <w:ilvl w:val="0"/>
          <w:numId w:val="2"/>
        </w:numPr>
        <w:spacing w:before="100" w:beforeAutospacing="1" w:after="100" w:afterAutospacing="1" w:line="240" w:lineRule="auto"/>
        <w:jc w:val="both"/>
      </w:pPr>
      <w:r>
        <w:t>O atestado deve conter o CID, período do afastamento, data, identificação do servidor e do profissional com seu registro e assinatura.</w:t>
      </w:r>
    </w:p>
    <w:p w:rsidR="00E96ADA" w:rsidRDefault="00E96ADA" w:rsidP="00E96ADA">
      <w:pPr>
        <w:pStyle w:val="last-item"/>
        <w:numPr>
          <w:ilvl w:val="0"/>
          <w:numId w:val="2"/>
        </w:numPr>
        <w:jc w:val="both"/>
      </w:pPr>
      <w:r>
        <w:t>O atestado deverá ser apresentado à DISAO no prazo máximo de cinco dias corridos da data do mesmo, salvo motivo justificado aceito pela instituição.</w:t>
      </w:r>
    </w:p>
    <w:p w:rsidR="00E96ADA" w:rsidRDefault="00E96ADA" w:rsidP="00E96ADA">
      <w:pPr>
        <w:pStyle w:val="NormalWeb"/>
        <w:jc w:val="both"/>
      </w:pPr>
      <w:r>
        <w:br/>
        <w:t>  As licenças em saúde (afastamentos médicos, acompanhamento familiar, entre outras), que necessitem de perícia oficial singular ou Junta Médica Oficial, serão homologadas na Unidade SIASS.</w:t>
      </w:r>
    </w:p>
    <w:p w:rsidR="00E96ADA" w:rsidRDefault="00E96ADA" w:rsidP="00E96ADA">
      <w:pPr>
        <w:pStyle w:val="callout"/>
        <w:jc w:val="both"/>
      </w:pPr>
      <w:r>
        <w:rPr>
          <w:rStyle w:val="Forte"/>
        </w:rPr>
        <w:t>Atenção:</w:t>
      </w:r>
      <w:r>
        <w:t xml:space="preserve"> os servidores lotados no Rio de Janeiro e em outros estados deverão entrar em </w:t>
      </w:r>
      <w:proofErr w:type="gramStart"/>
      <w:r>
        <w:t>contato  com</w:t>
      </w:r>
      <w:proofErr w:type="gramEnd"/>
      <w:r>
        <w:t xml:space="preserve"> a DISAO para agendamento de sua perícia.</w:t>
      </w:r>
    </w:p>
    <w:p w:rsidR="00E96ADA" w:rsidRDefault="00E96ADA" w:rsidP="00E96ADA">
      <w:pPr>
        <w:pStyle w:val="callout"/>
        <w:jc w:val="both"/>
      </w:pPr>
      <w:r>
        <w:t> </w:t>
      </w:r>
    </w:p>
    <w:p w:rsidR="00E96ADA" w:rsidRDefault="00E96ADA" w:rsidP="00E96ADA">
      <w:pPr>
        <w:pStyle w:val="Ttulo5"/>
        <w:jc w:val="both"/>
      </w:pPr>
      <w:r>
        <w:lastRenderedPageBreak/>
        <w:t>Licença por motivo de doença em pessoa da família dispensada de perícia</w:t>
      </w:r>
    </w:p>
    <w:p w:rsidR="00E96ADA" w:rsidRDefault="00E96ADA" w:rsidP="00E96ADA">
      <w:pPr>
        <w:pStyle w:val="NormalWeb"/>
        <w:jc w:val="both"/>
      </w:pPr>
      <w:r>
        <w:t>Para concessão dessa licença, considera-se pessoa da família: cônjuge ou companheiro, mãe e pai, filhos, madrasta ou padrasto, enteados, dependente que viva às expensas do servidor e conste em seu assentamento funcional. Todos devem estar cadastrados previamente para acompanhamento familiar no SIAPE (procedimento feito pela DIREF).</w:t>
      </w:r>
    </w:p>
    <w:p w:rsidR="00E96ADA" w:rsidRDefault="00E96ADA" w:rsidP="00E96ADA">
      <w:pPr>
        <w:pStyle w:val="NormalWeb"/>
        <w:jc w:val="both"/>
      </w:pPr>
      <w:r>
        <w:t>  O atestado deverá conter a informação que a assistência pessoal do servidor à pessoa da família é necessária, com o nome do dependente e do servidor que o acompanhará, o CID, data e o tempo provável de afastamento, além dos dados do profissional médico ou dentista e sua assinatura.</w:t>
      </w:r>
    </w:p>
    <w:p w:rsidR="00E96ADA" w:rsidRDefault="00E96ADA" w:rsidP="00E96ADA">
      <w:pPr>
        <w:pStyle w:val="NormalWeb"/>
        <w:jc w:val="both"/>
      </w:pPr>
      <w:r>
        <w:t>  A licença para acompanhamento de pessoa da família, incluída as prorrogações, poderá ser concedida a cada período de 12 meses, nas seguintes condições:</w:t>
      </w:r>
    </w:p>
    <w:p w:rsidR="00E96ADA" w:rsidRDefault="00E96ADA" w:rsidP="00E96ADA">
      <w:pPr>
        <w:numPr>
          <w:ilvl w:val="0"/>
          <w:numId w:val="3"/>
        </w:numPr>
        <w:spacing w:before="100" w:beforeAutospacing="1" w:after="100" w:afterAutospacing="1" w:line="240" w:lineRule="auto"/>
        <w:jc w:val="both"/>
      </w:pPr>
      <w:r>
        <w:t>por até 60 dias, consecutivos ou não, mantida a remuneração do servidor; e</w:t>
      </w:r>
    </w:p>
    <w:p w:rsidR="00E96ADA" w:rsidRDefault="00E96ADA" w:rsidP="00E96ADA">
      <w:pPr>
        <w:pStyle w:val="last-item"/>
        <w:numPr>
          <w:ilvl w:val="0"/>
          <w:numId w:val="3"/>
        </w:numPr>
        <w:jc w:val="both"/>
      </w:pPr>
      <w:r>
        <w:t>após 60 dias, por até mais 90 dias, consecutivos ou não, sem remuneração, não ultrapassando o total de 150 dias, incluídas as prorrogações.</w:t>
      </w:r>
    </w:p>
    <w:p w:rsidR="00E96ADA" w:rsidRDefault="00E96ADA" w:rsidP="00E96ADA">
      <w:pPr>
        <w:pStyle w:val="NormalWeb"/>
        <w:jc w:val="both"/>
      </w:pPr>
      <w:r>
        <w:t xml:space="preserve">  O atestado deverá ser apresentado à </w:t>
      </w:r>
      <w:proofErr w:type="gramStart"/>
      <w:r>
        <w:t>DISAO  no</w:t>
      </w:r>
      <w:proofErr w:type="gramEnd"/>
      <w:r>
        <w:t xml:space="preserve"> prazo máximo de cinco dias corridos da data do mesmo, salvo motivo justificado aceito pela instituição.</w:t>
      </w:r>
    </w:p>
    <w:p w:rsidR="00E96ADA" w:rsidRDefault="00E96ADA" w:rsidP="00E96ADA">
      <w:pPr>
        <w:pStyle w:val="NormalWeb"/>
        <w:jc w:val="both"/>
      </w:pPr>
      <w:r>
        <w:t>  Há dispensa de perícia nesses casos:</w:t>
      </w:r>
    </w:p>
    <w:p w:rsidR="00E96ADA" w:rsidRDefault="00E96ADA" w:rsidP="00E96ADA">
      <w:pPr>
        <w:pStyle w:val="last-item"/>
        <w:numPr>
          <w:ilvl w:val="0"/>
          <w:numId w:val="4"/>
        </w:numPr>
        <w:jc w:val="both"/>
      </w:pPr>
      <w:r>
        <w:t>para atestados médicos e odontológicos de até 14 dias corridos, computados finais de semana e feriados. </w:t>
      </w:r>
      <w:hyperlink r:id="rId9" w:tgtFrame="_self" w:history="1">
        <w:r>
          <w:rPr>
            <w:rStyle w:val="Hyperlink"/>
            <w:b/>
            <w:bCs/>
          </w:rPr>
          <w:t>(</w:t>
        </w:r>
      </w:hyperlink>
      <w:hyperlink r:id="rId10" w:tgtFrame="_self" w:history="1">
        <w:r>
          <w:rPr>
            <w:rStyle w:val="Hyperlink"/>
            <w:b/>
            <w:bCs/>
          </w:rPr>
          <w:t>DECRETO Nº 11.255, DE 9 DE NOVEMBRO DE 2022)</w:t>
        </w:r>
      </w:hyperlink>
    </w:p>
    <w:p w:rsidR="00E96ADA" w:rsidRDefault="00E96ADA" w:rsidP="00E96ADA">
      <w:pPr>
        <w:pStyle w:val="last-item"/>
        <w:numPr>
          <w:ilvl w:val="0"/>
          <w:numId w:val="5"/>
        </w:numPr>
        <w:jc w:val="both"/>
      </w:pPr>
      <w:r>
        <w:t>quando o número total de dias de licença for inferior a 15 dias no período dos últimos 12 meses.</w:t>
      </w:r>
    </w:p>
    <w:p w:rsidR="00E96ADA" w:rsidRDefault="00E96ADA" w:rsidP="00E96ADA">
      <w:pPr>
        <w:pStyle w:val="NormalWeb"/>
        <w:jc w:val="both"/>
      </w:pPr>
      <w:r>
        <w:br/>
        <w:t xml:space="preserve">  No caso </w:t>
      </w:r>
      <w:proofErr w:type="gramStart"/>
      <w:r>
        <w:t>do</w:t>
      </w:r>
      <w:proofErr w:type="gramEnd"/>
      <w:r>
        <w:t xml:space="preserve"> atestado não atender às regras estabelecidas no Decreto nº 7.003, de 2009, ou se o servidor optar por não especificar o diagnóstico da doença no atestado, o familiar ou dependente deverá ser submetido a avaliação pericial ainda que se trate de atestados inferiores ou iguais a três dias.</w:t>
      </w:r>
    </w:p>
    <w:p w:rsidR="00E96ADA" w:rsidRDefault="00E96ADA" w:rsidP="00E96ADA">
      <w:pPr>
        <w:pStyle w:val="NormalWeb"/>
      </w:pPr>
      <w:r>
        <w:t> </w:t>
      </w:r>
    </w:p>
    <w:p w:rsidR="00E96ADA" w:rsidRDefault="00E96ADA" w:rsidP="00E96ADA">
      <w:pPr>
        <w:pStyle w:val="Ttulo5"/>
      </w:pPr>
      <w:r>
        <w:t>Licença por motivo de doença em pessoa da família concedida mediante avaliação pericial</w:t>
      </w:r>
    </w:p>
    <w:p w:rsidR="00E96ADA" w:rsidRDefault="00E96ADA" w:rsidP="00E96ADA">
      <w:pPr>
        <w:pStyle w:val="NormalWeb"/>
      </w:pPr>
      <w:r>
        <w:t>Aplicar-se-á a avaliação pericial:</w:t>
      </w:r>
    </w:p>
    <w:p w:rsidR="00E96ADA" w:rsidRDefault="00E96ADA" w:rsidP="00E96ADA">
      <w:pPr>
        <w:numPr>
          <w:ilvl w:val="0"/>
          <w:numId w:val="6"/>
        </w:numPr>
        <w:spacing w:before="100" w:beforeAutospacing="1" w:after="100" w:afterAutospacing="1" w:line="240" w:lineRule="auto"/>
        <w:jc w:val="both"/>
      </w:pPr>
      <w:r>
        <w:t>Para licença a partir de 15 dias;</w:t>
      </w:r>
    </w:p>
    <w:p w:rsidR="00E96ADA" w:rsidRDefault="00E96ADA" w:rsidP="00E96ADA">
      <w:pPr>
        <w:numPr>
          <w:ilvl w:val="0"/>
          <w:numId w:val="6"/>
        </w:numPr>
        <w:spacing w:before="100" w:beforeAutospacing="1" w:after="100" w:afterAutospacing="1" w:line="240" w:lineRule="auto"/>
        <w:jc w:val="both"/>
      </w:pPr>
      <w:r>
        <w:t>Para atestados médicos ou odontológicos concedam a partir de 15 dias corridos, contando finais de semana e feriados; </w:t>
      </w:r>
      <w:hyperlink r:id="rId11" w:tgtFrame="_self" w:history="1">
        <w:r>
          <w:rPr>
            <w:rStyle w:val="Hyperlink"/>
            <w:b/>
            <w:bCs/>
          </w:rPr>
          <w:t>(</w:t>
        </w:r>
      </w:hyperlink>
      <w:hyperlink r:id="rId12" w:tgtFrame="_self" w:history="1">
        <w:r>
          <w:rPr>
            <w:rStyle w:val="Hyperlink"/>
            <w:b/>
            <w:bCs/>
          </w:rPr>
          <w:t>DECRETO Nº 11.255, DE 9 DE NOVEMBRO DE 2022)</w:t>
        </w:r>
      </w:hyperlink>
      <w:r>
        <w:t xml:space="preserve"> e</w:t>
      </w:r>
    </w:p>
    <w:p w:rsidR="00E96ADA" w:rsidRDefault="00E96ADA" w:rsidP="00E96ADA">
      <w:pPr>
        <w:numPr>
          <w:ilvl w:val="0"/>
          <w:numId w:val="6"/>
        </w:numPr>
        <w:spacing w:before="100" w:beforeAutospacing="1" w:after="100" w:afterAutospacing="1" w:line="240" w:lineRule="auto"/>
      </w:pPr>
      <w:r>
        <w:t>Quando o número total de licença nos últimos 12 meses for igual ou superior a 15 dias.</w:t>
      </w:r>
    </w:p>
    <w:p w:rsidR="00E96ADA" w:rsidRDefault="00E96ADA" w:rsidP="00E96ADA">
      <w:pPr>
        <w:numPr>
          <w:ilvl w:val="0"/>
          <w:numId w:val="6"/>
        </w:numPr>
        <w:spacing w:before="100" w:beforeAutospacing="1" w:after="100" w:afterAutospacing="1" w:line="240" w:lineRule="auto"/>
      </w:pPr>
      <w:r>
        <w:t xml:space="preserve">O atestado deverá conter a informação que a assistência pessoal do servidor à pessoa da família é necessária, com o nome do dependente e do servidor que o acompanhará, </w:t>
      </w:r>
      <w:r>
        <w:lastRenderedPageBreak/>
        <w:t>o CID, data e o tempo provável de afastamento, além dos dados do profissional médico ou dentista e sua assinatura.</w:t>
      </w:r>
    </w:p>
    <w:p w:rsidR="00E96ADA" w:rsidRDefault="00E96ADA" w:rsidP="00E96ADA">
      <w:pPr>
        <w:pStyle w:val="last-item"/>
        <w:numPr>
          <w:ilvl w:val="0"/>
          <w:numId w:val="6"/>
        </w:numPr>
      </w:pPr>
      <w:r>
        <w:t xml:space="preserve">O atestado deverá ser apresentado à </w:t>
      </w:r>
      <w:proofErr w:type="gramStart"/>
      <w:r>
        <w:t>DISAO  no</w:t>
      </w:r>
      <w:proofErr w:type="gramEnd"/>
      <w:r>
        <w:t xml:space="preserve"> prazo máximo de cinco dias corridos da data do mesmo, salvo motivo justificado aceito pela instituição.</w:t>
      </w:r>
    </w:p>
    <w:p w:rsidR="00E96ADA" w:rsidRDefault="00E96ADA" w:rsidP="00E96ADA">
      <w:pPr>
        <w:pStyle w:val="NormalWeb"/>
        <w:jc w:val="both"/>
      </w:pPr>
      <w:r>
        <w:br/>
        <w:t>  As licenças em saúde (afastamentos médicos, acompanhamento familiar, dentre outras), que necessitem de perícia oficial singular ou Junta Médica Oficial, serão homologadas na Unidade SIASS.</w:t>
      </w:r>
    </w:p>
    <w:p w:rsidR="00E96ADA" w:rsidRDefault="00E96ADA" w:rsidP="00E96ADA">
      <w:pPr>
        <w:pStyle w:val="callout"/>
        <w:jc w:val="both"/>
      </w:pPr>
      <w:r>
        <w:rPr>
          <w:rStyle w:val="Forte"/>
        </w:rPr>
        <w:t>Atenção:</w:t>
      </w:r>
      <w:r>
        <w:t xml:space="preserve"> os servidores lotados no Rio de Janeiro e em outros estados deverão entrar em </w:t>
      </w:r>
      <w:proofErr w:type="gramStart"/>
      <w:r>
        <w:t>contato  com</w:t>
      </w:r>
      <w:proofErr w:type="gramEnd"/>
      <w:r>
        <w:t xml:space="preserve"> a DISAO para agendamento de sua perícia.</w:t>
      </w:r>
    </w:p>
    <w:p w:rsidR="00E96ADA" w:rsidRDefault="00E96ADA" w:rsidP="00E96ADA">
      <w:pPr>
        <w:pStyle w:val="callout"/>
        <w:jc w:val="both"/>
      </w:pPr>
      <w:r>
        <w:t> </w:t>
      </w:r>
    </w:p>
    <w:p w:rsidR="00E96ADA" w:rsidRDefault="00E96ADA" w:rsidP="00E96ADA">
      <w:pPr>
        <w:pStyle w:val="Ttulo5"/>
        <w:jc w:val="both"/>
      </w:pPr>
      <w:r>
        <w:t>Licença maternidade</w:t>
      </w:r>
    </w:p>
    <w:p w:rsidR="00E96ADA" w:rsidRDefault="00E96ADA" w:rsidP="00E96ADA">
      <w:pPr>
        <w:pStyle w:val="NormalWeb"/>
        <w:jc w:val="both"/>
      </w:pPr>
      <w:r>
        <w:t>A duração do afastamento para a licença à gestante é de 120 dias consecutivos.</w:t>
      </w:r>
    </w:p>
    <w:p w:rsidR="00E96ADA" w:rsidRDefault="00E96ADA" w:rsidP="00E96ADA">
      <w:pPr>
        <w:pStyle w:val="NormalWeb"/>
        <w:jc w:val="both"/>
      </w:pPr>
      <w:r>
        <w:t xml:space="preserve">A prorrogação da licença por mais 60 dias será concedida administrativamente, desde que requerida pela servidora até o trigésimo dia, a contar do dia do parto (§1°, do </w:t>
      </w:r>
      <w:proofErr w:type="spellStart"/>
      <w:r>
        <w:t>art</w:t>
      </w:r>
      <w:proofErr w:type="spellEnd"/>
      <w:r>
        <w:t xml:space="preserve"> 2°, do Decreto 6.690 de 2008).</w:t>
      </w:r>
    </w:p>
    <w:p w:rsidR="00E96ADA" w:rsidRDefault="00E96ADA" w:rsidP="00E96ADA">
      <w:pPr>
        <w:pStyle w:val="NormalWeb"/>
        <w:jc w:val="both"/>
      </w:pPr>
      <w:r>
        <w:t xml:space="preserve">O requerimento licença à gestante ou adotante (concessão e prorrogação) deve ser feito pelo </w:t>
      </w:r>
      <w:r>
        <w:rPr>
          <w:rStyle w:val="Forte"/>
        </w:rPr>
        <w:t>sougov.br.</w:t>
      </w:r>
    </w:p>
    <w:p w:rsidR="00E96ADA" w:rsidRDefault="00E96ADA" w:rsidP="00E96ADA">
      <w:pPr>
        <w:pStyle w:val="NormalWeb"/>
        <w:jc w:val="both"/>
      </w:pPr>
      <w:r>
        <w:t> </w:t>
      </w:r>
    </w:p>
    <w:p w:rsidR="00E96ADA" w:rsidRDefault="00E96ADA" w:rsidP="00E96ADA">
      <w:pPr>
        <w:pStyle w:val="Ttulo5"/>
      </w:pPr>
      <w:r>
        <w:t>Licença-paternidade                                                                                                                                                  </w:t>
      </w:r>
    </w:p>
    <w:p w:rsidR="00E96ADA" w:rsidRDefault="00E96ADA" w:rsidP="00E96ADA">
      <w:pPr>
        <w:spacing w:before="100" w:beforeAutospacing="1" w:after="100" w:afterAutospacing="1"/>
      </w:pPr>
      <w:r>
        <w:rPr>
          <w:rStyle w:val="Forte"/>
        </w:rPr>
        <w:t>Amparo legal</w:t>
      </w:r>
      <w:r>
        <w:t>: Lei nº 8.112/1990, art. 208 (5 dias) e art. 2º do Decreto 8.737/2016 (prorrogação por 15 dias).</w:t>
      </w:r>
    </w:p>
    <w:p w:rsidR="00E96ADA" w:rsidRDefault="00E96ADA" w:rsidP="00E96ADA">
      <w:pPr>
        <w:spacing w:before="100" w:beforeAutospacing="1" w:after="100" w:afterAutospacing="1"/>
      </w:pPr>
      <w:r>
        <w:rPr>
          <w:rStyle w:val="Forte"/>
        </w:rPr>
        <w:t>Requisito</w:t>
      </w:r>
      <w:r>
        <w:t>: nascimento do filho.</w:t>
      </w:r>
    </w:p>
    <w:p w:rsidR="00E96ADA" w:rsidRDefault="00E96ADA" w:rsidP="00E96ADA">
      <w:pPr>
        <w:spacing w:before="100" w:beforeAutospacing="1" w:after="100" w:afterAutospacing="1"/>
      </w:pPr>
      <w:r>
        <w:rPr>
          <w:rStyle w:val="Forte"/>
        </w:rPr>
        <w:t>Como requerer: </w:t>
      </w:r>
      <w:r>
        <w:t xml:space="preserve">através do app ou site Sougov.br (clique </w:t>
      </w:r>
      <w:hyperlink r:id="rId13" w:tgtFrame="_self" w:history="1">
        <w:r>
          <w:rPr>
            <w:rStyle w:val="Hyperlink"/>
          </w:rPr>
          <w:t>aqui</w:t>
        </w:r>
      </w:hyperlink>
      <w:r>
        <w:t xml:space="preserve"> para acessar o site). Tutorial em vídeo, com o passo a passo: clique </w:t>
      </w:r>
      <w:hyperlink r:id="rId14" w:tgtFrame="_self" w:history="1">
        <w:r>
          <w:rPr>
            <w:rStyle w:val="Hyperlink"/>
          </w:rPr>
          <w:t>aqui</w:t>
        </w:r>
      </w:hyperlink>
      <w:r>
        <w:t>.</w:t>
      </w:r>
    </w:p>
    <w:p w:rsidR="00E96ADA" w:rsidRDefault="00E96ADA" w:rsidP="00E96ADA">
      <w:pPr>
        <w:spacing w:before="100" w:beforeAutospacing="1" w:after="100" w:afterAutospacing="1"/>
      </w:pPr>
      <w:r>
        <w:rPr>
          <w:rStyle w:val="Forte"/>
        </w:rPr>
        <w:t>Observações</w:t>
      </w:r>
      <w:r>
        <w:t>: deve ser anexada a cópia da certidão de nascimento do(a) filho(a).</w:t>
      </w:r>
    </w:p>
    <w:p w:rsidR="00E96ADA" w:rsidRDefault="00E96ADA" w:rsidP="00E96ADA">
      <w:pPr>
        <w:pStyle w:val="Ttulo5"/>
      </w:pPr>
      <w:r>
        <w:t> </w:t>
      </w:r>
    </w:p>
    <w:p w:rsidR="00E96ADA" w:rsidRDefault="00E96ADA" w:rsidP="00E96ADA">
      <w:pPr>
        <w:pStyle w:val="Ttulo5"/>
      </w:pPr>
      <w:r>
        <w:t>Licença para atividade política (desincompatibilização)</w:t>
      </w:r>
    </w:p>
    <w:p w:rsidR="00E96ADA" w:rsidRDefault="00E96ADA" w:rsidP="00E96ADA">
      <w:pPr>
        <w:numPr>
          <w:ilvl w:val="0"/>
          <w:numId w:val="7"/>
        </w:numPr>
        <w:spacing w:before="100" w:beforeAutospacing="1" w:after="100" w:afterAutospacing="1" w:line="240" w:lineRule="auto"/>
      </w:pPr>
      <w:r>
        <w:rPr>
          <w:rStyle w:val="Forte"/>
        </w:rPr>
        <w:t>Previsão legal</w:t>
      </w:r>
      <w:r>
        <w:t>: Lei Complementar 64/1990, art. 86 da Lei 8.112/1990</w:t>
      </w:r>
    </w:p>
    <w:p w:rsidR="00E96ADA" w:rsidRDefault="00E96ADA" w:rsidP="00E96ADA">
      <w:pPr>
        <w:numPr>
          <w:ilvl w:val="0"/>
          <w:numId w:val="7"/>
        </w:numPr>
        <w:spacing w:before="100" w:beforeAutospacing="1" w:after="100" w:afterAutospacing="1" w:line="240" w:lineRule="auto"/>
      </w:pPr>
      <w:r>
        <w:t> </w:t>
      </w:r>
      <w:r>
        <w:rPr>
          <w:rStyle w:val="Forte"/>
        </w:rPr>
        <w:t>Público-alvo</w:t>
      </w:r>
      <w:r>
        <w:t>: servidores ativos do INPI</w:t>
      </w:r>
    </w:p>
    <w:p w:rsidR="00E96ADA" w:rsidRDefault="00E96ADA" w:rsidP="00E96ADA">
      <w:pPr>
        <w:numPr>
          <w:ilvl w:val="0"/>
          <w:numId w:val="7"/>
        </w:numPr>
        <w:spacing w:before="100" w:beforeAutospacing="1" w:after="100" w:afterAutospacing="1" w:line="240" w:lineRule="auto"/>
      </w:pPr>
      <w:r>
        <w:t> </w:t>
      </w:r>
      <w:r>
        <w:rPr>
          <w:rStyle w:val="Forte"/>
        </w:rPr>
        <w:t>Documentos necessários</w:t>
      </w:r>
      <w:r>
        <w:t xml:space="preserve">: requerimento solicitando a desincompatibilização a partir de 15/08/2020, para disputar as eleições, com base no art. 86 da Lei 8112/1990 e na LC 64/1990. É necessário, além do requerimento dirigido ao Presidente do INPI, encaminhar cópia do documento oficial do partido (ata da convenção ou qualquer </w:t>
      </w:r>
      <w:r>
        <w:lastRenderedPageBreak/>
        <w:t>outro documento) que demonstre a sua escolha para disputar cargo eletivo (prefeito ou vereador). Posteriormente, é necessário o envio de comprovante do registro da sua candidatura. A licença tem duração até o décimo dia após as eleições</w:t>
      </w:r>
    </w:p>
    <w:p w:rsidR="00E96ADA" w:rsidRDefault="00E96ADA" w:rsidP="00E96ADA">
      <w:pPr>
        <w:numPr>
          <w:ilvl w:val="0"/>
          <w:numId w:val="7"/>
        </w:numPr>
        <w:spacing w:before="100" w:beforeAutospacing="1" w:after="100" w:afterAutospacing="1" w:line="240" w:lineRule="auto"/>
      </w:pPr>
      <w:r>
        <w:t> </w:t>
      </w:r>
      <w:r>
        <w:rPr>
          <w:rStyle w:val="Forte"/>
        </w:rPr>
        <w:t>Como requerer</w:t>
      </w:r>
      <w:r>
        <w:t xml:space="preserve">: basta abrir o processo </w:t>
      </w:r>
      <w:proofErr w:type="spellStart"/>
      <w:r>
        <w:t>no</w:t>
      </w:r>
      <w:proofErr w:type="spellEnd"/>
      <w:r>
        <w:t xml:space="preserve"> SEI (tipo de processo: "pessoal/licença para atividade política/Desincompatibilização LC 64/90"), juntar requerimento e documentos comprobatórios e encaminhar à Divisão de Registros Funcionais.</w:t>
      </w:r>
    </w:p>
    <w:p w:rsidR="00E96ADA" w:rsidRDefault="00E96ADA" w:rsidP="00E96ADA">
      <w:pPr>
        <w:numPr>
          <w:ilvl w:val="0"/>
          <w:numId w:val="7"/>
        </w:numPr>
        <w:spacing w:before="100" w:beforeAutospacing="1" w:after="100" w:afterAutospacing="1" w:line="240" w:lineRule="auto"/>
      </w:pPr>
      <w:r>
        <w:rPr>
          <w:rStyle w:val="Forte"/>
        </w:rPr>
        <w:t> Observações</w:t>
      </w:r>
      <w:r>
        <w:t>:</w:t>
      </w:r>
    </w:p>
    <w:p w:rsidR="00E96ADA" w:rsidRDefault="00E96ADA" w:rsidP="00E96ADA">
      <w:pPr>
        <w:numPr>
          <w:ilvl w:val="0"/>
          <w:numId w:val="8"/>
        </w:numPr>
        <w:spacing w:before="100" w:beforeAutospacing="1" w:after="100" w:afterAutospacing="1" w:line="240" w:lineRule="auto"/>
      </w:pPr>
      <w:r>
        <w:t> A licença tem início 3 (três) meses antes das eleições, com seu término no décimo dia seguinte ao seu final.</w:t>
      </w:r>
    </w:p>
    <w:p w:rsidR="00E96ADA" w:rsidRDefault="00E96ADA" w:rsidP="00E96ADA">
      <w:pPr>
        <w:numPr>
          <w:ilvl w:val="0"/>
          <w:numId w:val="8"/>
        </w:numPr>
        <w:spacing w:before="100" w:beforeAutospacing="1" w:after="100" w:afterAutospacing="1" w:line="240" w:lineRule="auto"/>
      </w:pPr>
      <w:r>
        <w:t> O servidor licenciado não fará jus ao auxílio-transporte e ao auxílio-alimentação.</w:t>
      </w:r>
    </w:p>
    <w:p w:rsidR="00E96ADA" w:rsidRDefault="00E96ADA" w:rsidP="00E96ADA">
      <w:pPr>
        <w:numPr>
          <w:ilvl w:val="0"/>
          <w:numId w:val="8"/>
        </w:numPr>
        <w:spacing w:before="100" w:beforeAutospacing="1" w:after="100" w:afterAutospacing="1" w:line="240" w:lineRule="auto"/>
      </w:pPr>
      <w:r>
        <w:t> a licença para atividade política pressupõe a escolha do servidor em convenção partidária e em um segundo momento o registro da candidatura, daí a necessidade de comprovação de ambos nos autos.</w:t>
      </w:r>
    </w:p>
    <w:p w:rsidR="00E96ADA" w:rsidRDefault="00E96ADA" w:rsidP="00E96ADA">
      <w:pPr>
        <w:numPr>
          <w:ilvl w:val="0"/>
          <w:numId w:val="8"/>
        </w:numPr>
        <w:spacing w:before="100" w:beforeAutospacing="1" w:after="100" w:afterAutospacing="1" w:line="240" w:lineRule="auto"/>
      </w:pPr>
      <w:r>
        <w:t> o registro de candidatura garante o deferimento da licença remunerada, e ainda, que havendo o indeferimento do mesmo, enquanto houver recurso, o direito ao afastamento permanece. Só esgotando todos os recursos e com o julgamento definitivo do registro de candidatura é que se pode falar em cessação da licença ora em comento.</w:t>
      </w:r>
    </w:p>
    <w:p w:rsidR="00E96ADA" w:rsidRDefault="00E96ADA" w:rsidP="00E96ADA">
      <w:pPr>
        <w:numPr>
          <w:ilvl w:val="0"/>
          <w:numId w:val="8"/>
        </w:numPr>
        <w:spacing w:before="100" w:beforeAutospacing="1" w:after="100" w:afterAutospacing="1" w:line="240" w:lineRule="auto"/>
      </w:pPr>
      <w:r>
        <w:t> em caso de cancelamento de registro da candidatura em razão de eventual falecimento, renúncia ou inelegibilidade, a Administração deverá registrar a interrupção da licença e computar como faltas injustificadas as ausências ao trabalho, caso o servidor não retorne imediatamente às suas funções.</w:t>
      </w:r>
    </w:p>
    <w:p w:rsidR="00E96ADA" w:rsidRDefault="00E96ADA" w:rsidP="00E96ADA">
      <w:pPr>
        <w:spacing w:before="100" w:beforeAutospacing="1" w:after="100" w:afterAutospacing="1"/>
      </w:pPr>
      <w:r>
        <w:t> </w:t>
      </w:r>
    </w:p>
    <w:p w:rsidR="00E96ADA" w:rsidRDefault="00E96ADA" w:rsidP="00E96ADA">
      <w:pPr>
        <w:pStyle w:val="Ttulo5"/>
      </w:pPr>
      <w:r>
        <w:t>Licença para capacitação</w:t>
      </w:r>
    </w:p>
    <w:p w:rsidR="00E96ADA" w:rsidRDefault="00E96ADA" w:rsidP="00E96ADA">
      <w:pPr>
        <w:numPr>
          <w:ilvl w:val="0"/>
          <w:numId w:val="9"/>
        </w:numPr>
        <w:spacing w:before="100" w:beforeAutospacing="1" w:after="100" w:afterAutospacing="1" w:line="240" w:lineRule="auto"/>
      </w:pPr>
      <w:r>
        <w:rPr>
          <w:rStyle w:val="Forte"/>
        </w:rPr>
        <w:t xml:space="preserve">Previsão legal: </w:t>
      </w:r>
      <w:r>
        <w:t xml:space="preserve">Art. 87 da Lei nº 8.112, de 1990, </w:t>
      </w:r>
      <w:hyperlink r:id="rId15" w:tgtFrame="_self" w:history="1">
        <w:r>
          <w:rPr>
            <w:rStyle w:val="Hyperlink"/>
          </w:rPr>
          <w:t>Decreto 9.991/2019</w:t>
        </w:r>
      </w:hyperlink>
      <w:r>
        <w:t xml:space="preserve">, </w:t>
      </w:r>
      <w:hyperlink r:id="rId16" w:tgtFrame="_self" w:history="1">
        <w:r>
          <w:rPr>
            <w:rStyle w:val="Hyperlink"/>
          </w:rPr>
          <w:t>Instrução Normativa INPI/PR nº 05, de 2013</w:t>
        </w:r>
      </w:hyperlink>
      <w:r>
        <w:t>.</w:t>
      </w:r>
    </w:p>
    <w:p w:rsidR="00E96ADA" w:rsidRDefault="00E96ADA" w:rsidP="00E96ADA">
      <w:pPr>
        <w:numPr>
          <w:ilvl w:val="0"/>
          <w:numId w:val="9"/>
        </w:numPr>
        <w:spacing w:before="100" w:beforeAutospacing="1" w:after="100" w:afterAutospacing="1" w:line="240" w:lineRule="auto"/>
      </w:pPr>
      <w:r>
        <w:rPr>
          <w:rStyle w:val="Forte"/>
        </w:rPr>
        <w:t xml:space="preserve">Público-alvo: </w:t>
      </w:r>
      <w:r>
        <w:t>Servidores ativos do INPI que não estejam em estágio probatório e tenham 5 anos de efetivo exercício.</w:t>
      </w:r>
    </w:p>
    <w:p w:rsidR="00E96ADA" w:rsidRDefault="00E96ADA" w:rsidP="00E96ADA">
      <w:pPr>
        <w:numPr>
          <w:ilvl w:val="0"/>
          <w:numId w:val="9"/>
        </w:numPr>
        <w:spacing w:before="100" w:beforeAutospacing="1" w:after="100" w:afterAutospacing="1" w:line="240" w:lineRule="auto"/>
      </w:pPr>
      <w:r>
        <w:rPr>
          <w:rStyle w:val="Forte"/>
        </w:rPr>
        <w:t xml:space="preserve">Documentos necessários: </w:t>
      </w:r>
    </w:p>
    <w:p w:rsidR="00E96ADA" w:rsidRDefault="00E96ADA" w:rsidP="00E96ADA">
      <w:pPr>
        <w:numPr>
          <w:ilvl w:val="0"/>
          <w:numId w:val="10"/>
        </w:numPr>
        <w:spacing w:before="100" w:beforeAutospacing="1" w:after="100" w:afterAutospacing="1" w:line="240" w:lineRule="auto"/>
      </w:pPr>
      <w:r>
        <w:t>Formulário “</w:t>
      </w:r>
      <w:hyperlink r:id="rId17" w:tgtFrame="_self" w:history="1">
        <w:r>
          <w:rPr>
            <w:rStyle w:val="Hyperlink"/>
          </w:rPr>
          <w:t>Solicitação de Capacitação</w:t>
        </w:r>
      </w:hyperlink>
      <w:r>
        <w:t>” – Anexo I da IN 05/2013 – devidamente assinado pelo(a) servidor(a) e por suas chefias.</w:t>
      </w:r>
    </w:p>
    <w:p w:rsidR="00E96ADA" w:rsidRDefault="00E96ADA" w:rsidP="00E96ADA">
      <w:pPr>
        <w:numPr>
          <w:ilvl w:val="0"/>
          <w:numId w:val="10"/>
        </w:numPr>
        <w:spacing w:before="100" w:beforeAutospacing="1" w:after="100" w:afterAutospacing="1" w:line="240" w:lineRule="auto"/>
      </w:pPr>
      <w:r>
        <w:t>Formulário “</w:t>
      </w:r>
      <w:hyperlink r:id="rId18" w:tgtFrame="_self" w:history="1">
        <w:r>
          <w:rPr>
            <w:rStyle w:val="Hyperlink"/>
          </w:rPr>
          <w:t>Solicitação de Licença para Capacitação</w:t>
        </w:r>
      </w:hyperlink>
      <w:r>
        <w:t>” – Anexo II da IN 05/2013. Caso a licença seja para elaboração de dissertação ou tese, deverá estar explícito no formulário, devidamente assinado pelo(a) servidor(a) e por suas chefias.</w:t>
      </w:r>
    </w:p>
    <w:p w:rsidR="00E96ADA" w:rsidRDefault="00E96ADA" w:rsidP="00E96ADA">
      <w:pPr>
        <w:numPr>
          <w:ilvl w:val="0"/>
          <w:numId w:val="10"/>
        </w:numPr>
        <w:spacing w:before="100" w:beforeAutospacing="1" w:after="100" w:afterAutospacing="1" w:line="240" w:lineRule="auto"/>
      </w:pPr>
      <w:r>
        <w:t>Documento “</w:t>
      </w:r>
      <w:hyperlink r:id="rId19" w:tgtFrame="_self" w:history="1">
        <w:r>
          <w:rPr>
            <w:rStyle w:val="Hyperlink"/>
          </w:rPr>
          <w:t>Termo de Compromisso e Responsabilidade</w:t>
        </w:r>
      </w:hyperlink>
      <w:r>
        <w:t>” – Anexo III da IN 05/2013, devidamente preenchido e assinado pelo(a) servidor(a).</w:t>
      </w:r>
    </w:p>
    <w:p w:rsidR="00E96ADA" w:rsidRDefault="00E96ADA" w:rsidP="00E96ADA">
      <w:pPr>
        <w:pStyle w:val="last-item"/>
        <w:numPr>
          <w:ilvl w:val="0"/>
          <w:numId w:val="10"/>
        </w:numPr>
      </w:pPr>
      <w:r>
        <w:t>Pedido formal redigido e assinado pelo(a) servidor(a), com concordância e assinatura também de sua chefia imediata, no qual conste:</w:t>
      </w:r>
    </w:p>
    <w:p w:rsidR="00E96ADA" w:rsidRDefault="00E96ADA" w:rsidP="00E96ADA">
      <w:pPr>
        <w:pStyle w:val="NormalWeb"/>
      </w:pPr>
      <w:r>
        <w:t>          a)  a razão de pedir;</w:t>
      </w:r>
    </w:p>
    <w:p w:rsidR="00E96ADA" w:rsidRDefault="00E96ADA" w:rsidP="00E96ADA">
      <w:pPr>
        <w:pStyle w:val="NormalWeb"/>
      </w:pPr>
      <w:r>
        <w:t xml:space="preserve">          b) os dias a serem utilizados, devendo ser até 90 dias, podendo </w:t>
      </w:r>
      <w:proofErr w:type="spellStart"/>
      <w:r>
        <w:t>serem</w:t>
      </w:r>
      <w:proofErr w:type="spellEnd"/>
      <w:r>
        <w:t xml:space="preserve"> parcelados em, no máximo, seis períodos, com o menor período não podendo ser inferior a quinze dias;</w:t>
      </w:r>
    </w:p>
    <w:p w:rsidR="00E96ADA" w:rsidRDefault="00E96ADA" w:rsidP="00E96ADA">
      <w:pPr>
        <w:pStyle w:val="NormalWeb"/>
      </w:pPr>
      <w:r>
        <w:t>          c)  nome do curso e da Instituição Educacional;</w:t>
      </w:r>
    </w:p>
    <w:p w:rsidR="00E96ADA" w:rsidRDefault="00E96ADA" w:rsidP="00E96ADA">
      <w:pPr>
        <w:pStyle w:val="NormalWeb"/>
      </w:pPr>
      <w:r>
        <w:lastRenderedPageBreak/>
        <w:t>           d) carga horária total do curso (observamos que a licença capacitação só pode ser concedida quando a carga horária total da ação de desenvolvimento ou do conjunto de ações seja superior a trinta horas semanais);</w:t>
      </w:r>
    </w:p>
    <w:p w:rsidR="00E96ADA" w:rsidRDefault="00E96ADA" w:rsidP="00E96ADA">
      <w:pPr>
        <w:pStyle w:val="NormalWeb"/>
      </w:pPr>
      <w:r>
        <w:t>          e)  justificativa para o requerimento, informando:</w:t>
      </w:r>
    </w:p>
    <w:p w:rsidR="00E96ADA" w:rsidRDefault="00E96ADA" w:rsidP="00E96ADA">
      <w:pPr>
        <w:pStyle w:val="NormalWeb"/>
      </w:pPr>
      <w:r>
        <w:t xml:space="preserve">                 - </w:t>
      </w:r>
      <w:proofErr w:type="gramStart"/>
      <w:r>
        <w:t>a</w:t>
      </w:r>
      <w:proofErr w:type="gramEnd"/>
      <w:r>
        <w:t xml:space="preserve"> impossibilidade da participação simultânea no curso com o exercício do cargo;</w:t>
      </w:r>
    </w:p>
    <w:p w:rsidR="00E96ADA" w:rsidRDefault="00E96ADA" w:rsidP="00E96ADA">
      <w:pPr>
        <w:pStyle w:val="NormalWeb"/>
      </w:pPr>
      <w:r>
        <w:t xml:space="preserve">                 - </w:t>
      </w:r>
      <w:proofErr w:type="gramStart"/>
      <w:r>
        <w:t>a</w:t>
      </w:r>
      <w:proofErr w:type="gramEnd"/>
      <w:r>
        <w:t xml:space="preserve"> pertinência e relevância do curso no âmbito do INPI;</w:t>
      </w:r>
    </w:p>
    <w:p w:rsidR="00E96ADA" w:rsidRDefault="00E96ADA" w:rsidP="00E96ADA">
      <w:pPr>
        <w:pStyle w:val="NormalWeb"/>
      </w:pPr>
      <w:r>
        <w:t xml:space="preserve">                 - </w:t>
      </w:r>
      <w:proofErr w:type="gramStart"/>
      <w:r>
        <w:t>a</w:t>
      </w:r>
      <w:proofErr w:type="gramEnd"/>
      <w:r>
        <w:t xml:space="preserve"> pertinência e relevância do curso na sua unidade de lotação; e</w:t>
      </w:r>
    </w:p>
    <w:p w:rsidR="00E96ADA" w:rsidRDefault="00E96ADA" w:rsidP="00E96ADA">
      <w:pPr>
        <w:pStyle w:val="NormalWeb"/>
      </w:pPr>
      <w:r>
        <w:t xml:space="preserve">                 - </w:t>
      </w:r>
      <w:proofErr w:type="gramStart"/>
      <w:r>
        <w:t>a</w:t>
      </w:r>
      <w:proofErr w:type="gramEnd"/>
      <w:r>
        <w:t xml:space="preserve"> aplicabilidade do curso na vida funcional do(a) servidor(a).</w:t>
      </w:r>
    </w:p>
    <w:p w:rsidR="00E96ADA" w:rsidRDefault="00E96ADA" w:rsidP="00E96ADA">
      <w:pPr>
        <w:numPr>
          <w:ilvl w:val="0"/>
          <w:numId w:val="11"/>
        </w:numPr>
        <w:spacing w:before="100" w:beforeAutospacing="1" w:after="100" w:afterAutospacing="1" w:line="240" w:lineRule="auto"/>
      </w:pPr>
      <w:r>
        <w:t>Currículo atualizado do servidor extraído do SIGEPE - Banco de Talentos;</w:t>
      </w:r>
    </w:p>
    <w:p w:rsidR="00E96ADA" w:rsidRDefault="00E96ADA" w:rsidP="00E96ADA">
      <w:pPr>
        <w:numPr>
          <w:ilvl w:val="0"/>
          <w:numId w:val="11"/>
        </w:numPr>
        <w:spacing w:before="100" w:beforeAutospacing="1" w:after="100" w:afterAutospacing="1" w:line="240" w:lineRule="auto"/>
      </w:pPr>
      <w:r>
        <w:t>Comprovante de matrícula no curso (até o 2º mês após o início do evento de capacitação) ou documento equivalente.</w:t>
      </w:r>
    </w:p>
    <w:p w:rsidR="00E96ADA" w:rsidRDefault="00E96ADA" w:rsidP="00E96ADA">
      <w:pPr>
        <w:numPr>
          <w:ilvl w:val="0"/>
          <w:numId w:val="11"/>
        </w:numPr>
        <w:spacing w:before="100" w:beforeAutospacing="1" w:after="100" w:afterAutospacing="1" w:line="240" w:lineRule="auto"/>
      </w:pPr>
      <w:r>
        <w:t>Programação completa do curso, incluindo a carga horária total e as disciplinas que irá cursar, com o cronograma de cumprimento das exigências da Instituição de Ensino para obtenção do título.</w:t>
      </w:r>
    </w:p>
    <w:p w:rsidR="00E96ADA" w:rsidRDefault="00E96ADA" w:rsidP="00E96ADA">
      <w:pPr>
        <w:numPr>
          <w:ilvl w:val="0"/>
          <w:numId w:val="11"/>
        </w:numPr>
        <w:spacing w:before="100" w:beforeAutospacing="1" w:after="100" w:afterAutospacing="1" w:line="240" w:lineRule="auto"/>
      </w:pPr>
      <w:r>
        <w:t>Projeto de pesquisa (com cronograma de atividades).</w:t>
      </w:r>
    </w:p>
    <w:p w:rsidR="00E96ADA" w:rsidRDefault="00E96ADA" w:rsidP="00E96ADA">
      <w:pPr>
        <w:numPr>
          <w:ilvl w:val="0"/>
          <w:numId w:val="11"/>
        </w:numPr>
        <w:spacing w:before="100" w:beforeAutospacing="1" w:after="100" w:afterAutospacing="1" w:line="240" w:lineRule="auto"/>
      </w:pPr>
      <w:r>
        <w:t>Em caso de licença para elaboração de dissertação ou tese:</w:t>
      </w:r>
    </w:p>
    <w:p w:rsidR="00E96ADA" w:rsidRDefault="00E96ADA" w:rsidP="00E96ADA">
      <w:pPr>
        <w:numPr>
          <w:ilvl w:val="0"/>
          <w:numId w:val="11"/>
        </w:numPr>
        <w:spacing w:before="100" w:beforeAutospacing="1" w:after="100" w:afterAutospacing="1" w:line="240" w:lineRule="auto"/>
      </w:pPr>
      <w:r>
        <w:t>Histórico escolar que comprove a conclusão dos créditos curriculares do programa cursado ou comprovação da qualificação, cronograma de atividades e comprovação do reconhecimento do curso pela CAPES.</w:t>
      </w:r>
    </w:p>
    <w:p w:rsidR="00E96ADA" w:rsidRDefault="00E96ADA" w:rsidP="00E96ADA">
      <w:pPr>
        <w:pStyle w:val="last-item"/>
        <w:numPr>
          <w:ilvl w:val="0"/>
          <w:numId w:val="11"/>
        </w:numPr>
      </w:pPr>
      <w:r>
        <w:t>Em caso de solicitação do custeio da ação pelo INPI: Documento da Instituição de Ensino com informação do valor total da ação.</w:t>
      </w:r>
    </w:p>
    <w:p w:rsidR="00E96ADA" w:rsidRDefault="00E96ADA" w:rsidP="00E96ADA">
      <w:pPr>
        <w:numPr>
          <w:ilvl w:val="0"/>
          <w:numId w:val="12"/>
        </w:numPr>
        <w:spacing w:before="100" w:beforeAutospacing="1" w:after="100" w:afterAutospacing="1" w:line="240" w:lineRule="auto"/>
      </w:pPr>
      <w:r>
        <w:rPr>
          <w:rStyle w:val="Forte"/>
        </w:rPr>
        <w:t>Como requerer:</w:t>
      </w:r>
    </w:p>
    <w:p w:rsidR="00E96ADA" w:rsidRDefault="00E96ADA" w:rsidP="00E96ADA">
      <w:pPr>
        <w:numPr>
          <w:ilvl w:val="0"/>
          <w:numId w:val="13"/>
        </w:numPr>
        <w:spacing w:before="100" w:beforeAutospacing="1" w:after="100" w:afterAutospacing="1" w:line="240" w:lineRule="auto"/>
      </w:pPr>
      <w:r>
        <w:t xml:space="preserve">O procedimento para solicitar a Licença para Capacitação consiste na preparação pelo servidor da documentação indicada e encaminhamento ao Centro de Educação Corporativa, com assessoria do CETEC durante essa etapa para tirar qualquer dúvida a respeito do preenchimento ou outra que se faça necessária através do e-mail </w:t>
      </w:r>
      <w:hyperlink r:id="rId20" w:history="1">
        <w:r>
          <w:rPr>
            <w:rStyle w:val="Hyperlink"/>
          </w:rPr>
          <w:t>educacaocorporativa@inpi.gov.br</w:t>
        </w:r>
      </w:hyperlink>
      <w:r>
        <w:t>.</w:t>
      </w:r>
    </w:p>
    <w:p w:rsidR="00E96ADA" w:rsidRDefault="00E96ADA" w:rsidP="00E96ADA">
      <w:pPr>
        <w:numPr>
          <w:ilvl w:val="0"/>
          <w:numId w:val="13"/>
        </w:numPr>
        <w:spacing w:before="100" w:beforeAutospacing="1" w:after="100" w:afterAutospacing="1" w:line="240" w:lineRule="auto"/>
      </w:pPr>
      <w:r>
        <w:t>O passo seguinte é a abertura pelo CETEC de processo correspondente no sistema SEI, e envio ao servidor do número do processo para acompanhamento de sua tramitação.</w:t>
      </w:r>
    </w:p>
    <w:p w:rsidR="00E96ADA" w:rsidRDefault="00E96ADA" w:rsidP="00E96ADA">
      <w:pPr>
        <w:numPr>
          <w:ilvl w:val="0"/>
          <w:numId w:val="13"/>
        </w:numPr>
        <w:spacing w:before="100" w:beforeAutospacing="1" w:after="100" w:afterAutospacing="1" w:line="240" w:lineRule="auto"/>
      </w:pPr>
      <w:r>
        <w:t xml:space="preserve">O CETEC fará análise posterior ao recebimento da documentação e, caso haja incorreção ou inadequação em algum documento entregue, será necessária a troca/correção do mesmo. Isso pode acarretar atraso no início do processo no sistema SEI e nas consequentes tramitação do processo e decisão sobre a concessão requerida. Assim, caso persistam dúvidas, deve-se entrar em contato com o CETEC através do e-mail </w:t>
      </w:r>
      <w:hyperlink r:id="rId21" w:history="1">
        <w:r>
          <w:rPr>
            <w:rStyle w:val="Hyperlink"/>
          </w:rPr>
          <w:t>educacaocorporativa@inpi.gov.br</w:t>
        </w:r>
      </w:hyperlink>
      <w:r>
        <w:t>.</w:t>
      </w:r>
    </w:p>
    <w:p w:rsidR="00E96ADA" w:rsidRDefault="00E96ADA" w:rsidP="00E96ADA">
      <w:pPr>
        <w:numPr>
          <w:ilvl w:val="0"/>
          <w:numId w:val="14"/>
        </w:numPr>
        <w:spacing w:before="100" w:beforeAutospacing="1" w:after="100" w:afterAutospacing="1" w:line="240" w:lineRule="auto"/>
      </w:pPr>
      <w:r>
        <w:rPr>
          <w:rStyle w:val="Forte"/>
        </w:rPr>
        <w:t>Observações:</w:t>
      </w:r>
    </w:p>
    <w:p w:rsidR="00E96ADA" w:rsidRDefault="00E96ADA" w:rsidP="00E96ADA">
      <w:pPr>
        <w:numPr>
          <w:ilvl w:val="0"/>
          <w:numId w:val="15"/>
        </w:numPr>
        <w:spacing w:before="100" w:beforeAutospacing="1" w:after="100" w:afterAutospacing="1" w:line="240" w:lineRule="auto"/>
      </w:pPr>
      <w:r>
        <w:t>Caso a licença seja por período superior a trinta dias consecutivos, o servidor ocupante de cargo ou função de chefia deverá solicitar a dispensa da função de confiança ou exoneração do cargo em comissão, a contar da data de início do afastamento.</w:t>
      </w:r>
    </w:p>
    <w:p w:rsidR="00E96ADA" w:rsidRDefault="00E96ADA" w:rsidP="00E96ADA">
      <w:pPr>
        <w:numPr>
          <w:ilvl w:val="0"/>
          <w:numId w:val="15"/>
        </w:numPr>
        <w:spacing w:before="100" w:beforeAutospacing="1" w:after="100" w:afterAutospacing="1" w:line="240" w:lineRule="auto"/>
      </w:pPr>
      <w:r>
        <w:lastRenderedPageBreak/>
        <w:t>O servidor que abandonar ou não concluir a ação de desenvolvimento ressarcirá o gasto com seu afastamento ao INPI, exceto na hipótese de caso fortuito ou força maior.</w:t>
      </w:r>
    </w:p>
    <w:p w:rsidR="00E96ADA" w:rsidRDefault="00E96ADA" w:rsidP="00E96ADA">
      <w:pPr>
        <w:numPr>
          <w:ilvl w:val="0"/>
          <w:numId w:val="15"/>
        </w:numPr>
        <w:spacing w:before="100" w:beforeAutospacing="1" w:after="100" w:afterAutospacing="1" w:line="240" w:lineRule="auto"/>
      </w:pPr>
      <w:r>
        <w:t>A licença para capacitação poderá ser concedida para: ações de desenvolvimento presenciais ou à distância; elaboração de monografia, trabalho de conclusão de curso, dissertação de mestrado, tese de doutorado, de livre-docência ou estágio pós-doutoral; participação em curso presencial ou intercâmbio para aprendizado de língua estrangeira, quando recomendável ao exercício de suas atividades, conforme atestado pela chefia imediata; ou curso conjugado com: a)atividades práticas em posto de trabalho, em órgão ou entidade da administração pública direta ou indireta dos entes federativos, dos Poderes da União ou de outros países ou em organismos internacionais; ou b) realização de atividade voluntária em entidade que preste serviços dessa natureza no País.</w:t>
      </w:r>
    </w:p>
    <w:p w:rsidR="00E96ADA" w:rsidRDefault="00E96ADA" w:rsidP="00E96ADA">
      <w:pPr>
        <w:numPr>
          <w:ilvl w:val="0"/>
          <w:numId w:val="15"/>
        </w:numPr>
        <w:spacing w:before="100" w:beforeAutospacing="1" w:after="100" w:afterAutospacing="1" w:line="240" w:lineRule="auto"/>
      </w:pPr>
      <w:r>
        <w:t>A licença para capacitação poderá ser parcelada em, no máximo, seis períodos e o menor período não poderá ser inferior a quinze dias.</w:t>
      </w:r>
    </w:p>
    <w:p w:rsidR="00E96ADA" w:rsidRDefault="00E96ADA" w:rsidP="00E96ADA">
      <w:pPr>
        <w:spacing w:before="100" w:beforeAutospacing="1" w:after="100" w:afterAutospacing="1"/>
      </w:pPr>
      <w:r>
        <w:t> </w:t>
      </w:r>
    </w:p>
    <w:p w:rsidR="00E96ADA" w:rsidRDefault="00E96ADA" w:rsidP="00E96ADA">
      <w:pPr>
        <w:pStyle w:val="Ttulo5"/>
      </w:pPr>
      <w:r>
        <w:t>Licença para tratar de interesses particulares </w:t>
      </w:r>
    </w:p>
    <w:p w:rsidR="00E96ADA" w:rsidRDefault="00E96ADA" w:rsidP="00E96ADA">
      <w:pPr>
        <w:numPr>
          <w:ilvl w:val="0"/>
          <w:numId w:val="16"/>
        </w:numPr>
        <w:spacing w:before="100" w:beforeAutospacing="1" w:after="100" w:afterAutospacing="1" w:line="240" w:lineRule="auto"/>
      </w:pPr>
      <w:r>
        <w:rPr>
          <w:rStyle w:val="Forte"/>
        </w:rPr>
        <w:t xml:space="preserve">Previsão legal: </w:t>
      </w:r>
      <w:r>
        <w:t xml:space="preserve">art. 91 da Lei nº 8.112, de 11/12/1990 e </w:t>
      </w:r>
      <w:hyperlink r:id="rId22" w:tgtFrame="_self" w:history="1">
        <w:r>
          <w:rPr>
            <w:rStyle w:val="Hyperlink"/>
          </w:rPr>
          <w:t>Instrução Normativa INPI nº114/2019</w:t>
        </w:r>
      </w:hyperlink>
      <w:r>
        <w:t> .</w:t>
      </w:r>
    </w:p>
    <w:p w:rsidR="00E96ADA" w:rsidRDefault="00E96ADA" w:rsidP="00E96ADA">
      <w:pPr>
        <w:numPr>
          <w:ilvl w:val="0"/>
          <w:numId w:val="16"/>
        </w:numPr>
        <w:spacing w:before="100" w:beforeAutospacing="1" w:after="100" w:afterAutospacing="1" w:line="240" w:lineRule="auto"/>
      </w:pPr>
      <w:r>
        <w:t>Nota Técnica nº16/CGRH/</w:t>
      </w:r>
      <w:proofErr w:type="gramStart"/>
      <w:r>
        <w:t>DILEG :</w:t>
      </w:r>
      <w:proofErr w:type="gramEnd"/>
      <w:r>
        <w:t> https://inpidrive.inpi.gov.br/index.php/s/gVozmEDjn5PH7M2 </w:t>
      </w:r>
    </w:p>
    <w:p w:rsidR="00E96ADA" w:rsidRDefault="00E96ADA" w:rsidP="00E96ADA">
      <w:pPr>
        <w:numPr>
          <w:ilvl w:val="0"/>
          <w:numId w:val="16"/>
        </w:numPr>
        <w:spacing w:before="100" w:beforeAutospacing="1" w:after="100" w:afterAutospacing="1" w:line="240" w:lineRule="auto"/>
      </w:pPr>
      <w:r>
        <w:rPr>
          <w:rStyle w:val="Forte"/>
        </w:rPr>
        <w:t>Documentos necessários:</w:t>
      </w:r>
      <w:r>
        <w:t xml:space="preserve"> formulário disponível no SEI, justificativa (opcional), manifestação das chefias imediata, mediata e do Diretor da unidade quanto </w:t>
      </w:r>
      <w:proofErr w:type="spellStart"/>
      <w:r>
        <w:t>á</w:t>
      </w:r>
      <w:proofErr w:type="spellEnd"/>
      <w:r>
        <w:t xml:space="preserve"> possibilidade de redistribuição das atividades do servidor que pleiteia o afastamento.</w:t>
      </w:r>
    </w:p>
    <w:p w:rsidR="00E96ADA" w:rsidRDefault="00E96ADA" w:rsidP="00E96ADA">
      <w:pPr>
        <w:numPr>
          <w:ilvl w:val="0"/>
          <w:numId w:val="16"/>
        </w:numPr>
        <w:spacing w:before="100" w:beforeAutospacing="1" w:after="100" w:afterAutospacing="1" w:line="240" w:lineRule="auto"/>
      </w:pPr>
      <w:r>
        <w:rPr>
          <w:rStyle w:val="Forte"/>
        </w:rPr>
        <w:t>Como requerer:</w:t>
      </w:r>
      <w:r>
        <w:t xml:space="preserve"> 1) o próprio servidor deverá abrir o processo </w:t>
      </w:r>
      <w:proofErr w:type="spellStart"/>
      <w:r>
        <w:t>no</w:t>
      </w:r>
      <w:proofErr w:type="spellEnd"/>
      <w:r>
        <w:t xml:space="preserve"> SEI (</w:t>
      </w:r>
      <w:proofErr w:type="spellStart"/>
      <w:r>
        <w:t>pessoal:licença</w:t>
      </w:r>
      <w:proofErr w:type="spellEnd"/>
      <w:r>
        <w:t xml:space="preserve"> para tratar de interesses particulares), clicar em "incluir documento", escolher a opção "</w:t>
      </w:r>
      <w:proofErr w:type="spellStart"/>
      <w:r>
        <w:t>Req</w:t>
      </w:r>
      <w:proofErr w:type="spellEnd"/>
      <w:r>
        <w:t xml:space="preserve"> Licença para tratar de interesses particulares", preencher todos os campos e assinar; 2) solicitar as manifestações das chefias imediata, mediata e do Diretor da unidade quanto à possibilidade de redistribuição das atividades do servidor que pleiteia o afastamento, nos termos do art. 6º da Instrução Normativa INPI nº 114/2019; 3) somente após a inclusão desses documentos, o processo poderá ser encaminhado à Divisão de Registros Funcionais - DIREF.</w:t>
      </w:r>
    </w:p>
    <w:p w:rsidR="00E96ADA" w:rsidRDefault="00E96ADA" w:rsidP="00E96ADA">
      <w:pPr>
        <w:numPr>
          <w:ilvl w:val="0"/>
          <w:numId w:val="16"/>
        </w:numPr>
        <w:spacing w:before="100" w:beforeAutospacing="1" w:after="100" w:afterAutospacing="1" w:line="240" w:lineRule="auto"/>
      </w:pPr>
      <w:r>
        <w:t>ASSISTAM OS TUTORIAIS EM VÍDEO:</w:t>
      </w:r>
    </w:p>
    <w:p w:rsidR="00E96ADA" w:rsidRDefault="00E96ADA" w:rsidP="00E96ADA">
      <w:pPr>
        <w:numPr>
          <w:ilvl w:val="0"/>
          <w:numId w:val="16"/>
        </w:numPr>
        <w:spacing w:before="100" w:beforeAutospacing="1" w:after="100" w:afterAutospacing="1" w:line="240" w:lineRule="auto"/>
      </w:pPr>
      <w:r>
        <w:t xml:space="preserve">Passo 1: </w:t>
      </w:r>
      <w:hyperlink r:id="rId23" w:tgtFrame="_self" w:history="1">
        <w:r>
          <w:rPr>
            <w:rStyle w:val="Hyperlink"/>
          </w:rPr>
          <w:t>como abrir o processo da licença no SEI</w:t>
        </w:r>
      </w:hyperlink>
      <w:r>
        <w:t>.</w:t>
      </w:r>
    </w:p>
    <w:p w:rsidR="00E96ADA" w:rsidRDefault="00E96ADA" w:rsidP="00E96ADA">
      <w:pPr>
        <w:numPr>
          <w:ilvl w:val="0"/>
          <w:numId w:val="16"/>
        </w:numPr>
        <w:spacing w:before="100" w:beforeAutospacing="1" w:after="100" w:afterAutospacing="1" w:line="240" w:lineRule="auto"/>
      </w:pPr>
      <w:r>
        <w:t xml:space="preserve">Passo 2: </w:t>
      </w:r>
      <w:hyperlink r:id="rId24" w:tgtFrame="_self" w:history="1">
        <w:r>
          <w:rPr>
            <w:rStyle w:val="Hyperlink"/>
          </w:rPr>
          <w:t>instrução processual e encaminhamentos necessários</w:t>
        </w:r>
      </w:hyperlink>
      <w:r>
        <w:t>.</w:t>
      </w:r>
    </w:p>
    <w:p w:rsidR="00E96ADA" w:rsidRDefault="00E96ADA" w:rsidP="00E96ADA">
      <w:pPr>
        <w:numPr>
          <w:ilvl w:val="0"/>
          <w:numId w:val="16"/>
        </w:numPr>
        <w:spacing w:before="100" w:beforeAutospacing="1" w:after="100" w:afterAutospacing="1" w:line="240" w:lineRule="auto"/>
      </w:pPr>
      <w:r>
        <w:rPr>
          <w:rStyle w:val="Forte"/>
        </w:rPr>
        <w:t>Observações:</w:t>
      </w:r>
    </w:p>
    <w:p w:rsidR="00E96ADA" w:rsidRDefault="00E96ADA" w:rsidP="00E96ADA">
      <w:pPr>
        <w:numPr>
          <w:ilvl w:val="0"/>
          <w:numId w:val="17"/>
        </w:numPr>
        <w:spacing w:before="100" w:beforeAutospacing="1" w:after="100" w:afterAutospacing="1" w:line="240" w:lineRule="auto"/>
      </w:pPr>
      <w:r>
        <w:t>A licença somente poderá ser concedida ao servidor ocupante de cargo efetivo que não esteja em estágio probatório.</w:t>
      </w:r>
    </w:p>
    <w:p w:rsidR="00E96ADA" w:rsidRDefault="00E96ADA" w:rsidP="00E96ADA">
      <w:pPr>
        <w:numPr>
          <w:ilvl w:val="0"/>
          <w:numId w:val="18"/>
        </w:numPr>
        <w:spacing w:before="100" w:beforeAutospacing="1" w:after="100" w:afterAutospacing="1" w:line="240" w:lineRule="auto"/>
      </w:pPr>
      <w:r>
        <w:t>A licença não é remunerada.</w:t>
      </w:r>
    </w:p>
    <w:p w:rsidR="00E96ADA" w:rsidRDefault="00E96ADA" w:rsidP="00E96ADA">
      <w:pPr>
        <w:numPr>
          <w:ilvl w:val="0"/>
          <w:numId w:val="19"/>
        </w:numPr>
        <w:spacing w:before="100" w:beforeAutospacing="1" w:after="100" w:afterAutospacing="1" w:line="240" w:lineRule="auto"/>
      </w:pPr>
      <w:r>
        <w:t>O servidor pode optar por permanecer contribuindo para o regime próprio de previdência do servidor.</w:t>
      </w:r>
    </w:p>
    <w:p w:rsidR="00E96ADA" w:rsidRDefault="00E96ADA" w:rsidP="00E96ADA">
      <w:pPr>
        <w:numPr>
          <w:ilvl w:val="0"/>
          <w:numId w:val="20"/>
        </w:numPr>
        <w:spacing w:before="100" w:beforeAutospacing="1" w:after="100" w:afterAutospacing="1" w:line="240" w:lineRule="auto"/>
      </w:pPr>
      <w:r>
        <w:t xml:space="preserve">O servidor licenciado poderá exercer atividade privada, inclusive participar de gerência ou administração de sociedade privada, personificada ou não personificada, exercer o comércio, desde que não haja conflito de interesses com as atividades do INPI </w:t>
      </w:r>
      <w:proofErr w:type="gramStart"/>
      <w:r>
        <w:t>( o</w:t>
      </w:r>
      <w:proofErr w:type="gramEnd"/>
      <w:r>
        <w:t xml:space="preserve"> </w:t>
      </w:r>
      <w:r>
        <w:lastRenderedPageBreak/>
        <w:t>conflito de interesses poderá ser verificado ou solicitado por meio do sistema SECI, da Controladoria-Geral da União - link: https://seci.cgu.gov.br/SeCI/Login/Externo.aspx?ReturnUrl=/SeCI/).</w:t>
      </w:r>
    </w:p>
    <w:p w:rsidR="00E96ADA" w:rsidRDefault="00E96ADA" w:rsidP="00E96ADA">
      <w:pPr>
        <w:numPr>
          <w:ilvl w:val="0"/>
          <w:numId w:val="21"/>
        </w:numPr>
        <w:spacing w:before="100" w:beforeAutospacing="1" w:after="100" w:afterAutospacing="1" w:line="240" w:lineRule="auto"/>
      </w:pPr>
      <w:r>
        <w:t xml:space="preserve">O servidor não poderá utilizar a licença para tomar posse em outro órgão/entidade em cargo </w:t>
      </w:r>
      <w:proofErr w:type="spellStart"/>
      <w:r>
        <w:t>inacumulável</w:t>
      </w:r>
      <w:proofErr w:type="spellEnd"/>
      <w:r>
        <w:t>.</w:t>
      </w:r>
    </w:p>
    <w:p w:rsidR="00E96ADA" w:rsidRDefault="00E96ADA" w:rsidP="00E96ADA">
      <w:pPr>
        <w:numPr>
          <w:ilvl w:val="0"/>
          <w:numId w:val="22"/>
        </w:numPr>
        <w:spacing w:before="100" w:beforeAutospacing="1" w:after="100" w:afterAutospacing="1" w:line="240" w:lineRule="auto"/>
      </w:pPr>
      <w:r>
        <w:t>A duração da licença para tratar de interesses particulares é de até três anos, sendo que o total de licenças para tratar de assuntos particulares não poderá ultrapassar seis anos, consecutivos ou não, considerando toda a vida funcional do servidor.</w:t>
      </w:r>
    </w:p>
    <w:p w:rsidR="00E96ADA" w:rsidRDefault="00E96ADA" w:rsidP="00E96ADA">
      <w:pPr>
        <w:numPr>
          <w:ilvl w:val="0"/>
          <w:numId w:val="23"/>
        </w:numPr>
        <w:spacing w:before="100" w:beforeAutospacing="1" w:after="100" w:afterAutospacing="1" w:line="240" w:lineRule="auto"/>
      </w:pPr>
      <w:r>
        <w:t>O Ministro da Economia poderá, excepcionalmente, autorizar a concessão de licença para tratar de assuntos particulares por período superior a 6 anos.</w:t>
      </w:r>
    </w:p>
    <w:p w:rsidR="00E96ADA" w:rsidRDefault="00E96ADA" w:rsidP="00E96ADA">
      <w:pPr>
        <w:numPr>
          <w:ilvl w:val="0"/>
          <w:numId w:val="23"/>
        </w:numPr>
        <w:spacing w:before="100" w:beforeAutospacing="1" w:after="100" w:afterAutospacing="1" w:line="240" w:lineRule="auto"/>
      </w:pPr>
      <w:r>
        <w:t>O pedido de renovação da licença deverá ser apresentado com no mínimo dois meses de antecedência.</w:t>
      </w:r>
    </w:p>
    <w:p w:rsidR="00E96ADA" w:rsidRDefault="00E96ADA" w:rsidP="00E96ADA">
      <w:pPr>
        <w:numPr>
          <w:ilvl w:val="0"/>
          <w:numId w:val="23"/>
        </w:numPr>
        <w:spacing w:before="100" w:beforeAutospacing="1" w:after="100" w:afterAutospacing="1" w:line="240" w:lineRule="auto"/>
      </w:pPr>
      <w:r>
        <w:t>É vedada a concessão de licença com efeitos retroativos.</w:t>
      </w:r>
    </w:p>
    <w:p w:rsidR="00E96ADA" w:rsidRDefault="00E96ADA" w:rsidP="00E96ADA">
      <w:pPr>
        <w:pStyle w:val="NormalWeb"/>
      </w:pPr>
      <w:r>
        <w:t> </w:t>
      </w:r>
    </w:p>
    <w:p w:rsidR="00E96ADA" w:rsidRDefault="00E96ADA" w:rsidP="00E96ADA">
      <w:pPr>
        <w:pStyle w:val="Ttulo5"/>
      </w:pPr>
      <w:r>
        <w:t>Licença por motivo de afastamento do cônjuge</w:t>
      </w:r>
    </w:p>
    <w:p w:rsidR="00E96ADA" w:rsidRDefault="00E96ADA" w:rsidP="00E96ADA">
      <w:pPr>
        <w:spacing w:before="100" w:beforeAutospacing="1" w:after="100" w:afterAutospacing="1"/>
      </w:pPr>
      <w:r>
        <w:rPr>
          <w:rStyle w:val="Forte"/>
        </w:rPr>
        <w:t xml:space="preserve">Previsão legal: </w:t>
      </w:r>
      <w:r>
        <w:t>art. 84 da Lei nº 8.112, de 11/12/1990 e Instrução Normativa SGP/SEDGG/ME nº34/2021.</w:t>
      </w:r>
    </w:p>
    <w:p w:rsidR="00E96ADA" w:rsidRDefault="00E96ADA" w:rsidP="00E96ADA">
      <w:pPr>
        <w:spacing w:before="100" w:beforeAutospacing="1" w:after="100" w:afterAutospacing="1"/>
      </w:pPr>
      <w:r>
        <w:t>Nota Técnica nº15/CGRH/DILEG:https://inpidrive.inpi.gov.br/index.php/s/mF1NwvvPDwSlDLP </w:t>
      </w:r>
    </w:p>
    <w:p w:rsidR="00E96ADA" w:rsidRDefault="00E96ADA" w:rsidP="00E96ADA">
      <w:pPr>
        <w:spacing w:before="100" w:beforeAutospacing="1" w:after="100" w:afterAutospacing="1"/>
      </w:pPr>
      <w:r>
        <w:rPr>
          <w:rStyle w:val="Forte"/>
        </w:rPr>
        <w:t>Documentos necessários:</w:t>
      </w:r>
      <w:r>
        <w:t xml:space="preserve"> requerimento (clique </w:t>
      </w:r>
      <w:hyperlink r:id="rId25" w:history="1">
        <w:r>
          <w:rPr>
            <w:rStyle w:val="Hyperlink"/>
          </w:rPr>
          <w:t>aqui</w:t>
        </w:r>
      </w:hyperlink>
      <w:r>
        <w:t>), certidão de casamento ou declaração de união estável firmada em cartório, ambos com data anterior ao deslocamento, ato que determinou o deslocamento do cônjuge ou companheiro ou diploma de mandato eletivo dos poderes Executivo ou Legislativo expedido pelo Tribunal Superior Eleitoral ou outro documento oficial.</w:t>
      </w:r>
    </w:p>
    <w:p w:rsidR="00E96ADA" w:rsidRDefault="00E96ADA" w:rsidP="00E96ADA">
      <w:pPr>
        <w:spacing w:before="100" w:beforeAutospacing="1" w:after="100" w:afterAutospacing="1"/>
      </w:pPr>
      <w:r>
        <w:rPr>
          <w:rStyle w:val="Forte"/>
        </w:rPr>
        <w:t>Como requerer:</w:t>
      </w:r>
      <w:r>
        <w:t xml:space="preserve"> encaminhe os documentos acima para </w:t>
      </w:r>
      <w:hyperlink r:id="rId26" w:history="1">
        <w:r>
          <w:rPr>
            <w:rStyle w:val="Hyperlink"/>
          </w:rPr>
          <w:t>diref@inpi.gov.br</w:t>
        </w:r>
      </w:hyperlink>
      <w:r>
        <w:t xml:space="preserve">, será aberto processo </w:t>
      </w:r>
      <w:proofErr w:type="spellStart"/>
      <w:r>
        <w:t>no</w:t>
      </w:r>
      <w:proofErr w:type="spellEnd"/>
      <w:r>
        <w:t xml:space="preserve"> SEI.</w:t>
      </w:r>
    </w:p>
    <w:p w:rsidR="00E96ADA" w:rsidRDefault="00E96ADA" w:rsidP="00E96ADA">
      <w:pPr>
        <w:spacing w:before="100" w:beforeAutospacing="1" w:after="100" w:afterAutospacing="1"/>
      </w:pPr>
      <w:r>
        <w:rPr>
          <w:rStyle w:val="Forte"/>
        </w:rPr>
        <w:t>Observações:</w:t>
      </w:r>
    </w:p>
    <w:p w:rsidR="00E96ADA" w:rsidRDefault="00E96ADA" w:rsidP="00E96ADA">
      <w:pPr>
        <w:numPr>
          <w:ilvl w:val="0"/>
          <w:numId w:val="24"/>
        </w:numPr>
        <w:spacing w:before="100" w:beforeAutospacing="1" w:after="100" w:afterAutospacing="1" w:line="240" w:lineRule="auto"/>
      </w:pPr>
      <w:r>
        <w:t>Caso o cônjuge ou companheiro seja servidor público, civil ou militar, de qualquer dos Poderes da União, dos Estados, do Distrito Federal e dos Municípios e seja deslocado para outro ponto do território nacional, poderá haver exercício provisório em órgão ou entidade da Administração Federal direta, autárquica ou fundacional, desde que para o exercício de atividade compatível com o seu cargo.</w:t>
      </w:r>
    </w:p>
    <w:p w:rsidR="00E96ADA" w:rsidRDefault="00E96ADA" w:rsidP="00E96ADA">
      <w:pPr>
        <w:numPr>
          <w:ilvl w:val="0"/>
          <w:numId w:val="25"/>
        </w:numPr>
        <w:spacing w:before="100" w:beforeAutospacing="1" w:after="100" w:afterAutospacing="1" w:line="240" w:lineRule="auto"/>
      </w:pPr>
      <w:r>
        <w:t>No caso da licença para acompanhar cônjuge, a licença não é remunerada. No caso do exercício provisório, haverá o recebimento da remuneração.</w:t>
      </w:r>
    </w:p>
    <w:p w:rsidR="00E96ADA" w:rsidRDefault="00E96ADA" w:rsidP="00E96ADA">
      <w:pPr>
        <w:numPr>
          <w:ilvl w:val="0"/>
          <w:numId w:val="26"/>
        </w:numPr>
        <w:spacing w:before="100" w:beforeAutospacing="1" w:after="100" w:afterAutospacing="1" w:line="240" w:lineRule="auto"/>
      </w:pPr>
      <w:r>
        <w:t>Caso deseje, o servidor licenciado poderá permanecer contribuindo para o regime próprio de previdência do servidor.</w:t>
      </w:r>
    </w:p>
    <w:p w:rsidR="00E96ADA" w:rsidRDefault="00E96ADA" w:rsidP="00E96ADA">
      <w:pPr>
        <w:numPr>
          <w:ilvl w:val="0"/>
          <w:numId w:val="26"/>
        </w:numPr>
        <w:spacing w:before="100" w:beforeAutospacing="1" w:after="100" w:afterAutospacing="1" w:line="240" w:lineRule="auto"/>
      </w:pPr>
      <w:r>
        <w:t>A licença para acompanhar cônjuge tem prazo indeterminado.</w:t>
      </w:r>
    </w:p>
    <w:p w:rsidR="00E96ADA" w:rsidRDefault="00E96ADA" w:rsidP="00E96ADA">
      <w:pPr>
        <w:numPr>
          <w:ilvl w:val="0"/>
          <w:numId w:val="26"/>
        </w:numPr>
        <w:spacing w:before="100" w:beforeAutospacing="1" w:after="100" w:afterAutospacing="1" w:line="240" w:lineRule="auto"/>
      </w:pPr>
      <w:r>
        <w:lastRenderedPageBreak/>
        <w:t>A licença será concedida quando o cônjuge ou companheiro desempenhar suas atividades no setor público ou no setor privado e for deslocado em decorrência de motivo alheio a sua vontade.</w:t>
      </w:r>
    </w:p>
    <w:p w:rsidR="00E96ADA" w:rsidRDefault="00E96ADA" w:rsidP="00E96ADA">
      <w:pPr>
        <w:pStyle w:val="NormalWeb"/>
      </w:pPr>
      <w:r>
        <w:t> </w:t>
      </w:r>
    </w:p>
    <w:p w:rsidR="00E96ADA" w:rsidRDefault="00E96ADA" w:rsidP="00E96ADA">
      <w:pPr>
        <w:pStyle w:val="Ttulo5"/>
      </w:pPr>
      <w:r>
        <w:t>Licença prêmio                                                                              </w:t>
      </w:r>
    </w:p>
    <w:p w:rsidR="00E96ADA" w:rsidRDefault="00E96ADA" w:rsidP="00E96ADA">
      <w:pPr>
        <w:spacing w:before="100" w:beforeAutospacing="1" w:after="100" w:afterAutospacing="1"/>
      </w:pPr>
      <w:r>
        <w:rPr>
          <w:rStyle w:val="Forte"/>
        </w:rPr>
        <w:t xml:space="preserve">Previsão legal: </w:t>
      </w:r>
      <w:r>
        <w:t>Art. 87 da Lei nº 8112/1990 (redação original) e art. 7º da Lei nº 9.527/1997 - Nota técnica nº5 CGRH/DILEG: https://inpidrive.inpi.gov.br/index.php/s/81ALZsqJUzFdsNi</w:t>
      </w:r>
    </w:p>
    <w:p w:rsidR="00E96ADA" w:rsidRDefault="00E96ADA" w:rsidP="00E96ADA">
      <w:pPr>
        <w:spacing w:before="100" w:beforeAutospacing="1" w:after="100" w:afterAutospacing="1"/>
      </w:pPr>
      <w:r>
        <w:rPr>
          <w:rStyle w:val="Forte"/>
        </w:rPr>
        <w:t xml:space="preserve">Público-alvo: </w:t>
      </w:r>
      <w:r>
        <w:t>servidores ativos do INPI que tenham direito à LPA, ou seja, que tenham completado pelo menos 5 anos de tempo de serviço ininterruptos desde seu ingresso no serviço público até 15 de outubro de 1996 (data do fim da contagem de tempo para LPA).</w:t>
      </w:r>
    </w:p>
    <w:p w:rsidR="00E96ADA" w:rsidRDefault="00E96ADA" w:rsidP="00E96ADA">
      <w:pPr>
        <w:spacing w:before="100" w:beforeAutospacing="1" w:after="100" w:afterAutospacing="1"/>
      </w:pPr>
      <w:r>
        <w:rPr>
          <w:rStyle w:val="Forte"/>
        </w:rPr>
        <w:t xml:space="preserve">Documentos necessários: </w:t>
      </w:r>
      <w:r>
        <w:t xml:space="preserve">Solicitação de Licença Prêmio (clique </w:t>
      </w:r>
      <w:hyperlink r:id="rId27" w:tgtFrame="_self" w:history="1">
        <w:r>
          <w:rPr>
            <w:rStyle w:val="Hyperlink"/>
          </w:rPr>
          <w:t>aqui</w:t>
        </w:r>
      </w:hyperlink>
      <w:r>
        <w:t>) assinada pelo servidor e por suas chefias imediata e mediata.</w:t>
      </w:r>
    </w:p>
    <w:p w:rsidR="00E96ADA" w:rsidRDefault="00E96ADA" w:rsidP="00E96ADA">
      <w:pPr>
        <w:spacing w:before="100" w:beforeAutospacing="1" w:after="100" w:afterAutospacing="1"/>
      </w:pPr>
      <w:r>
        <w:rPr>
          <w:rStyle w:val="Forte"/>
        </w:rPr>
        <w:t xml:space="preserve">Como requerer: </w:t>
      </w:r>
      <w:r>
        <w:t xml:space="preserve">encaminhar a solicitação para </w:t>
      </w:r>
      <w:hyperlink r:id="rId28" w:history="1">
        <w:r>
          <w:rPr>
            <w:rStyle w:val="Hyperlink"/>
          </w:rPr>
          <w:t>serap@inpi.gov.br</w:t>
        </w:r>
      </w:hyperlink>
      <w:r>
        <w:t>.</w:t>
      </w:r>
    </w:p>
    <w:p w:rsidR="00E96ADA" w:rsidRDefault="00E96ADA" w:rsidP="00E96ADA">
      <w:pPr>
        <w:spacing w:before="100" w:beforeAutospacing="1" w:after="100" w:afterAutospacing="1"/>
      </w:pPr>
      <w:r>
        <w:rPr>
          <w:rStyle w:val="Forte"/>
        </w:rPr>
        <w:t>Observações:</w:t>
      </w:r>
    </w:p>
    <w:p w:rsidR="00E96ADA" w:rsidRDefault="00E96ADA" w:rsidP="00E96ADA">
      <w:pPr>
        <w:numPr>
          <w:ilvl w:val="0"/>
          <w:numId w:val="27"/>
        </w:numPr>
        <w:spacing w:before="100" w:beforeAutospacing="1" w:after="100" w:afterAutospacing="1" w:line="240" w:lineRule="auto"/>
      </w:pPr>
      <w:r>
        <w:t>Se o servidor já tiver um processo de LPA, não será aberto outro quando solicitar o direito em outra ocasião; será preciso apenas juntar o requerimento ao processo inicial.</w:t>
      </w:r>
    </w:p>
    <w:p w:rsidR="00E96ADA" w:rsidRDefault="00E96ADA" w:rsidP="00E96ADA">
      <w:pPr>
        <w:numPr>
          <w:ilvl w:val="0"/>
          <w:numId w:val="27"/>
        </w:numPr>
        <w:spacing w:before="100" w:beforeAutospacing="1" w:after="100" w:afterAutospacing="1" w:line="240" w:lineRule="auto"/>
      </w:pPr>
      <w:r>
        <w:t>Solicita-se que o requerimento seja entregue com pelo menos 30 dias de antecedência, para que o pedido seja analisado a tempo e possíveis pendências sejam sanadas dentro do prazo.</w:t>
      </w:r>
    </w:p>
    <w:p w:rsidR="00E96ADA" w:rsidRDefault="00E96ADA" w:rsidP="00E96ADA">
      <w:pPr>
        <w:numPr>
          <w:ilvl w:val="0"/>
          <w:numId w:val="27"/>
        </w:numPr>
        <w:spacing w:before="100" w:beforeAutospacing="1" w:after="100" w:afterAutospacing="1" w:line="240" w:lineRule="auto"/>
      </w:pPr>
      <w:r>
        <w:t>Períodos já contados em dobro para concessão de abono de permanência não poderão ser usufruídos.</w:t>
      </w:r>
    </w:p>
    <w:p w:rsidR="00A56309" w:rsidRPr="00E96ADA" w:rsidRDefault="00A56309" w:rsidP="00E96ADA">
      <w:pPr>
        <w:rPr>
          <w:u w:val="single"/>
        </w:rPr>
      </w:pPr>
      <w:bookmarkStart w:id="0" w:name="_GoBack"/>
      <w:bookmarkEnd w:id="0"/>
    </w:p>
    <w:sectPr w:rsidR="00A56309" w:rsidRPr="00E96AD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34FA9"/>
    <w:multiLevelType w:val="multilevel"/>
    <w:tmpl w:val="A780654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A7B4B2F"/>
    <w:multiLevelType w:val="multilevel"/>
    <w:tmpl w:val="00B69A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C5A1C"/>
    <w:multiLevelType w:val="multilevel"/>
    <w:tmpl w:val="631C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5464B"/>
    <w:multiLevelType w:val="multilevel"/>
    <w:tmpl w:val="C34CF5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F25EBB"/>
    <w:multiLevelType w:val="multilevel"/>
    <w:tmpl w:val="12D02BA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23662696"/>
    <w:multiLevelType w:val="multilevel"/>
    <w:tmpl w:val="F2B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0B2309"/>
    <w:multiLevelType w:val="multilevel"/>
    <w:tmpl w:val="85BE2CA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286028F3"/>
    <w:multiLevelType w:val="multilevel"/>
    <w:tmpl w:val="3C10BB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3260495A"/>
    <w:multiLevelType w:val="multilevel"/>
    <w:tmpl w:val="85F6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AD13424"/>
    <w:multiLevelType w:val="multilevel"/>
    <w:tmpl w:val="03B804B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3C746AEA"/>
    <w:multiLevelType w:val="multilevel"/>
    <w:tmpl w:val="D23A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036AB0"/>
    <w:multiLevelType w:val="multilevel"/>
    <w:tmpl w:val="734EF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D23CF0"/>
    <w:multiLevelType w:val="multilevel"/>
    <w:tmpl w:val="05C22C8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46044AF3"/>
    <w:multiLevelType w:val="multilevel"/>
    <w:tmpl w:val="2E6678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493008B2"/>
    <w:multiLevelType w:val="multilevel"/>
    <w:tmpl w:val="A1F6DD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4AF84C07"/>
    <w:multiLevelType w:val="multilevel"/>
    <w:tmpl w:val="CB5077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55D52224"/>
    <w:multiLevelType w:val="multilevel"/>
    <w:tmpl w:val="D488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152357"/>
    <w:multiLevelType w:val="multilevel"/>
    <w:tmpl w:val="F6DC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290AA9"/>
    <w:multiLevelType w:val="multilevel"/>
    <w:tmpl w:val="3974A5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64D05BC8"/>
    <w:multiLevelType w:val="multilevel"/>
    <w:tmpl w:val="9612D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6A044F4"/>
    <w:multiLevelType w:val="multilevel"/>
    <w:tmpl w:val="0774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E05A52"/>
    <w:multiLevelType w:val="multilevel"/>
    <w:tmpl w:val="6B2CF7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2D5154"/>
    <w:multiLevelType w:val="multilevel"/>
    <w:tmpl w:val="83C6B6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71313ADF"/>
    <w:multiLevelType w:val="multilevel"/>
    <w:tmpl w:val="9EE07EA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7C2F5D04"/>
    <w:multiLevelType w:val="multilevel"/>
    <w:tmpl w:val="4B8E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626996"/>
    <w:multiLevelType w:val="multilevel"/>
    <w:tmpl w:val="C178A1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2C3296"/>
    <w:multiLevelType w:val="multilevel"/>
    <w:tmpl w:val="A9C42F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0"/>
  </w:num>
  <w:num w:numId="3">
    <w:abstractNumId w:val="17"/>
  </w:num>
  <w:num w:numId="4">
    <w:abstractNumId w:val="2"/>
  </w:num>
  <w:num w:numId="5">
    <w:abstractNumId w:val="24"/>
  </w:num>
  <w:num w:numId="6">
    <w:abstractNumId w:val="16"/>
  </w:num>
  <w:num w:numId="7">
    <w:abstractNumId w:val="25"/>
  </w:num>
  <w:num w:numId="8">
    <w:abstractNumId w:val="12"/>
  </w:num>
  <w:num w:numId="9">
    <w:abstractNumId w:val="1"/>
  </w:num>
  <w:num w:numId="10">
    <w:abstractNumId w:val="7"/>
  </w:num>
  <w:num w:numId="11">
    <w:abstractNumId w:val="23"/>
  </w:num>
  <w:num w:numId="12">
    <w:abstractNumId w:val="3"/>
  </w:num>
  <w:num w:numId="13">
    <w:abstractNumId w:val="22"/>
  </w:num>
  <w:num w:numId="14">
    <w:abstractNumId w:val="26"/>
  </w:num>
  <w:num w:numId="15">
    <w:abstractNumId w:val="14"/>
  </w:num>
  <w:num w:numId="16">
    <w:abstractNumId w:val="21"/>
  </w:num>
  <w:num w:numId="17">
    <w:abstractNumId w:val="15"/>
  </w:num>
  <w:num w:numId="18">
    <w:abstractNumId w:val="9"/>
  </w:num>
  <w:num w:numId="19">
    <w:abstractNumId w:val="6"/>
  </w:num>
  <w:num w:numId="20">
    <w:abstractNumId w:val="13"/>
  </w:num>
  <w:num w:numId="21">
    <w:abstractNumId w:val="4"/>
  </w:num>
  <w:num w:numId="22">
    <w:abstractNumId w:val="18"/>
  </w:num>
  <w:num w:numId="23">
    <w:abstractNumId w:val="0"/>
  </w:num>
  <w:num w:numId="24">
    <w:abstractNumId w:val="19"/>
  </w:num>
  <w:num w:numId="25">
    <w:abstractNumId w:val="5"/>
  </w:num>
  <w:num w:numId="26">
    <w:abstractNumId w:val="11"/>
  </w:num>
  <w:num w:numId="27">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C11"/>
    <w:rsid w:val="00163C11"/>
    <w:rsid w:val="00515A40"/>
    <w:rsid w:val="008F47E7"/>
    <w:rsid w:val="009178F2"/>
    <w:rsid w:val="00943186"/>
    <w:rsid w:val="00A56309"/>
    <w:rsid w:val="00B46BCF"/>
    <w:rsid w:val="00B86F20"/>
    <w:rsid w:val="00C255CD"/>
    <w:rsid w:val="00C437E0"/>
    <w:rsid w:val="00D92036"/>
    <w:rsid w:val="00E96AD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BB50"/>
  <w15:chartTrackingRefBased/>
  <w15:docId w15:val="{44361C96-74BE-486A-850B-0C67F3C98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link w:val="Ttulo1Char"/>
    <w:uiPriority w:val="9"/>
    <w:qFormat/>
    <w:rsid w:val="00163C1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4">
    <w:name w:val="heading 4"/>
    <w:basedOn w:val="Normal"/>
    <w:next w:val="Normal"/>
    <w:link w:val="Ttulo4Char"/>
    <w:uiPriority w:val="9"/>
    <w:semiHidden/>
    <w:unhideWhenUsed/>
    <w:qFormat/>
    <w:rsid w:val="00B46BC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B46BC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943186"/>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63C11"/>
    <w:rPr>
      <w:rFonts w:ascii="Times New Roman" w:eastAsia="Times New Roman" w:hAnsi="Times New Roman" w:cs="Times New Roman"/>
      <w:b/>
      <w:bCs/>
      <w:kern w:val="36"/>
      <w:sz w:val="48"/>
      <w:szCs w:val="48"/>
      <w:lang w:eastAsia="pt-BR"/>
    </w:rPr>
  </w:style>
  <w:style w:type="paragraph" w:customStyle="1" w:styleId="callout">
    <w:name w:val="callout"/>
    <w:basedOn w:val="Normal"/>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163C11"/>
    <w:rPr>
      <w:b/>
      <w:bCs/>
    </w:rPr>
  </w:style>
  <w:style w:type="paragraph" w:styleId="NormalWeb">
    <w:name w:val="Normal (Web)"/>
    <w:basedOn w:val="Normal"/>
    <w:uiPriority w:val="99"/>
    <w:unhideWhenUsed/>
    <w:rsid w:val="00163C11"/>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Hyperlink">
    <w:name w:val="Hyperlink"/>
    <w:basedOn w:val="Fontepargpadro"/>
    <w:uiPriority w:val="99"/>
    <w:semiHidden/>
    <w:unhideWhenUsed/>
    <w:rsid w:val="00163C11"/>
    <w:rPr>
      <w:color w:val="0000FF"/>
      <w:u w:val="single"/>
    </w:rPr>
  </w:style>
  <w:style w:type="character" w:customStyle="1" w:styleId="external-link">
    <w:name w:val="external-link"/>
    <w:basedOn w:val="Fontepargpadro"/>
    <w:rsid w:val="00163C11"/>
  </w:style>
  <w:style w:type="character" w:customStyle="1" w:styleId="internal-link">
    <w:name w:val="internal-link"/>
    <w:basedOn w:val="Fontepargpadro"/>
    <w:rsid w:val="00163C11"/>
  </w:style>
  <w:style w:type="character" w:customStyle="1" w:styleId="Ttulo4Char">
    <w:name w:val="Título 4 Char"/>
    <w:basedOn w:val="Fontepargpadro"/>
    <w:link w:val="Ttulo4"/>
    <w:uiPriority w:val="9"/>
    <w:semiHidden/>
    <w:rsid w:val="00B46BCF"/>
    <w:rPr>
      <w:rFonts w:asciiTheme="majorHAnsi" w:eastAsiaTheme="majorEastAsia" w:hAnsiTheme="majorHAnsi" w:cstheme="majorBidi"/>
      <w:i/>
      <w:iCs/>
      <w:color w:val="2F5496" w:themeColor="accent1" w:themeShade="BF"/>
    </w:rPr>
  </w:style>
  <w:style w:type="character" w:customStyle="1" w:styleId="Ttulo5Char">
    <w:name w:val="Título 5 Char"/>
    <w:basedOn w:val="Fontepargpadro"/>
    <w:link w:val="Ttulo5"/>
    <w:uiPriority w:val="9"/>
    <w:semiHidden/>
    <w:rsid w:val="00B46BCF"/>
    <w:rPr>
      <w:rFonts w:asciiTheme="majorHAnsi" w:eastAsiaTheme="majorEastAsia" w:hAnsiTheme="majorHAnsi" w:cstheme="majorBidi"/>
      <w:color w:val="2F5496" w:themeColor="accent1" w:themeShade="BF"/>
    </w:rPr>
  </w:style>
  <w:style w:type="character" w:styleId="nfase">
    <w:name w:val="Emphasis"/>
    <w:basedOn w:val="Fontepargpadro"/>
    <w:uiPriority w:val="20"/>
    <w:qFormat/>
    <w:rsid w:val="00B46BCF"/>
    <w:rPr>
      <w:i/>
      <w:iCs/>
    </w:rPr>
  </w:style>
  <w:style w:type="character" w:customStyle="1" w:styleId="Ttulo6Char">
    <w:name w:val="Título 6 Char"/>
    <w:basedOn w:val="Fontepargpadro"/>
    <w:link w:val="Ttulo6"/>
    <w:uiPriority w:val="9"/>
    <w:semiHidden/>
    <w:rsid w:val="00943186"/>
    <w:rPr>
      <w:rFonts w:asciiTheme="majorHAnsi" w:eastAsiaTheme="majorEastAsia" w:hAnsiTheme="majorHAnsi" w:cstheme="majorBidi"/>
      <w:color w:val="1F3763" w:themeColor="accent1" w:themeShade="7F"/>
    </w:rPr>
  </w:style>
  <w:style w:type="paragraph" w:customStyle="1" w:styleId="last-item">
    <w:name w:val="last-item"/>
    <w:basedOn w:val="Normal"/>
    <w:rsid w:val="00943186"/>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C255CD"/>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object">
    <w:name w:val="object"/>
    <w:basedOn w:val="Fontepargpadro"/>
    <w:rsid w:val="00C255CD"/>
  </w:style>
  <w:style w:type="character" w:customStyle="1" w:styleId="markedcontent">
    <w:name w:val="markedcontent"/>
    <w:basedOn w:val="Fontepargpadro"/>
    <w:rsid w:val="00E96A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8442091">
      <w:bodyDiv w:val="1"/>
      <w:marLeft w:val="0"/>
      <w:marRight w:val="0"/>
      <w:marTop w:val="0"/>
      <w:marBottom w:val="0"/>
      <w:divBdr>
        <w:top w:val="none" w:sz="0" w:space="0" w:color="auto"/>
        <w:left w:val="none" w:sz="0" w:space="0" w:color="auto"/>
        <w:bottom w:val="none" w:sz="0" w:space="0" w:color="auto"/>
        <w:right w:val="none" w:sz="0" w:space="0" w:color="auto"/>
      </w:divBdr>
      <w:divsChild>
        <w:div w:id="1690251484">
          <w:marLeft w:val="0"/>
          <w:marRight w:val="0"/>
          <w:marTop w:val="0"/>
          <w:marBottom w:val="0"/>
          <w:divBdr>
            <w:top w:val="none" w:sz="0" w:space="0" w:color="auto"/>
            <w:left w:val="none" w:sz="0" w:space="0" w:color="auto"/>
            <w:bottom w:val="none" w:sz="0" w:space="0" w:color="auto"/>
            <w:right w:val="none" w:sz="0" w:space="0" w:color="auto"/>
          </w:divBdr>
        </w:div>
        <w:div w:id="252788621">
          <w:marLeft w:val="0"/>
          <w:marRight w:val="0"/>
          <w:marTop w:val="0"/>
          <w:marBottom w:val="0"/>
          <w:divBdr>
            <w:top w:val="none" w:sz="0" w:space="0" w:color="auto"/>
            <w:left w:val="none" w:sz="0" w:space="0" w:color="auto"/>
            <w:bottom w:val="none" w:sz="0" w:space="0" w:color="auto"/>
            <w:right w:val="none" w:sz="0" w:space="0" w:color="auto"/>
          </w:divBdr>
        </w:div>
        <w:div w:id="628828009">
          <w:marLeft w:val="0"/>
          <w:marRight w:val="0"/>
          <w:marTop w:val="0"/>
          <w:marBottom w:val="0"/>
          <w:divBdr>
            <w:top w:val="none" w:sz="0" w:space="0" w:color="auto"/>
            <w:left w:val="none" w:sz="0" w:space="0" w:color="auto"/>
            <w:bottom w:val="none" w:sz="0" w:space="0" w:color="auto"/>
            <w:right w:val="none" w:sz="0" w:space="0" w:color="auto"/>
          </w:divBdr>
          <w:divsChild>
            <w:div w:id="1980070368">
              <w:marLeft w:val="0"/>
              <w:marRight w:val="0"/>
              <w:marTop w:val="0"/>
              <w:marBottom w:val="0"/>
              <w:divBdr>
                <w:top w:val="none" w:sz="0" w:space="0" w:color="auto"/>
                <w:left w:val="none" w:sz="0" w:space="0" w:color="auto"/>
                <w:bottom w:val="none" w:sz="0" w:space="0" w:color="auto"/>
                <w:right w:val="none" w:sz="0" w:space="0" w:color="auto"/>
              </w:divBdr>
            </w:div>
            <w:div w:id="682173054">
              <w:marLeft w:val="720"/>
              <w:marRight w:val="0"/>
              <w:marTop w:val="0"/>
              <w:marBottom w:val="0"/>
              <w:divBdr>
                <w:top w:val="none" w:sz="0" w:space="0" w:color="auto"/>
                <w:left w:val="none" w:sz="0" w:space="0" w:color="auto"/>
                <w:bottom w:val="none" w:sz="0" w:space="0" w:color="auto"/>
                <w:right w:val="none" w:sz="0" w:space="0" w:color="auto"/>
              </w:divBdr>
            </w:div>
            <w:div w:id="1513304167">
              <w:marLeft w:val="0"/>
              <w:marRight w:val="0"/>
              <w:marTop w:val="0"/>
              <w:marBottom w:val="0"/>
              <w:divBdr>
                <w:top w:val="none" w:sz="0" w:space="0" w:color="auto"/>
                <w:left w:val="none" w:sz="0" w:space="0" w:color="auto"/>
                <w:bottom w:val="none" w:sz="0" w:space="0" w:color="auto"/>
                <w:right w:val="none" w:sz="0" w:space="0" w:color="auto"/>
              </w:divBdr>
            </w:div>
            <w:div w:id="1830321649">
              <w:marLeft w:val="0"/>
              <w:marRight w:val="0"/>
              <w:marTop w:val="0"/>
              <w:marBottom w:val="0"/>
              <w:divBdr>
                <w:top w:val="none" w:sz="0" w:space="0" w:color="auto"/>
                <w:left w:val="none" w:sz="0" w:space="0" w:color="auto"/>
                <w:bottom w:val="none" w:sz="0" w:space="0" w:color="auto"/>
                <w:right w:val="none" w:sz="0" w:space="0" w:color="auto"/>
              </w:divBdr>
            </w:div>
            <w:div w:id="617490032">
              <w:marLeft w:val="0"/>
              <w:marRight w:val="0"/>
              <w:marTop w:val="0"/>
              <w:marBottom w:val="0"/>
              <w:divBdr>
                <w:top w:val="none" w:sz="0" w:space="0" w:color="auto"/>
                <w:left w:val="none" w:sz="0" w:space="0" w:color="auto"/>
                <w:bottom w:val="none" w:sz="0" w:space="0" w:color="auto"/>
                <w:right w:val="none" w:sz="0" w:space="0" w:color="auto"/>
              </w:divBdr>
            </w:div>
            <w:div w:id="636498865">
              <w:marLeft w:val="0"/>
              <w:marRight w:val="0"/>
              <w:marTop w:val="0"/>
              <w:marBottom w:val="0"/>
              <w:divBdr>
                <w:top w:val="none" w:sz="0" w:space="0" w:color="auto"/>
                <w:left w:val="none" w:sz="0" w:space="0" w:color="auto"/>
                <w:bottom w:val="none" w:sz="0" w:space="0" w:color="auto"/>
                <w:right w:val="none" w:sz="0" w:space="0" w:color="auto"/>
              </w:divBdr>
            </w:div>
            <w:div w:id="863440627">
              <w:marLeft w:val="0"/>
              <w:marRight w:val="0"/>
              <w:marTop w:val="0"/>
              <w:marBottom w:val="0"/>
              <w:divBdr>
                <w:top w:val="none" w:sz="0" w:space="0" w:color="auto"/>
                <w:left w:val="none" w:sz="0" w:space="0" w:color="auto"/>
                <w:bottom w:val="none" w:sz="0" w:space="0" w:color="auto"/>
                <w:right w:val="none" w:sz="0" w:space="0" w:color="auto"/>
              </w:divBdr>
            </w:div>
            <w:div w:id="115100089">
              <w:marLeft w:val="0"/>
              <w:marRight w:val="0"/>
              <w:marTop w:val="0"/>
              <w:marBottom w:val="0"/>
              <w:divBdr>
                <w:top w:val="none" w:sz="0" w:space="0" w:color="auto"/>
                <w:left w:val="none" w:sz="0" w:space="0" w:color="auto"/>
                <w:bottom w:val="none" w:sz="0" w:space="0" w:color="auto"/>
                <w:right w:val="none" w:sz="0" w:space="0" w:color="auto"/>
              </w:divBdr>
            </w:div>
            <w:div w:id="1857577950">
              <w:marLeft w:val="0"/>
              <w:marRight w:val="0"/>
              <w:marTop w:val="0"/>
              <w:marBottom w:val="0"/>
              <w:divBdr>
                <w:top w:val="none" w:sz="0" w:space="0" w:color="auto"/>
                <w:left w:val="none" w:sz="0" w:space="0" w:color="auto"/>
                <w:bottom w:val="none" w:sz="0" w:space="0" w:color="auto"/>
                <w:right w:val="none" w:sz="0" w:space="0" w:color="auto"/>
              </w:divBdr>
            </w:div>
            <w:div w:id="1332559052">
              <w:marLeft w:val="0"/>
              <w:marRight w:val="0"/>
              <w:marTop w:val="0"/>
              <w:marBottom w:val="0"/>
              <w:divBdr>
                <w:top w:val="none" w:sz="0" w:space="0" w:color="auto"/>
                <w:left w:val="none" w:sz="0" w:space="0" w:color="auto"/>
                <w:bottom w:val="none" w:sz="0" w:space="0" w:color="auto"/>
                <w:right w:val="none" w:sz="0" w:space="0" w:color="auto"/>
              </w:divBdr>
            </w:div>
            <w:div w:id="2081781948">
              <w:marLeft w:val="0"/>
              <w:marRight w:val="0"/>
              <w:marTop w:val="0"/>
              <w:marBottom w:val="0"/>
              <w:divBdr>
                <w:top w:val="none" w:sz="0" w:space="0" w:color="auto"/>
                <w:left w:val="none" w:sz="0" w:space="0" w:color="auto"/>
                <w:bottom w:val="none" w:sz="0" w:space="0" w:color="auto"/>
                <w:right w:val="none" w:sz="0" w:space="0" w:color="auto"/>
              </w:divBdr>
            </w:div>
            <w:div w:id="1816027186">
              <w:marLeft w:val="0"/>
              <w:marRight w:val="0"/>
              <w:marTop w:val="0"/>
              <w:marBottom w:val="0"/>
              <w:divBdr>
                <w:top w:val="none" w:sz="0" w:space="0" w:color="auto"/>
                <w:left w:val="none" w:sz="0" w:space="0" w:color="auto"/>
                <w:bottom w:val="none" w:sz="0" w:space="0" w:color="auto"/>
                <w:right w:val="none" w:sz="0" w:space="0" w:color="auto"/>
              </w:divBdr>
            </w:div>
            <w:div w:id="1895388948">
              <w:marLeft w:val="0"/>
              <w:marRight w:val="0"/>
              <w:marTop w:val="0"/>
              <w:marBottom w:val="0"/>
              <w:divBdr>
                <w:top w:val="none" w:sz="0" w:space="0" w:color="auto"/>
                <w:left w:val="none" w:sz="0" w:space="0" w:color="auto"/>
                <w:bottom w:val="none" w:sz="0" w:space="0" w:color="auto"/>
                <w:right w:val="none" w:sz="0" w:space="0" w:color="auto"/>
              </w:divBdr>
            </w:div>
            <w:div w:id="1076512213">
              <w:marLeft w:val="0"/>
              <w:marRight w:val="0"/>
              <w:marTop w:val="0"/>
              <w:marBottom w:val="0"/>
              <w:divBdr>
                <w:top w:val="none" w:sz="0" w:space="0" w:color="auto"/>
                <w:left w:val="none" w:sz="0" w:space="0" w:color="auto"/>
                <w:bottom w:val="none" w:sz="0" w:space="0" w:color="auto"/>
                <w:right w:val="none" w:sz="0" w:space="0" w:color="auto"/>
              </w:divBdr>
            </w:div>
            <w:div w:id="461071161">
              <w:marLeft w:val="0"/>
              <w:marRight w:val="0"/>
              <w:marTop w:val="0"/>
              <w:marBottom w:val="0"/>
              <w:divBdr>
                <w:top w:val="none" w:sz="0" w:space="0" w:color="auto"/>
                <w:left w:val="none" w:sz="0" w:space="0" w:color="auto"/>
                <w:bottom w:val="none" w:sz="0" w:space="0" w:color="auto"/>
                <w:right w:val="none" w:sz="0" w:space="0" w:color="auto"/>
              </w:divBdr>
            </w:div>
            <w:div w:id="504246882">
              <w:marLeft w:val="0"/>
              <w:marRight w:val="0"/>
              <w:marTop w:val="0"/>
              <w:marBottom w:val="0"/>
              <w:divBdr>
                <w:top w:val="none" w:sz="0" w:space="0" w:color="auto"/>
                <w:left w:val="none" w:sz="0" w:space="0" w:color="auto"/>
                <w:bottom w:val="none" w:sz="0" w:space="0" w:color="auto"/>
                <w:right w:val="none" w:sz="0" w:space="0" w:color="auto"/>
              </w:divBdr>
            </w:div>
            <w:div w:id="1951623354">
              <w:marLeft w:val="0"/>
              <w:marRight w:val="0"/>
              <w:marTop w:val="0"/>
              <w:marBottom w:val="0"/>
              <w:divBdr>
                <w:top w:val="none" w:sz="0" w:space="0" w:color="auto"/>
                <w:left w:val="none" w:sz="0" w:space="0" w:color="auto"/>
                <w:bottom w:val="none" w:sz="0" w:space="0" w:color="auto"/>
                <w:right w:val="none" w:sz="0" w:space="0" w:color="auto"/>
              </w:divBdr>
            </w:div>
            <w:div w:id="1283997736">
              <w:marLeft w:val="0"/>
              <w:marRight w:val="0"/>
              <w:marTop w:val="0"/>
              <w:marBottom w:val="0"/>
              <w:divBdr>
                <w:top w:val="none" w:sz="0" w:space="0" w:color="auto"/>
                <w:left w:val="none" w:sz="0" w:space="0" w:color="auto"/>
                <w:bottom w:val="none" w:sz="0" w:space="0" w:color="auto"/>
                <w:right w:val="none" w:sz="0" w:space="0" w:color="auto"/>
              </w:divBdr>
            </w:div>
            <w:div w:id="1487893124">
              <w:marLeft w:val="0"/>
              <w:marRight w:val="0"/>
              <w:marTop w:val="0"/>
              <w:marBottom w:val="0"/>
              <w:divBdr>
                <w:top w:val="none" w:sz="0" w:space="0" w:color="auto"/>
                <w:left w:val="none" w:sz="0" w:space="0" w:color="auto"/>
                <w:bottom w:val="none" w:sz="0" w:space="0" w:color="auto"/>
                <w:right w:val="none" w:sz="0" w:space="0" w:color="auto"/>
              </w:divBdr>
            </w:div>
            <w:div w:id="1701785829">
              <w:marLeft w:val="0"/>
              <w:marRight w:val="0"/>
              <w:marTop w:val="0"/>
              <w:marBottom w:val="0"/>
              <w:divBdr>
                <w:top w:val="none" w:sz="0" w:space="0" w:color="auto"/>
                <w:left w:val="none" w:sz="0" w:space="0" w:color="auto"/>
                <w:bottom w:val="none" w:sz="0" w:space="0" w:color="auto"/>
                <w:right w:val="none" w:sz="0" w:space="0" w:color="auto"/>
              </w:divBdr>
            </w:div>
            <w:div w:id="1383867247">
              <w:marLeft w:val="0"/>
              <w:marRight w:val="0"/>
              <w:marTop w:val="0"/>
              <w:marBottom w:val="0"/>
              <w:divBdr>
                <w:top w:val="none" w:sz="0" w:space="0" w:color="auto"/>
                <w:left w:val="none" w:sz="0" w:space="0" w:color="auto"/>
                <w:bottom w:val="none" w:sz="0" w:space="0" w:color="auto"/>
                <w:right w:val="none" w:sz="0" w:space="0" w:color="auto"/>
              </w:divBdr>
            </w:div>
            <w:div w:id="1066683112">
              <w:marLeft w:val="0"/>
              <w:marRight w:val="0"/>
              <w:marTop w:val="0"/>
              <w:marBottom w:val="0"/>
              <w:divBdr>
                <w:top w:val="none" w:sz="0" w:space="0" w:color="auto"/>
                <w:left w:val="none" w:sz="0" w:space="0" w:color="auto"/>
                <w:bottom w:val="none" w:sz="0" w:space="0" w:color="auto"/>
                <w:right w:val="none" w:sz="0" w:space="0" w:color="auto"/>
              </w:divBdr>
            </w:div>
            <w:div w:id="878519184">
              <w:marLeft w:val="0"/>
              <w:marRight w:val="0"/>
              <w:marTop w:val="0"/>
              <w:marBottom w:val="0"/>
              <w:divBdr>
                <w:top w:val="none" w:sz="0" w:space="0" w:color="auto"/>
                <w:left w:val="none" w:sz="0" w:space="0" w:color="auto"/>
                <w:bottom w:val="none" w:sz="0" w:space="0" w:color="auto"/>
                <w:right w:val="none" w:sz="0" w:space="0" w:color="auto"/>
              </w:divBdr>
            </w:div>
            <w:div w:id="427696218">
              <w:marLeft w:val="0"/>
              <w:marRight w:val="0"/>
              <w:marTop w:val="0"/>
              <w:marBottom w:val="0"/>
              <w:divBdr>
                <w:top w:val="none" w:sz="0" w:space="0" w:color="auto"/>
                <w:left w:val="none" w:sz="0" w:space="0" w:color="auto"/>
                <w:bottom w:val="none" w:sz="0" w:space="0" w:color="auto"/>
                <w:right w:val="none" w:sz="0" w:space="0" w:color="auto"/>
              </w:divBdr>
            </w:div>
            <w:div w:id="641009823">
              <w:marLeft w:val="0"/>
              <w:marRight w:val="0"/>
              <w:marTop w:val="0"/>
              <w:marBottom w:val="0"/>
              <w:divBdr>
                <w:top w:val="none" w:sz="0" w:space="0" w:color="auto"/>
                <w:left w:val="none" w:sz="0" w:space="0" w:color="auto"/>
                <w:bottom w:val="none" w:sz="0" w:space="0" w:color="auto"/>
                <w:right w:val="none" w:sz="0" w:space="0" w:color="auto"/>
              </w:divBdr>
            </w:div>
            <w:div w:id="1136145280">
              <w:marLeft w:val="0"/>
              <w:marRight w:val="0"/>
              <w:marTop w:val="0"/>
              <w:marBottom w:val="0"/>
              <w:divBdr>
                <w:top w:val="none" w:sz="0" w:space="0" w:color="auto"/>
                <w:left w:val="none" w:sz="0" w:space="0" w:color="auto"/>
                <w:bottom w:val="none" w:sz="0" w:space="0" w:color="auto"/>
                <w:right w:val="none" w:sz="0" w:space="0" w:color="auto"/>
              </w:divBdr>
            </w:div>
            <w:div w:id="130404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88511">
      <w:bodyDiv w:val="1"/>
      <w:marLeft w:val="0"/>
      <w:marRight w:val="0"/>
      <w:marTop w:val="0"/>
      <w:marBottom w:val="0"/>
      <w:divBdr>
        <w:top w:val="none" w:sz="0" w:space="0" w:color="auto"/>
        <w:left w:val="none" w:sz="0" w:space="0" w:color="auto"/>
        <w:bottom w:val="none" w:sz="0" w:space="0" w:color="auto"/>
        <w:right w:val="none" w:sz="0" w:space="0" w:color="auto"/>
      </w:divBdr>
      <w:divsChild>
        <w:div w:id="544030155">
          <w:marLeft w:val="0"/>
          <w:marRight w:val="0"/>
          <w:marTop w:val="0"/>
          <w:marBottom w:val="0"/>
          <w:divBdr>
            <w:top w:val="none" w:sz="0" w:space="0" w:color="auto"/>
            <w:left w:val="none" w:sz="0" w:space="0" w:color="auto"/>
            <w:bottom w:val="none" w:sz="0" w:space="0" w:color="auto"/>
            <w:right w:val="none" w:sz="0" w:space="0" w:color="auto"/>
          </w:divBdr>
        </w:div>
        <w:div w:id="627318906">
          <w:marLeft w:val="0"/>
          <w:marRight w:val="0"/>
          <w:marTop w:val="0"/>
          <w:marBottom w:val="0"/>
          <w:divBdr>
            <w:top w:val="none" w:sz="0" w:space="0" w:color="auto"/>
            <w:left w:val="none" w:sz="0" w:space="0" w:color="auto"/>
            <w:bottom w:val="none" w:sz="0" w:space="0" w:color="auto"/>
            <w:right w:val="none" w:sz="0" w:space="0" w:color="auto"/>
          </w:divBdr>
        </w:div>
        <w:div w:id="1933853828">
          <w:marLeft w:val="0"/>
          <w:marRight w:val="0"/>
          <w:marTop w:val="0"/>
          <w:marBottom w:val="0"/>
          <w:divBdr>
            <w:top w:val="none" w:sz="0" w:space="0" w:color="auto"/>
            <w:left w:val="none" w:sz="0" w:space="0" w:color="auto"/>
            <w:bottom w:val="none" w:sz="0" w:space="0" w:color="auto"/>
            <w:right w:val="none" w:sz="0" w:space="0" w:color="auto"/>
          </w:divBdr>
        </w:div>
      </w:divsChild>
    </w:div>
    <w:div w:id="678194805">
      <w:bodyDiv w:val="1"/>
      <w:marLeft w:val="0"/>
      <w:marRight w:val="0"/>
      <w:marTop w:val="0"/>
      <w:marBottom w:val="0"/>
      <w:divBdr>
        <w:top w:val="none" w:sz="0" w:space="0" w:color="auto"/>
        <w:left w:val="none" w:sz="0" w:space="0" w:color="auto"/>
        <w:bottom w:val="none" w:sz="0" w:space="0" w:color="auto"/>
        <w:right w:val="none" w:sz="0" w:space="0" w:color="auto"/>
      </w:divBdr>
      <w:divsChild>
        <w:div w:id="1557276626">
          <w:marLeft w:val="0"/>
          <w:marRight w:val="0"/>
          <w:marTop w:val="0"/>
          <w:marBottom w:val="0"/>
          <w:divBdr>
            <w:top w:val="none" w:sz="0" w:space="0" w:color="auto"/>
            <w:left w:val="none" w:sz="0" w:space="0" w:color="auto"/>
            <w:bottom w:val="none" w:sz="0" w:space="0" w:color="auto"/>
            <w:right w:val="none" w:sz="0" w:space="0" w:color="auto"/>
          </w:divBdr>
          <w:divsChild>
            <w:div w:id="464008435">
              <w:marLeft w:val="0"/>
              <w:marRight w:val="0"/>
              <w:marTop w:val="0"/>
              <w:marBottom w:val="0"/>
              <w:divBdr>
                <w:top w:val="none" w:sz="0" w:space="0" w:color="auto"/>
                <w:left w:val="none" w:sz="0" w:space="0" w:color="auto"/>
                <w:bottom w:val="none" w:sz="0" w:space="0" w:color="auto"/>
                <w:right w:val="none" w:sz="0" w:space="0" w:color="auto"/>
              </w:divBdr>
              <w:divsChild>
                <w:div w:id="970523105">
                  <w:marLeft w:val="0"/>
                  <w:marRight w:val="0"/>
                  <w:marTop w:val="0"/>
                  <w:marBottom w:val="0"/>
                  <w:divBdr>
                    <w:top w:val="none" w:sz="0" w:space="0" w:color="auto"/>
                    <w:left w:val="none" w:sz="0" w:space="0" w:color="auto"/>
                    <w:bottom w:val="none" w:sz="0" w:space="0" w:color="auto"/>
                    <w:right w:val="none" w:sz="0" w:space="0" w:color="auto"/>
                  </w:divBdr>
                  <w:divsChild>
                    <w:div w:id="1119184814">
                      <w:marLeft w:val="0"/>
                      <w:marRight w:val="0"/>
                      <w:marTop w:val="0"/>
                      <w:marBottom w:val="0"/>
                      <w:divBdr>
                        <w:top w:val="none" w:sz="0" w:space="0" w:color="auto"/>
                        <w:left w:val="none" w:sz="0" w:space="0" w:color="auto"/>
                        <w:bottom w:val="none" w:sz="0" w:space="0" w:color="auto"/>
                        <w:right w:val="none" w:sz="0" w:space="0" w:color="auto"/>
                      </w:divBdr>
                    </w:div>
                    <w:div w:id="663822124">
                      <w:marLeft w:val="0"/>
                      <w:marRight w:val="0"/>
                      <w:marTop w:val="0"/>
                      <w:marBottom w:val="0"/>
                      <w:divBdr>
                        <w:top w:val="none" w:sz="0" w:space="0" w:color="auto"/>
                        <w:left w:val="none" w:sz="0" w:space="0" w:color="auto"/>
                        <w:bottom w:val="none" w:sz="0" w:space="0" w:color="auto"/>
                        <w:right w:val="none" w:sz="0" w:space="0" w:color="auto"/>
                      </w:divBdr>
                    </w:div>
                    <w:div w:id="151260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506590">
      <w:bodyDiv w:val="1"/>
      <w:marLeft w:val="0"/>
      <w:marRight w:val="0"/>
      <w:marTop w:val="0"/>
      <w:marBottom w:val="0"/>
      <w:divBdr>
        <w:top w:val="none" w:sz="0" w:space="0" w:color="auto"/>
        <w:left w:val="none" w:sz="0" w:space="0" w:color="auto"/>
        <w:bottom w:val="none" w:sz="0" w:space="0" w:color="auto"/>
        <w:right w:val="none" w:sz="0" w:space="0" w:color="auto"/>
      </w:divBdr>
      <w:divsChild>
        <w:div w:id="754909444">
          <w:marLeft w:val="0"/>
          <w:marRight w:val="0"/>
          <w:marTop w:val="0"/>
          <w:marBottom w:val="0"/>
          <w:divBdr>
            <w:top w:val="none" w:sz="0" w:space="0" w:color="auto"/>
            <w:left w:val="none" w:sz="0" w:space="0" w:color="auto"/>
            <w:bottom w:val="none" w:sz="0" w:space="0" w:color="auto"/>
            <w:right w:val="none" w:sz="0" w:space="0" w:color="auto"/>
          </w:divBdr>
        </w:div>
        <w:div w:id="2053767761">
          <w:marLeft w:val="0"/>
          <w:marRight w:val="0"/>
          <w:marTop w:val="0"/>
          <w:marBottom w:val="0"/>
          <w:divBdr>
            <w:top w:val="none" w:sz="0" w:space="0" w:color="auto"/>
            <w:left w:val="none" w:sz="0" w:space="0" w:color="auto"/>
            <w:bottom w:val="none" w:sz="0" w:space="0" w:color="auto"/>
            <w:right w:val="none" w:sz="0" w:space="0" w:color="auto"/>
          </w:divBdr>
        </w:div>
        <w:div w:id="1210800733">
          <w:marLeft w:val="0"/>
          <w:marRight w:val="0"/>
          <w:marTop w:val="0"/>
          <w:marBottom w:val="0"/>
          <w:divBdr>
            <w:top w:val="none" w:sz="0" w:space="0" w:color="auto"/>
            <w:left w:val="none" w:sz="0" w:space="0" w:color="auto"/>
            <w:bottom w:val="none" w:sz="0" w:space="0" w:color="auto"/>
            <w:right w:val="none" w:sz="0" w:space="0" w:color="auto"/>
          </w:divBdr>
        </w:div>
      </w:divsChild>
    </w:div>
    <w:div w:id="924345101">
      <w:bodyDiv w:val="1"/>
      <w:marLeft w:val="0"/>
      <w:marRight w:val="0"/>
      <w:marTop w:val="0"/>
      <w:marBottom w:val="0"/>
      <w:divBdr>
        <w:top w:val="none" w:sz="0" w:space="0" w:color="auto"/>
        <w:left w:val="none" w:sz="0" w:space="0" w:color="auto"/>
        <w:bottom w:val="none" w:sz="0" w:space="0" w:color="auto"/>
        <w:right w:val="none" w:sz="0" w:space="0" w:color="auto"/>
      </w:divBdr>
      <w:divsChild>
        <w:div w:id="319234338">
          <w:marLeft w:val="0"/>
          <w:marRight w:val="0"/>
          <w:marTop w:val="0"/>
          <w:marBottom w:val="0"/>
          <w:divBdr>
            <w:top w:val="none" w:sz="0" w:space="0" w:color="auto"/>
            <w:left w:val="none" w:sz="0" w:space="0" w:color="auto"/>
            <w:bottom w:val="none" w:sz="0" w:space="0" w:color="auto"/>
            <w:right w:val="none" w:sz="0" w:space="0" w:color="auto"/>
          </w:divBdr>
          <w:divsChild>
            <w:div w:id="1874727274">
              <w:marLeft w:val="0"/>
              <w:marRight w:val="0"/>
              <w:marTop w:val="0"/>
              <w:marBottom w:val="0"/>
              <w:divBdr>
                <w:top w:val="none" w:sz="0" w:space="0" w:color="auto"/>
                <w:left w:val="none" w:sz="0" w:space="0" w:color="auto"/>
                <w:bottom w:val="none" w:sz="0" w:space="0" w:color="auto"/>
                <w:right w:val="none" w:sz="0" w:space="0" w:color="auto"/>
              </w:divBdr>
              <w:divsChild>
                <w:div w:id="1349060738">
                  <w:marLeft w:val="0"/>
                  <w:marRight w:val="0"/>
                  <w:marTop w:val="0"/>
                  <w:marBottom w:val="0"/>
                  <w:divBdr>
                    <w:top w:val="none" w:sz="0" w:space="0" w:color="auto"/>
                    <w:left w:val="none" w:sz="0" w:space="0" w:color="auto"/>
                    <w:bottom w:val="none" w:sz="0" w:space="0" w:color="auto"/>
                    <w:right w:val="none" w:sz="0" w:space="0" w:color="auto"/>
                  </w:divBdr>
                  <w:divsChild>
                    <w:div w:id="1631282198">
                      <w:marLeft w:val="0"/>
                      <w:marRight w:val="0"/>
                      <w:marTop w:val="0"/>
                      <w:marBottom w:val="0"/>
                      <w:divBdr>
                        <w:top w:val="none" w:sz="0" w:space="0" w:color="auto"/>
                        <w:left w:val="none" w:sz="0" w:space="0" w:color="auto"/>
                        <w:bottom w:val="none" w:sz="0" w:space="0" w:color="auto"/>
                        <w:right w:val="none" w:sz="0" w:space="0" w:color="auto"/>
                      </w:divBdr>
                    </w:div>
                    <w:div w:id="1321036048">
                      <w:marLeft w:val="0"/>
                      <w:marRight w:val="0"/>
                      <w:marTop w:val="0"/>
                      <w:marBottom w:val="0"/>
                      <w:divBdr>
                        <w:top w:val="none" w:sz="0" w:space="0" w:color="auto"/>
                        <w:left w:val="none" w:sz="0" w:space="0" w:color="auto"/>
                        <w:bottom w:val="none" w:sz="0" w:space="0" w:color="auto"/>
                        <w:right w:val="none" w:sz="0" w:space="0" w:color="auto"/>
                      </w:divBdr>
                    </w:div>
                    <w:div w:id="199093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469938">
      <w:bodyDiv w:val="1"/>
      <w:marLeft w:val="0"/>
      <w:marRight w:val="0"/>
      <w:marTop w:val="0"/>
      <w:marBottom w:val="0"/>
      <w:divBdr>
        <w:top w:val="none" w:sz="0" w:space="0" w:color="auto"/>
        <w:left w:val="none" w:sz="0" w:space="0" w:color="auto"/>
        <w:bottom w:val="none" w:sz="0" w:space="0" w:color="auto"/>
        <w:right w:val="none" w:sz="0" w:space="0" w:color="auto"/>
      </w:divBdr>
      <w:divsChild>
        <w:div w:id="1087190303">
          <w:marLeft w:val="0"/>
          <w:marRight w:val="0"/>
          <w:marTop w:val="0"/>
          <w:marBottom w:val="0"/>
          <w:divBdr>
            <w:top w:val="none" w:sz="0" w:space="0" w:color="auto"/>
            <w:left w:val="none" w:sz="0" w:space="0" w:color="auto"/>
            <w:bottom w:val="none" w:sz="0" w:space="0" w:color="auto"/>
            <w:right w:val="none" w:sz="0" w:space="0" w:color="auto"/>
          </w:divBdr>
        </w:div>
        <w:div w:id="2060199255">
          <w:marLeft w:val="0"/>
          <w:marRight w:val="0"/>
          <w:marTop w:val="0"/>
          <w:marBottom w:val="0"/>
          <w:divBdr>
            <w:top w:val="none" w:sz="0" w:space="0" w:color="auto"/>
            <w:left w:val="none" w:sz="0" w:space="0" w:color="auto"/>
            <w:bottom w:val="none" w:sz="0" w:space="0" w:color="auto"/>
            <w:right w:val="none" w:sz="0" w:space="0" w:color="auto"/>
          </w:divBdr>
        </w:div>
        <w:div w:id="361246595">
          <w:marLeft w:val="0"/>
          <w:marRight w:val="0"/>
          <w:marTop w:val="0"/>
          <w:marBottom w:val="0"/>
          <w:divBdr>
            <w:top w:val="none" w:sz="0" w:space="0" w:color="auto"/>
            <w:left w:val="none" w:sz="0" w:space="0" w:color="auto"/>
            <w:bottom w:val="none" w:sz="0" w:space="0" w:color="auto"/>
            <w:right w:val="none" w:sz="0" w:space="0" w:color="auto"/>
          </w:divBdr>
          <w:divsChild>
            <w:div w:id="1083913377">
              <w:marLeft w:val="0"/>
              <w:marRight w:val="0"/>
              <w:marTop w:val="0"/>
              <w:marBottom w:val="0"/>
              <w:divBdr>
                <w:top w:val="none" w:sz="0" w:space="0" w:color="auto"/>
                <w:left w:val="none" w:sz="0" w:space="0" w:color="auto"/>
                <w:bottom w:val="none" w:sz="0" w:space="0" w:color="auto"/>
                <w:right w:val="none" w:sz="0" w:space="0" w:color="auto"/>
              </w:divBdr>
              <w:divsChild>
                <w:div w:id="274487891">
                  <w:marLeft w:val="0"/>
                  <w:marRight w:val="0"/>
                  <w:marTop w:val="0"/>
                  <w:marBottom w:val="0"/>
                  <w:divBdr>
                    <w:top w:val="none" w:sz="0" w:space="0" w:color="auto"/>
                    <w:left w:val="none" w:sz="0" w:space="0" w:color="auto"/>
                    <w:bottom w:val="none" w:sz="0" w:space="0" w:color="auto"/>
                    <w:right w:val="none" w:sz="0" w:space="0" w:color="auto"/>
                  </w:divBdr>
                  <w:divsChild>
                    <w:div w:id="438991154">
                      <w:marLeft w:val="0"/>
                      <w:marRight w:val="0"/>
                      <w:marTop w:val="0"/>
                      <w:marBottom w:val="0"/>
                      <w:divBdr>
                        <w:top w:val="none" w:sz="0" w:space="0" w:color="auto"/>
                        <w:left w:val="none" w:sz="0" w:space="0" w:color="auto"/>
                        <w:bottom w:val="none" w:sz="0" w:space="0" w:color="auto"/>
                        <w:right w:val="none" w:sz="0" w:space="0" w:color="auto"/>
                      </w:divBdr>
                      <w:divsChild>
                        <w:div w:id="1310938686">
                          <w:marLeft w:val="0"/>
                          <w:marRight w:val="0"/>
                          <w:marTop w:val="0"/>
                          <w:marBottom w:val="0"/>
                          <w:divBdr>
                            <w:top w:val="none" w:sz="0" w:space="0" w:color="auto"/>
                            <w:left w:val="none" w:sz="0" w:space="0" w:color="auto"/>
                            <w:bottom w:val="none" w:sz="0" w:space="0" w:color="auto"/>
                            <w:right w:val="none" w:sz="0" w:space="0" w:color="auto"/>
                          </w:divBdr>
                          <w:divsChild>
                            <w:div w:id="201409780">
                              <w:marLeft w:val="0"/>
                              <w:marRight w:val="0"/>
                              <w:marTop w:val="0"/>
                              <w:marBottom w:val="0"/>
                              <w:divBdr>
                                <w:top w:val="none" w:sz="0" w:space="0" w:color="auto"/>
                                <w:left w:val="none" w:sz="0" w:space="0" w:color="auto"/>
                                <w:bottom w:val="none" w:sz="0" w:space="0" w:color="auto"/>
                                <w:right w:val="none" w:sz="0" w:space="0" w:color="auto"/>
                              </w:divBdr>
                              <w:divsChild>
                                <w:div w:id="1434324923">
                                  <w:marLeft w:val="0"/>
                                  <w:marRight w:val="0"/>
                                  <w:marTop w:val="0"/>
                                  <w:marBottom w:val="0"/>
                                  <w:divBdr>
                                    <w:top w:val="none" w:sz="0" w:space="0" w:color="auto"/>
                                    <w:left w:val="none" w:sz="0" w:space="0" w:color="auto"/>
                                    <w:bottom w:val="none" w:sz="0" w:space="0" w:color="auto"/>
                                    <w:right w:val="none" w:sz="0" w:space="0" w:color="auto"/>
                                  </w:divBdr>
                                  <w:divsChild>
                                    <w:div w:id="65668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6606817">
      <w:bodyDiv w:val="1"/>
      <w:marLeft w:val="0"/>
      <w:marRight w:val="0"/>
      <w:marTop w:val="0"/>
      <w:marBottom w:val="0"/>
      <w:divBdr>
        <w:top w:val="none" w:sz="0" w:space="0" w:color="auto"/>
        <w:left w:val="none" w:sz="0" w:space="0" w:color="auto"/>
        <w:bottom w:val="none" w:sz="0" w:space="0" w:color="auto"/>
        <w:right w:val="none" w:sz="0" w:space="0" w:color="auto"/>
      </w:divBdr>
      <w:divsChild>
        <w:div w:id="1179008346">
          <w:marLeft w:val="0"/>
          <w:marRight w:val="0"/>
          <w:marTop w:val="0"/>
          <w:marBottom w:val="0"/>
          <w:divBdr>
            <w:top w:val="none" w:sz="0" w:space="0" w:color="auto"/>
            <w:left w:val="none" w:sz="0" w:space="0" w:color="auto"/>
            <w:bottom w:val="none" w:sz="0" w:space="0" w:color="auto"/>
            <w:right w:val="none" w:sz="0" w:space="0" w:color="auto"/>
          </w:divBdr>
          <w:divsChild>
            <w:div w:id="1161315972">
              <w:marLeft w:val="0"/>
              <w:marRight w:val="0"/>
              <w:marTop w:val="0"/>
              <w:marBottom w:val="0"/>
              <w:divBdr>
                <w:top w:val="none" w:sz="0" w:space="0" w:color="auto"/>
                <w:left w:val="none" w:sz="0" w:space="0" w:color="auto"/>
                <w:bottom w:val="none" w:sz="0" w:space="0" w:color="auto"/>
                <w:right w:val="none" w:sz="0" w:space="0" w:color="auto"/>
              </w:divBdr>
              <w:divsChild>
                <w:div w:id="395323313">
                  <w:marLeft w:val="0"/>
                  <w:marRight w:val="0"/>
                  <w:marTop w:val="0"/>
                  <w:marBottom w:val="0"/>
                  <w:divBdr>
                    <w:top w:val="none" w:sz="0" w:space="0" w:color="auto"/>
                    <w:left w:val="none" w:sz="0" w:space="0" w:color="auto"/>
                    <w:bottom w:val="none" w:sz="0" w:space="0" w:color="auto"/>
                    <w:right w:val="none" w:sz="0" w:space="0" w:color="auto"/>
                  </w:divBdr>
                  <w:divsChild>
                    <w:div w:id="537200826">
                      <w:marLeft w:val="0"/>
                      <w:marRight w:val="0"/>
                      <w:marTop w:val="0"/>
                      <w:marBottom w:val="0"/>
                      <w:divBdr>
                        <w:top w:val="none" w:sz="0" w:space="0" w:color="auto"/>
                        <w:left w:val="none" w:sz="0" w:space="0" w:color="auto"/>
                        <w:bottom w:val="none" w:sz="0" w:space="0" w:color="auto"/>
                        <w:right w:val="none" w:sz="0" w:space="0" w:color="auto"/>
                      </w:divBdr>
                    </w:div>
                    <w:div w:id="1374695531">
                      <w:marLeft w:val="0"/>
                      <w:marRight w:val="0"/>
                      <w:marTop w:val="0"/>
                      <w:marBottom w:val="0"/>
                      <w:divBdr>
                        <w:top w:val="none" w:sz="0" w:space="0" w:color="auto"/>
                        <w:left w:val="none" w:sz="0" w:space="0" w:color="auto"/>
                        <w:bottom w:val="none" w:sz="0" w:space="0" w:color="auto"/>
                        <w:right w:val="none" w:sz="0" w:space="0" w:color="auto"/>
                      </w:divBdr>
                    </w:div>
                    <w:div w:id="1285768137">
                      <w:marLeft w:val="0"/>
                      <w:marRight w:val="0"/>
                      <w:marTop w:val="0"/>
                      <w:marBottom w:val="0"/>
                      <w:divBdr>
                        <w:top w:val="none" w:sz="0" w:space="0" w:color="auto"/>
                        <w:left w:val="none" w:sz="0" w:space="0" w:color="auto"/>
                        <w:bottom w:val="none" w:sz="0" w:space="0" w:color="auto"/>
                        <w:right w:val="none" w:sz="0" w:space="0" w:color="auto"/>
                      </w:divBdr>
                      <w:divsChild>
                        <w:div w:id="13269760">
                          <w:marLeft w:val="0"/>
                          <w:marRight w:val="0"/>
                          <w:marTop w:val="0"/>
                          <w:marBottom w:val="0"/>
                          <w:divBdr>
                            <w:top w:val="none" w:sz="0" w:space="0" w:color="auto"/>
                            <w:left w:val="none" w:sz="0" w:space="0" w:color="auto"/>
                            <w:bottom w:val="none" w:sz="0" w:space="0" w:color="auto"/>
                            <w:right w:val="none" w:sz="0" w:space="0" w:color="auto"/>
                          </w:divBdr>
                        </w:div>
                        <w:div w:id="1543252354">
                          <w:marLeft w:val="0"/>
                          <w:marRight w:val="0"/>
                          <w:marTop w:val="0"/>
                          <w:marBottom w:val="0"/>
                          <w:divBdr>
                            <w:top w:val="none" w:sz="0" w:space="0" w:color="auto"/>
                            <w:left w:val="none" w:sz="0" w:space="0" w:color="auto"/>
                            <w:bottom w:val="none" w:sz="0" w:space="0" w:color="auto"/>
                            <w:right w:val="none" w:sz="0" w:space="0" w:color="auto"/>
                          </w:divBdr>
                        </w:div>
                        <w:div w:id="1685672647">
                          <w:marLeft w:val="0"/>
                          <w:marRight w:val="0"/>
                          <w:marTop w:val="0"/>
                          <w:marBottom w:val="0"/>
                          <w:divBdr>
                            <w:top w:val="none" w:sz="0" w:space="0" w:color="auto"/>
                            <w:left w:val="none" w:sz="0" w:space="0" w:color="auto"/>
                            <w:bottom w:val="none" w:sz="0" w:space="0" w:color="auto"/>
                            <w:right w:val="none" w:sz="0" w:space="0" w:color="auto"/>
                          </w:divBdr>
                          <w:divsChild>
                            <w:div w:id="11611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6418092">
      <w:bodyDiv w:val="1"/>
      <w:marLeft w:val="0"/>
      <w:marRight w:val="0"/>
      <w:marTop w:val="0"/>
      <w:marBottom w:val="0"/>
      <w:divBdr>
        <w:top w:val="none" w:sz="0" w:space="0" w:color="auto"/>
        <w:left w:val="none" w:sz="0" w:space="0" w:color="auto"/>
        <w:bottom w:val="none" w:sz="0" w:space="0" w:color="auto"/>
        <w:right w:val="none" w:sz="0" w:space="0" w:color="auto"/>
      </w:divBdr>
      <w:divsChild>
        <w:div w:id="1678380312">
          <w:marLeft w:val="0"/>
          <w:marRight w:val="0"/>
          <w:marTop w:val="0"/>
          <w:marBottom w:val="0"/>
          <w:divBdr>
            <w:top w:val="none" w:sz="0" w:space="0" w:color="auto"/>
            <w:left w:val="none" w:sz="0" w:space="0" w:color="auto"/>
            <w:bottom w:val="none" w:sz="0" w:space="0" w:color="auto"/>
            <w:right w:val="none" w:sz="0" w:space="0" w:color="auto"/>
          </w:divBdr>
        </w:div>
        <w:div w:id="1515807827">
          <w:marLeft w:val="0"/>
          <w:marRight w:val="0"/>
          <w:marTop w:val="0"/>
          <w:marBottom w:val="0"/>
          <w:divBdr>
            <w:top w:val="none" w:sz="0" w:space="0" w:color="auto"/>
            <w:left w:val="none" w:sz="0" w:space="0" w:color="auto"/>
            <w:bottom w:val="none" w:sz="0" w:space="0" w:color="auto"/>
            <w:right w:val="none" w:sz="0" w:space="0" w:color="auto"/>
          </w:divBdr>
        </w:div>
        <w:div w:id="2070151614">
          <w:marLeft w:val="0"/>
          <w:marRight w:val="0"/>
          <w:marTop w:val="0"/>
          <w:marBottom w:val="0"/>
          <w:divBdr>
            <w:top w:val="none" w:sz="0" w:space="0" w:color="auto"/>
            <w:left w:val="none" w:sz="0" w:space="0" w:color="auto"/>
            <w:bottom w:val="none" w:sz="0" w:space="0" w:color="auto"/>
            <w:right w:val="none" w:sz="0" w:space="0" w:color="auto"/>
          </w:divBdr>
        </w:div>
      </w:divsChild>
    </w:div>
    <w:div w:id="2072339564">
      <w:bodyDiv w:val="1"/>
      <w:marLeft w:val="0"/>
      <w:marRight w:val="0"/>
      <w:marTop w:val="0"/>
      <w:marBottom w:val="0"/>
      <w:divBdr>
        <w:top w:val="none" w:sz="0" w:space="0" w:color="auto"/>
        <w:left w:val="none" w:sz="0" w:space="0" w:color="auto"/>
        <w:bottom w:val="none" w:sz="0" w:space="0" w:color="auto"/>
        <w:right w:val="none" w:sz="0" w:space="0" w:color="auto"/>
      </w:divBdr>
      <w:divsChild>
        <w:div w:id="1875775025">
          <w:marLeft w:val="0"/>
          <w:marRight w:val="0"/>
          <w:marTop w:val="0"/>
          <w:marBottom w:val="0"/>
          <w:divBdr>
            <w:top w:val="none" w:sz="0" w:space="0" w:color="auto"/>
            <w:left w:val="none" w:sz="0" w:space="0" w:color="auto"/>
            <w:bottom w:val="none" w:sz="0" w:space="0" w:color="auto"/>
            <w:right w:val="none" w:sz="0" w:space="0" w:color="auto"/>
          </w:divBdr>
          <w:divsChild>
            <w:div w:id="2069761034">
              <w:marLeft w:val="0"/>
              <w:marRight w:val="0"/>
              <w:marTop w:val="0"/>
              <w:marBottom w:val="0"/>
              <w:divBdr>
                <w:top w:val="none" w:sz="0" w:space="0" w:color="auto"/>
                <w:left w:val="none" w:sz="0" w:space="0" w:color="auto"/>
                <w:bottom w:val="none" w:sz="0" w:space="0" w:color="auto"/>
                <w:right w:val="none" w:sz="0" w:space="0" w:color="auto"/>
              </w:divBdr>
              <w:divsChild>
                <w:div w:id="889532896">
                  <w:marLeft w:val="0"/>
                  <w:marRight w:val="0"/>
                  <w:marTop w:val="0"/>
                  <w:marBottom w:val="0"/>
                  <w:divBdr>
                    <w:top w:val="none" w:sz="0" w:space="0" w:color="auto"/>
                    <w:left w:val="none" w:sz="0" w:space="0" w:color="auto"/>
                    <w:bottom w:val="none" w:sz="0" w:space="0" w:color="auto"/>
                    <w:right w:val="none" w:sz="0" w:space="0" w:color="auto"/>
                  </w:divBdr>
                  <w:divsChild>
                    <w:div w:id="965819081">
                      <w:marLeft w:val="0"/>
                      <w:marRight w:val="0"/>
                      <w:marTop w:val="0"/>
                      <w:marBottom w:val="0"/>
                      <w:divBdr>
                        <w:top w:val="none" w:sz="0" w:space="0" w:color="auto"/>
                        <w:left w:val="none" w:sz="0" w:space="0" w:color="auto"/>
                        <w:bottom w:val="none" w:sz="0" w:space="0" w:color="auto"/>
                        <w:right w:val="none" w:sz="0" w:space="0" w:color="auto"/>
                      </w:divBdr>
                    </w:div>
                    <w:div w:id="1468275914">
                      <w:marLeft w:val="0"/>
                      <w:marRight w:val="0"/>
                      <w:marTop w:val="0"/>
                      <w:marBottom w:val="0"/>
                      <w:divBdr>
                        <w:top w:val="none" w:sz="0" w:space="0" w:color="auto"/>
                        <w:left w:val="none" w:sz="0" w:space="0" w:color="auto"/>
                        <w:bottom w:val="none" w:sz="0" w:space="0" w:color="auto"/>
                        <w:right w:val="none" w:sz="0" w:space="0" w:color="auto"/>
                      </w:divBdr>
                    </w:div>
                    <w:div w:id="185337511">
                      <w:marLeft w:val="0"/>
                      <w:marRight w:val="0"/>
                      <w:marTop w:val="0"/>
                      <w:marBottom w:val="0"/>
                      <w:divBdr>
                        <w:top w:val="none" w:sz="0" w:space="0" w:color="auto"/>
                        <w:left w:val="none" w:sz="0" w:space="0" w:color="auto"/>
                        <w:bottom w:val="none" w:sz="0" w:space="0" w:color="auto"/>
                        <w:right w:val="none" w:sz="0" w:space="0" w:color="auto"/>
                      </w:divBdr>
                      <w:divsChild>
                        <w:div w:id="87315323">
                          <w:marLeft w:val="0"/>
                          <w:marRight w:val="0"/>
                          <w:marTop w:val="0"/>
                          <w:marBottom w:val="0"/>
                          <w:divBdr>
                            <w:top w:val="none" w:sz="0" w:space="0" w:color="auto"/>
                            <w:left w:val="none" w:sz="0" w:space="0" w:color="auto"/>
                            <w:bottom w:val="none" w:sz="0" w:space="0" w:color="auto"/>
                            <w:right w:val="none" w:sz="0" w:space="0" w:color="auto"/>
                          </w:divBdr>
                        </w:div>
                        <w:div w:id="1233396118">
                          <w:marLeft w:val="0"/>
                          <w:marRight w:val="0"/>
                          <w:marTop w:val="0"/>
                          <w:marBottom w:val="0"/>
                          <w:divBdr>
                            <w:top w:val="none" w:sz="0" w:space="0" w:color="auto"/>
                            <w:left w:val="none" w:sz="0" w:space="0" w:color="auto"/>
                            <w:bottom w:val="none" w:sz="0" w:space="0" w:color="auto"/>
                            <w:right w:val="none" w:sz="0" w:space="0" w:color="auto"/>
                          </w:divBdr>
                        </w:div>
                        <w:div w:id="26607646">
                          <w:marLeft w:val="0"/>
                          <w:marRight w:val="0"/>
                          <w:marTop w:val="0"/>
                          <w:marBottom w:val="0"/>
                          <w:divBdr>
                            <w:top w:val="none" w:sz="0" w:space="0" w:color="auto"/>
                            <w:left w:val="none" w:sz="0" w:space="0" w:color="auto"/>
                            <w:bottom w:val="none" w:sz="0" w:space="0" w:color="auto"/>
                            <w:right w:val="none" w:sz="0" w:space="0" w:color="auto"/>
                          </w:divBdr>
                        </w:div>
                        <w:div w:id="144393327">
                          <w:marLeft w:val="0"/>
                          <w:marRight w:val="0"/>
                          <w:marTop w:val="0"/>
                          <w:marBottom w:val="0"/>
                          <w:divBdr>
                            <w:top w:val="none" w:sz="0" w:space="0" w:color="auto"/>
                            <w:left w:val="none" w:sz="0" w:space="0" w:color="auto"/>
                            <w:bottom w:val="none" w:sz="0" w:space="0" w:color="auto"/>
                            <w:right w:val="none" w:sz="0" w:space="0" w:color="auto"/>
                          </w:divBdr>
                        </w:div>
                        <w:div w:id="81996094">
                          <w:marLeft w:val="0"/>
                          <w:marRight w:val="0"/>
                          <w:marTop w:val="0"/>
                          <w:marBottom w:val="0"/>
                          <w:divBdr>
                            <w:top w:val="none" w:sz="0" w:space="0" w:color="auto"/>
                            <w:left w:val="none" w:sz="0" w:space="0" w:color="auto"/>
                            <w:bottom w:val="none" w:sz="0" w:space="0" w:color="auto"/>
                            <w:right w:val="none" w:sz="0" w:space="0" w:color="auto"/>
                          </w:divBdr>
                        </w:div>
                        <w:div w:id="1195584236">
                          <w:marLeft w:val="0"/>
                          <w:marRight w:val="0"/>
                          <w:marTop w:val="0"/>
                          <w:marBottom w:val="0"/>
                          <w:divBdr>
                            <w:top w:val="none" w:sz="0" w:space="0" w:color="auto"/>
                            <w:left w:val="none" w:sz="0" w:space="0" w:color="auto"/>
                            <w:bottom w:val="none" w:sz="0" w:space="0" w:color="auto"/>
                            <w:right w:val="none" w:sz="0" w:space="0" w:color="auto"/>
                          </w:divBdr>
                        </w:div>
                        <w:div w:id="1621303505">
                          <w:marLeft w:val="0"/>
                          <w:marRight w:val="0"/>
                          <w:marTop w:val="0"/>
                          <w:marBottom w:val="0"/>
                          <w:divBdr>
                            <w:top w:val="none" w:sz="0" w:space="0" w:color="auto"/>
                            <w:left w:val="none" w:sz="0" w:space="0" w:color="auto"/>
                            <w:bottom w:val="none" w:sz="0" w:space="0" w:color="auto"/>
                            <w:right w:val="none" w:sz="0" w:space="0" w:color="auto"/>
                          </w:divBdr>
                          <w:divsChild>
                            <w:div w:id="1151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022854">
      <w:bodyDiv w:val="1"/>
      <w:marLeft w:val="0"/>
      <w:marRight w:val="0"/>
      <w:marTop w:val="0"/>
      <w:marBottom w:val="0"/>
      <w:divBdr>
        <w:top w:val="none" w:sz="0" w:space="0" w:color="auto"/>
        <w:left w:val="none" w:sz="0" w:space="0" w:color="auto"/>
        <w:bottom w:val="none" w:sz="0" w:space="0" w:color="auto"/>
        <w:right w:val="none" w:sz="0" w:space="0" w:color="auto"/>
      </w:divBdr>
      <w:divsChild>
        <w:div w:id="1467623924">
          <w:marLeft w:val="0"/>
          <w:marRight w:val="0"/>
          <w:marTop w:val="0"/>
          <w:marBottom w:val="0"/>
          <w:divBdr>
            <w:top w:val="none" w:sz="0" w:space="0" w:color="auto"/>
            <w:left w:val="none" w:sz="0" w:space="0" w:color="auto"/>
            <w:bottom w:val="none" w:sz="0" w:space="0" w:color="auto"/>
            <w:right w:val="none" w:sz="0" w:space="0" w:color="auto"/>
          </w:divBdr>
          <w:divsChild>
            <w:div w:id="597300421">
              <w:marLeft w:val="0"/>
              <w:marRight w:val="0"/>
              <w:marTop w:val="0"/>
              <w:marBottom w:val="0"/>
              <w:divBdr>
                <w:top w:val="none" w:sz="0" w:space="0" w:color="auto"/>
                <w:left w:val="none" w:sz="0" w:space="0" w:color="auto"/>
                <w:bottom w:val="none" w:sz="0" w:space="0" w:color="auto"/>
                <w:right w:val="none" w:sz="0" w:space="0" w:color="auto"/>
              </w:divBdr>
              <w:divsChild>
                <w:div w:id="2137287778">
                  <w:marLeft w:val="0"/>
                  <w:marRight w:val="0"/>
                  <w:marTop w:val="0"/>
                  <w:marBottom w:val="0"/>
                  <w:divBdr>
                    <w:top w:val="none" w:sz="0" w:space="0" w:color="auto"/>
                    <w:left w:val="none" w:sz="0" w:space="0" w:color="auto"/>
                    <w:bottom w:val="none" w:sz="0" w:space="0" w:color="auto"/>
                    <w:right w:val="none" w:sz="0" w:space="0" w:color="auto"/>
                  </w:divBdr>
                  <w:divsChild>
                    <w:div w:id="519583233">
                      <w:marLeft w:val="0"/>
                      <w:marRight w:val="0"/>
                      <w:marTop w:val="0"/>
                      <w:marBottom w:val="0"/>
                      <w:divBdr>
                        <w:top w:val="none" w:sz="0" w:space="0" w:color="auto"/>
                        <w:left w:val="none" w:sz="0" w:space="0" w:color="auto"/>
                        <w:bottom w:val="none" w:sz="0" w:space="0" w:color="auto"/>
                        <w:right w:val="none" w:sz="0" w:space="0" w:color="auto"/>
                      </w:divBdr>
                    </w:div>
                    <w:div w:id="1261600457">
                      <w:marLeft w:val="0"/>
                      <w:marRight w:val="0"/>
                      <w:marTop w:val="0"/>
                      <w:marBottom w:val="0"/>
                      <w:divBdr>
                        <w:top w:val="none" w:sz="0" w:space="0" w:color="auto"/>
                        <w:left w:val="none" w:sz="0" w:space="0" w:color="auto"/>
                        <w:bottom w:val="none" w:sz="0" w:space="0" w:color="auto"/>
                        <w:right w:val="none" w:sz="0" w:space="0" w:color="auto"/>
                      </w:divBdr>
                    </w:div>
                    <w:div w:id="100362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antigaintranet.inpi.gov.br/assuntos/cgrh/disao/DECRETON11.255DE9DENOVEMBRODE2022DECRETON11.255DE9DENOVEMBRODE2022DOUImprensaNacionalmarcado.pdf" TargetMode="External"/><Relationship Id="rId13" Type="http://schemas.openxmlformats.org/officeDocument/2006/relationships/hyperlink" Target="https://youtu.be/XKHWwrzOJ8g" TargetMode="External"/><Relationship Id="rId18" Type="http://schemas.openxmlformats.org/officeDocument/2006/relationships/hyperlink" Target="https://inpidrive.inpi.gov.br/index.php/s/uUBz47FeCKlBeiB" TargetMode="External"/><Relationship Id="rId26" Type="http://schemas.openxmlformats.org/officeDocument/2006/relationships/hyperlink" Target="mailto:diref@inpi.gov.br" TargetMode="External"/><Relationship Id="rId3" Type="http://schemas.openxmlformats.org/officeDocument/2006/relationships/settings" Target="settings.xml"/><Relationship Id="rId21" Type="http://schemas.openxmlformats.org/officeDocument/2006/relationships/hyperlink" Target="mailto:educacaocorporativa@inpi.gov.br" TargetMode="External"/><Relationship Id="rId7" Type="http://schemas.openxmlformats.org/officeDocument/2006/relationships/hyperlink" Target="http://antigaintranet.inpi.gov.br/assuntos/cgrh/disao/DECRETON11.255DE9DENOVEMBRODE2022DECRETON11.255DE9DENOVEMBRODE2022DOUImprensaNacionalmarcado.pdf" TargetMode="External"/><Relationship Id="rId12" Type="http://schemas.openxmlformats.org/officeDocument/2006/relationships/hyperlink" Target="http://antigaintranet.inpi.gov.br/assuntos/cgrh/disao/DECRETON11.255DE9DENOVEMBRODE2022DECRETON11.255DE9DENOVEMBRODE2022DOUImprensaNacionalmarcado.pdf" TargetMode="External"/><Relationship Id="rId17" Type="http://schemas.openxmlformats.org/officeDocument/2006/relationships/hyperlink" Target="https://inpidrive.inpi.gov.br/index.php/s/AfCHkdUpQz03ErU" TargetMode="External"/><Relationship Id="rId25" Type="http://schemas.openxmlformats.org/officeDocument/2006/relationships/hyperlink" Target="https://inpidrive.inpi.gov.br/index.php/s/1qu4lMOB1e30KTs" TargetMode="External"/><Relationship Id="rId2" Type="http://schemas.openxmlformats.org/officeDocument/2006/relationships/styles" Target="styles.xml"/><Relationship Id="rId16" Type="http://schemas.openxmlformats.org/officeDocument/2006/relationships/hyperlink" Target="https://inpidrive.inpi.gov.br/index.php/s/wFwjjQiZ2d833ch" TargetMode="External"/><Relationship Id="rId20" Type="http://schemas.openxmlformats.org/officeDocument/2006/relationships/hyperlink" Target="mailto:educacaocorporativa@inpi.gov.br"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antigaintranet.inpi.gov.br/assuntos/cgrh/disao/DECRETON11.255DE9DENOVEMBRODE2022DECRETON11.255DE9DENOVEMBRODE2022DOUImprensaNacionalmarcado.pdf" TargetMode="External"/><Relationship Id="rId11" Type="http://schemas.openxmlformats.org/officeDocument/2006/relationships/hyperlink" Target="http://antigaintranet.inpi.gov.br/assuntos/cgrh/disao/DECRETON11.255DE9DENOVEMBRODE2022DECRETON11.255DE9DENOVEMBRODE2022DOUImprensaNacionalmarcado.pdf" TargetMode="External"/><Relationship Id="rId24" Type="http://schemas.openxmlformats.org/officeDocument/2006/relationships/hyperlink" Target="https://inpidrive.inpi.gov.br/index.php/s/lLeWmicaxGbPfsp" TargetMode="External"/><Relationship Id="rId5" Type="http://schemas.openxmlformats.org/officeDocument/2006/relationships/hyperlink" Target="http://antigaintranet.inpi.gov.br/assuntos/cgrh/disao/DECRETON11.255DE9DENOVEMBRODE2022DECRETON11.255DE9DENOVEMBRODE2022DOUImprensaNacionalmarcado.pdf" TargetMode="External"/><Relationship Id="rId15" Type="http://schemas.openxmlformats.org/officeDocument/2006/relationships/hyperlink" Target="https://inpidrive.inpi.gov.br/index.php/s/XYyLu5lRg4APmip" TargetMode="External"/><Relationship Id="rId23" Type="http://schemas.openxmlformats.org/officeDocument/2006/relationships/hyperlink" Target="https://inpidrive.inpi.gov.br/index.php/s/5PgOEwH7RfWLXBN" TargetMode="External"/><Relationship Id="rId28" Type="http://schemas.openxmlformats.org/officeDocument/2006/relationships/hyperlink" Target="mailto:serap@inpi.gov.br" TargetMode="External"/><Relationship Id="rId10" Type="http://schemas.openxmlformats.org/officeDocument/2006/relationships/hyperlink" Target="http://antigaintranet.inpi.gov.br/assuntos/cgrh/disao/DECRETON11.255DE9DENOVEMBRODE2022DECRETON11.255DE9DENOVEMBRODE2022DOUImprensaNacionalmarcado.pdf" TargetMode="External"/><Relationship Id="rId19" Type="http://schemas.openxmlformats.org/officeDocument/2006/relationships/hyperlink" Target="https://inpidrive.inpi.gov.br/index.php/s/iWRzBsMG9VoX8IP" TargetMode="External"/><Relationship Id="rId4" Type="http://schemas.openxmlformats.org/officeDocument/2006/relationships/webSettings" Target="webSettings.xml"/><Relationship Id="rId9" Type="http://schemas.openxmlformats.org/officeDocument/2006/relationships/hyperlink" Target="http://antigaintranet.inpi.gov.br/assuntos/cgrh/disao/DECRETON11.255DE9DENOVEMBRODE2022DECRETON11.255DE9DENOVEMBRODE2022DOUImprensaNacionalmarcado.pdf" TargetMode="External"/><Relationship Id="rId14" Type="http://schemas.openxmlformats.org/officeDocument/2006/relationships/hyperlink" Target="https://inpidrive.inpi.gov.br/index.php/s/Wb7Kn6XCwFCW8a2" TargetMode="External"/><Relationship Id="rId22" Type="http://schemas.openxmlformats.org/officeDocument/2006/relationships/hyperlink" Target="https://inpidrive.inpi.gov.br/index.php/s/PmphfglIayzxbL9" TargetMode="External"/><Relationship Id="rId27" Type="http://schemas.openxmlformats.org/officeDocument/2006/relationships/hyperlink" Target="https://inpidrive.inpi.gov.br/index.php/s/mC6MceVYQbmke2I" TargetMode="External"/><Relationship Id="rId3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3291</Words>
  <Characters>17773</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Davison Rego Menezes</dc:creator>
  <cp:keywords/>
  <dc:description/>
  <cp:lastModifiedBy>Davison Rego Menezes</cp:lastModifiedBy>
  <cp:revision>2</cp:revision>
  <dcterms:created xsi:type="dcterms:W3CDTF">2025-12-04T20:31:00Z</dcterms:created>
  <dcterms:modified xsi:type="dcterms:W3CDTF">2025-12-04T20:31:00Z</dcterms:modified>
</cp:coreProperties>
</file>