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FD708" w14:textId="77777777" w:rsidR="00AE35EF" w:rsidRDefault="00AE35EF" w:rsidP="00AE35EF">
      <w:pPr>
        <w:pStyle w:val="Ttulo1"/>
      </w:pPr>
      <w:r>
        <w:t>Dados Cadastrais</w:t>
      </w:r>
    </w:p>
    <w:p w14:paraId="0F7EDAD1" w14:textId="77777777" w:rsidR="00AE35EF" w:rsidRDefault="00AE35EF" w:rsidP="00AE35EF">
      <w:pPr>
        <w:pStyle w:val="Ttulo5"/>
      </w:pPr>
      <w:r>
        <w:t>Alteração de dados pessoais</w:t>
      </w:r>
    </w:p>
    <w:p w14:paraId="109D39A7" w14:textId="77777777" w:rsidR="00AE35EF" w:rsidRDefault="00AE35EF" w:rsidP="00AE35EF">
      <w:pPr>
        <w:pStyle w:val="NormalWeb"/>
      </w:pPr>
      <w:r>
        <w:rPr>
          <w:rStyle w:val="Forte"/>
        </w:rPr>
        <w:t>Previsão legal</w:t>
      </w:r>
      <w:r>
        <w:t>: Portaria SGP/SEDGG/ME Nº 1455/2022</w:t>
      </w:r>
      <w:r>
        <w:br/>
      </w:r>
      <w:r>
        <w:br/>
      </w:r>
      <w:r>
        <w:rPr>
          <w:rStyle w:val="Forte"/>
        </w:rPr>
        <w:t>Público alvo</w:t>
      </w:r>
      <w:r>
        <w:t>: Servidores ativos do INPI</w:t>
      </w:r>
      <w:r>
        <w:br/>
      </w:r>
      <w:r>
        <w:br/>
      </w:r>
      <w:r>
        <w:rPr>
          <w:rStyle w:val="Forte"/>
        </w:rPr>
        <w:t>Como requerer</w:t>
      </w:r>
      <w:r>
        <w:t>: Com o app ou site SouGov.br, o próprio servidor passa a ser o responsável pela atualização de seus dados pessoais, sem a intervenção da CGRH.  Acesse o caminho "meu perfil"/"meus dados pessoais" e altere endereço residencial, documentos de identificação e/ou outros dados pessoais.</w:t>
      </w:r>
    </w:p>
    <w:p w14:paraId="7AB97835" w14:textId="77777777" w:rsidR="00AE35EF" w:rsidRDefault="00AE35EF" w:rsidP="00AE35EF">
      <w:pPr>
        <w:pStyle w:val="NormalWeb"/>
      </w:pPr>
      <w:r>
        <w:rPr>
          <w:rStyle w:val="Forte"/>
        </w:rPr>
        <w:t>Observações</w:t>
      </w:r>
      <w:r>
        <w:t>:</w:t>
      </w:r>
    </w:p>
    <w:p w14:paraId="38458077" w14:textId="77777777"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A manutenção dos dados cadastrais pessoais é atividade de caráter obrigatório e será objeto de validação anual, entre os dias 1º de março e 30 abril, ou sempre que solicitado pela administração do INPI, sendo exigível, inclusive, para aqueles que se encontram cedidos, afastados, licenciados ou fora do País.</w:t>
      </w:r>
    </w:p>
    <w:p w14:paraId="5D5E2EC5" w14:textId="77777777"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Caso haja inconsistência em seus dados pessoais e funcionais e não seja possível realizar a atualização por autosserviço na plataforma </w:t>
      </w:r>
      <w:proofErr w:type="spellStart"/>
      <w:r>
        <w:t>SOUGOV.BR</w:t>
      </w:r>
      <w:proofErr w:type="spellEnd"/>
      <w:r>
        <w:t xml:space="preserve">, o </w:t>
      </w:r>
      <w:proofErr w:type="spellStart"/>
      <w:r>
        <w:t>o</w:t>
      </w:r>
      <w:proofErr w:type="spellEnd"/>
      <w:r>
        <w:t xml:space="preserve"> servidor deverá solicitar a atualização do seu cadastro, exclusivamente por meio da referida plataforma, à CGRH.</w:t>
      </w:r>
    </w:p>
    <w:p w14:paraId="013517BB" w14:textId="77777777"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Os servidores responsáveis pela gestão de equipes deverão validar anualmente, no período compreendido entre os dias 1º de março e 30 de abril, ou sempre que solicitado pela administração do INPI, a composição do quadro de pessoal da sua unidade e das chefias subordinadas, caso existam.</w:t>
      </w:r>
    </w:p>
    <w:p w14:paraId="6CDC2471" w14:textId="77777777" w:rsidR="00AE35EF" w:rsidRDefault="00AE35EF" w:rsidP="00AE35E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Em caso de inconsistência na composição do quadro de pessoal da sua unidade ou das chefias subordinadas, o servidor responsável pela gestão de equipe deverá solicitar a atualização, exclusivamente por meio da plataforma SOUGOV.BR, à CGRH.</w:t>
      </w:r>
    </w:p>
    <w:p w14:paraId="546EF624" w14:textId="77777777" w:rsidR="00AE35EF" w:rsidRDefault="00AE35EF" w:rsidP="00AE35EF">
      <w:pPr>
        <w:pStyle w:val="last-item"/>
        <w:numPr>
          <w:ilvl w:val="0"/>
          <w:numId w:val="1"/>
        </w:numPr>
      </w:pPr>
      <w:r>
        <w:t>Expirados os prazos acima, o servidor que não realizar a validação ou a atualização de seus dados cadastrais ou a composição do quadro de pessoal (chefes) ou ainda realizá-las posteriormente por meio da plataforma SOUGOV.BR incorre na vedação do artigo 117, inciso XIX, da Lei nº 8.112, de 1990, cabendo à CGRH comunicar em até 30 dias o fato à Corregedoria para fins de apuração disciplinar. </w:t>
      </w:r>
    </w:p>
    <w:p w14:paraId="687C6120" w14:textId="77777777" w:rsidR="00AE35EF" w:rsidRDefault="00AE35EF" w:rsidP="00AE35EF">
      <w:pPr>
        <w:pStyle w:val="Ttulo5"/>
      </w:pPr>
      <w:r>
        <w:t>Alteração de dados bancários (servidores ativos)</w:t>
      </w:r>
    </w:p>
    <w:p w14:paraId="06A6F38D" w14:textId="77777777" w:rsidR="00AE35EF" w:rsidRDefault="00AE35EF" w:rsidP="00AE35EF">
      <w:pPr>
        <w:pStyle w:val="NormalWeb"/>
      </w:pPr>
      <w:r>
        <w:rPr>
          <w:rStyle w:val="Forte"/>
        </w:rPr>
        <w:t xml:space="preserve">Público-alvo: </w:t>
      </w:r>
      <w:r>
        <w:t>servidores ativos do INPI</w:t>
      </w:r>
    </w:p>
    <w:p w14:paraId="4DDA236A" w14:textId="77777777" w:rsidR="00AE35EF" w:rsidRDefault="00AE35EF" w:rsidP="00AE35EF">
      <w:pPr>
        <w:pStyle w:val="NormalWeb"/>
      </w:pPr>
      <w:r>
        <w:rPr>
          <w:rStyle w:val="Forte"/>
        </w:rPr>
        <w:t xml:space="preserve">Documentos necessários: </w:t>
      </w:r>
      <w:r>
        <w:t>requerimento de alteração de dados bancários disponível no SouGov.br</w:t>
      </w:r>
    </w:p>
    <w:p w14:paraId="448D8661" w14:textId="77777777" w:rsidR="00AE35EF" w:rsidRDefault="00AE35EF" w:rsidP="00AE35EF">
      <w:pPr>
        <w:pStyle w:val="NormalWeb"/>
      </w:pPr>
      <w:r>
        <w:t> </w:t>
      </w:r>
      <w:r>
        <w:rPr>
          <w:rStyle w:val="Forte"/>
        </w:rPr>
        <w:t>Como requerer</w:t>
      </w:r>
      <w:r>
        <w:t xml:space="preserve">: Feito através do app ou site do SouGov.br (clique </w:t>
      </w:r>
      <w:hyperlink r:id="rId5" w:tgtFrame="_self" w:history="1">
        <w:r>
          <w:rPr>
            <w:rStyle w:val="Hyperlink"/>
            <w:rFonts w:eastAsiaTheme="majorEastAsia"/>
          </w:rPr>
          <w:t>aqui</w:t>
        </w:r>
      </w:hyperlink>
      <w:r>
        <w:t xml:space="preserve"> para acessar o site). Clique </w:t>
      </w:r>
      <w:hyperlink r:id="rId6" w:tgtFrame="_self" w:history="1">
        <w:r>
          <w:rPr>
            <w:rStyle w:val="Hyperlink"/>
            <w:rFonts w:eastAsiaTheme="majorEastAsia"/>
          </w:rPr>
          <w:t>aqui</w:t>
        </w:r>
      </w:hyperlink>
      <w:r>
        <w:t xml:space="preserve"> para acessar o tutorial em vídeo.</w:t>
      </w:r>
    </w:p>
    <w:p w14:paraId="04690E29" w14:textId="77777777" w:rsidR="00AE35EF" w:rsidRDefault="00AE35EF" w:rsidP="00AE35EF">
      <w:pPr>
        <w:pStyle w:val="NormalWeb"/>
      </w:pPr>
      <w:r>
        <w:rPr>
          <w:rStyle w:val="Forte"/>
        </w:rPr>
        <w:t>Observações</w:t>
      </w:r>
      <w:r>
        <w:t>:</w:t>
      </w:r>
    </w:p>
    <w:p w14:paraId="4D50E2FB" w14:textId="77777777" w:rsidR="00AE35EF" w:rsidRDefault="00AE35EF" w:rsidP="00AE35EF">
      <w:pPr>
        <w:pStyle w:val="last-item"/>
        <w:numPr>
          <w:ilvl w:val="0"/>
          <w:numId w:val="2"/>
        </w:numPr>
      </w:pPr>
      <w:r>
        <w:lastRenderedPageBreak/>
        <w:t xml:space="preserve">a alteração da conta para fins de recebimento da remuneração deve ser em um dos bancos conveniados, nos termos do </w:t>
      </w:r>
      <w:hyperlink r:id="rId7" w:history="1">
        <w:r>
          <w:rPr>
            <w:rStyle w:val="Hyperlink"/>
            <w:rFonts w:eastAsiaTheme="majorEastAsia"/>
          </w:rPr>
          <w:t>Ofício-Circular nº 170/2016-MP</w:t>
        </w:r>
      </w:hyperlink>
      <w:r>
        <w:t>: Bancoop, Banrisul, Banco do Brasil, Bradesco, Caixa Econômica Federal, Itaú, Santander ou Sicredi.</w:t>
      </w:r>
      <w:r>
        <w:rPr>
          <w:rStyle w:val="Forte"/>
        </w:rPr>
        <w:t xml:space="preserve"> </w:t>
      </w:r>
    </w:p>
    <w:p w14:paraId="332097D8" w14:textId="77777777" w:rsidR="00AE35EF" w:rsidRDefault="00AE35EF" w:rsidP="00AE35EF">
      <w:pPr>
        <w:pStyle w:val="last-item"/>
        <w:numPr>
          <w:ilvl w:val="0"/>
          <w:numId w:val="3"/>
        </w:numPr>
      </w:pPr>
      <w:r>
        <w:t>sugere-se que o pedido seja feito enquanto a folha de pagamento estiver aberta (a data de fechamento será informada previamente e disponível na intranet), sendo de inteira responsabilidade do servidor verificar se a nova conta está apta a receber valores.</w:t>
      </w:r>
    </w:p>
    <w:p w14:paraId="09F97CA4" w14:textId="6A83210F" w:rsidR="00A56309" w:rsidRPr="00F85FF8" w:rsidRDefault="00AE35EF" w:rsidP="00AE35EF">
      <w:pPr>
        <w:pStyle w:val="last-item"/>
        <w:numPr>
          <w:ilvl w:val="0"/>
          <w:numId w:val="4"/>
        </w:numPr>
      </w:pPr>
      <w:r>
        <w:t>recomenda-se que seja anexada uma cópia de um documento que contenha o número da agência e da conta do requerente.</w:t>
      </w:r>
    </w:p>
    <w:sectPr w:rsidR="00A56309" w:rsidRPr="00F85F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37C06"/>
    <w:multiLevelType w:val="multilevel"/>
    <w:tmpl w:val="6F7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1753F1"/>
    <w:multiLevelType w:val="multilevel"/>
    <w:tmpl w:val="2A4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FC2E09"/>
    <w:multiLevelType w:val="multilevel"/>
    <w:tmpl w:val="A60C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44E71"/>
    <w:multiLevelType w:val="multilevel"/>
    <w:tmpl w:val="0486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957159">
    <w:abstractNumId w:val="1"/>
  </w:num>
  <w:num w:numId="2" w16cid:durableId="1821073272">
    <w:abstractNumId w:val="2"/>
  </w:num>
  <w:num w:numId="3" w16cid:durableId="1242909835">
    <w:abstractNumId w:val="3"/>
  </w:num>
  <w:num w:numId="4" w16cid:durableId="1307509855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1F0B95"/>
    <w:rsid w:val="003261FB"/>
    <w:rsid w:val="00515A40"/>
    <w:rsid w:val="008F47E7"/>
    <w:rsid w:val="009178F2"/>
    <w:rsid w:val="00943186"/>
    <w:rsid w:val="00A56309"/>
    <w:rsid w:val="00AD4122"/>
    <w:rsid w:val="00AE35EF"/>
    <w:rsid w:val="00B46BCF"/>
    <w:rsid w:val="00B86F20"/>
    <w:rsid w:val="00C23CCF"/>
    <w:rsid w:val="00C255CD"/>
    <w:rsid w:val="00C437E0"/>
    <w:rsid w:val="00C46B2E"/>
    <w:rsid w:val="00D92036"/>
    <w:rsid w:val="00E96ADA"/>
    <w:rsid w:val="00EE7C31"/>
    <w:rsid w:val="00F8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45FE4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  <w:style w:type="paragraph" w:customStyle="1" w:styleId="msonormal0">
    <w:name w:val="msonormal"/>
    <w:basedOn w:val="Normal"/>
    <w:rsid w:val="00F8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con-calendar">
    <w:name w:val="icon-calendar"/>
    <w:basedOn w:val="Fontepargpadro"/>
    <w:rsid w:val="00F85FF8"/>
  </w:style>
  <w:style w:type="character" w:styleId="HiperlinkVisitado">
    <w:name w:val="FollowedHyperlink"/>
    <w:basedOn w:val="Fontepargpadro"/>
    <w:uiPriority w:val="99"/>
    <w:semiHidden/>
    <w:unhideWhenUsed/>
    <w:rsid w:val="00F85FF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2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5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4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1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34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pidrive.inpi.gov.br/index.php/s/y4iSMbtlAtgAy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fBHVi2t7RVDBxnS" TargetMode="External"/><Relationship Id="rId5" Type="http://schemas.openxmlformats.org/officeDocument/2006/relationships/hyperlink" Target="http://www.gov.br/soug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453</Words>
  <Characters>2646</Characters>
  <Application>Microsoft Office Word</Application>
  <DocSecurity>0</DocSecurity>
  <Lines>57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MENEZES</cp:lastModifiedBy>
  <cp:revision>3</cp:revision>
  <dcterms:created xsi:type="dcterms:W3CDTF">2025-12-04T20:33:00Z</dcterms:created>
  <dcterms:modified xsi:type="dcterms:W3CDTF">2025-12-05T10:50:00Z</dcterms:modified>
</cp:coreProperties>
</file>