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FCC" w:rsidRPr="00AA1FCC" w:rsidRDefault="00AA1FCC" w:rsidP="00AA1FCC">
      <w:pPr>
        <w:shd w:val="clear" w:color="auto" w:fill="FFFFFF"/>
        <w:spacing w:after="100" w:afterAutospacing="1" w:line="300" w:lineRule="atLeast"/>
        <w:outlineLvl w:val="0"/>
        <w:rPr>
          <w:rFonts w:ascii="Arial" w:eastAsia="Times New Roman" w:hAnsi="Arial" w:cs="Arial"/>
          <w:color w:val="003055"/>
          <w:kern w:val="36"/>
          <w:sz w:val="91"/>
          <w:szCs w:val="91"/>
          <w:lang w:eastAsia="pt-BR"/>
        </w:rPr>
      </w:pPr>
      <w:r w:rsidRPr="00AA1FCC">
        <w:rPr>
          <w:rFonts w:ascii="Arial" w:eastAsia="Times New Roman" w:hAnsi="Arial" w:cs="Arial"/>
          <w:color w:val="003055"/>
          <w:kern w:val="36"/>
          <w:sz w:val="91"/>
          <w:szCs w:val="91"/>
          <w:lang w:eastAsia="pt-BR"/>
        </w:rPr>
        <w:t>Confira como será o expediente de fim de ano no INPI</w:t>
      </w:r>
    </w:p>
    <w:p w:rsidR="00AA1FCC" w:rsidRPr="00AA1FCC" w:rsidRDefault="00AA1FCC" w:rsidP="00AA1FC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C2E36"/>
          <w:sz w:val="21"/>
          <w:szCs w:val="21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1"/>
          <w:szCs w:val="21"/>
          <w:lang w:eastAsia="pt-BR"/>
        </w:rPr>
        <w:t> </w:t>
      </w:r>
      <w:proofErr w:type="spellStart"/>
      <w:r w:rsidRPr="00AA1FCC">
        <w:rPr>
          <w:rFonts w:ascii="Arial" w:eastAsia="Times New Roman" w:hAnsi="Arial" w:cs="Arial"/>
          <w:color w:val="6B6B6B"/>
          <w:sz w:val="21"/>
          <w:szCs w:val="21"/>
          <w:lang w:eastAsia="pt-BR"/>
        </w:rPr>
        <w:t>Read</w:t>
      </w:r>
      <w:proofErr w:type="spellEnd"/>
      <w:r w:rsidRPr="00AA1FCC">
        <w:rPr>
          <w:rFonts w:ascii="Arial" w:eastAsia="Times New Roman" w:hAnsi="Arial" w:cs="Arial"/>
          <w:color w:val="6B6B6B"/>
          <w:sz w:val="21"/>
          <w:szCs w:val="21"/>
          <w:lang w:eastAsia="pt-BR"/>
        </w:rPr>
        <w:t xml:space="preserve"> Time: 1 min</w:t>
      </w:r>
    </w:p>
    <w:p w:rsidR="00AA1FCC" w:rsidRPr="00AA1FCC" w:rsidRDefault="00AA1FCC" w:rsidP="00AA1FCC">
      <w:pPr>
        <w:shd w:val="clear" w:color="auto" w:fill="FFFFFF"/>
        <w:spacing w:after="0" w:line="240" w:lineRule="auto"/>
        <w:ind w:left="-150"/>
        <w:rPr>
          <w:rFonts w:ascii="Arial" w:eastAsia="Times New Roman" w:hAnsi="Arial" w:cs="Arial"/>
          <w:color w:val="2C2E36"/>
          <w:sz w:val="21"/>
          <w:szCs w:val="21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1"/>
          <w:szCs w:val="21"/>
          <w:lang w:eastAsia="pt-BR"/>
        </w:rPr>
        <w:t> </w:t>
      </w:r>
    </w:p>
    <w:p w:rsidR="00AA1FCC" w:rsidRPr="00AA1FCC" w:rsidRDefault="00AA1FCC" w:rsidP="00AA1FC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C2E36"/>
          <w:sz w:val="21"/>
          <w:szCs w:val="21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1"/>
          <w:szCs w:val="21"/>
          <w:lang w:eastAsia="pt-BR"/>
        </w:rPr>
        <w:t> Publicado: 11 de dezembro de 2025</w:t>
      </w:r>
    </w:p>
    <w:p w:rsidR="00AA1FCC" w:rsidRPr="00AA1FCC" w:rsidRDefault="00AA1FCC" w:rsidP="00AA1F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C2E36"/>
          <w:sz w:val="24"/>
          <w:szCs w:val="24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O INPI informa que, conforme a Portaria MGI nº 9.783/2024, não haverá expediente nos dias 25/12/2025 (quinta-feira) e 01/01/2026 (quinta-feira), em razão dos feriados nacionais de Natal e Confraternização Universal.</w:t>
      </w:r>
    </w:p>
    <w:p w:rsidR="00AA1FCC" w:rsidRPr="00AA1FCC" w:rsidRDefault="00AA1FCC" w:rsidP="00AA1F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C2E36"/>
          <w:sz w:val="24"/>
          <w:szCs w:val="24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Além disso, nos dias 24/12/2025 e 31/12/2025, até às 13h, e nos dias 26/12/2025 e 02/01/2026, o expediente deverá ser realizado exclusivamente de forma remota pelos servidores integrantes do Programa de Gestão do INPI (presencial, teletrabalho parcial e teletrabalho integral) e pelos colaboradores, conforme previsto em cada contrato, tanto na sede quanto nas regionais. A adoção dessas medidas tem como objetivo preservar a integridade física dos servidores, colaboradores e usuários, considerando as dificuldades de deslocamento típicas do período de festas de fim de ano.</w:t>
      </w:r>
    </w:p>
    <w:p w:rsidR="00AA1FCC" w:rsidRPr="00AA1FCC" w:rsidRDefault="00AA1FCC" w:rsidP="00AA1F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C2E36"/>
          <w:sz w:val="24"/>
          <w:szCs w:val="24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Os servidores participantes do PGD (presencial, teletrabalho parcial e teletrabalho integral) deverão cumprir normalmente seu plano de trabalho, mantendo no sistema “</w:t>
      </w:r>
      <w:proofErr w:type="spellStart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SouGov</w:t>
      </w:r>
      <w:proofErr w:type="spellEnd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 xml:space="preserve"> Frequência” o código correspondente à modalidade do Programa de Gestão na qual estão inseridos.</w:t>
      </w:r>
    </w:p>
    <w:p w:rsidR="00AA1FCC" w:rsidRPr="00AA1FCC" w:rsidRDefault="00AA1FCC" w:rsidP="00AA1F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C2E36"/>
          <w:sz w:val="24"/>
          <w:szCs w:val="24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 xml:space="preserve">Os servidores não integrantes do PGD estão dispensados do comparecimento à sede do INPI, devendo a chefia imediata registrar no sistema </w:t>
      </w:r>
      <w:proofErr w:type="spellStart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SouGov</w:t>
      </w:r>
      <w:proofErr w:type="spellEnd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 xml:space="preserve"> Frequência o código 90000 nos dias 24/12, 26/12 e 31/12/2025, bem como em 02/01/2026. </w:t>
      </w:r>
    </w:p>
    <w:p w:rsidR="00AA1FCC" w:rsidRPr="00AA1FCC" w:rsidRDefault="00AA1FCC" w:rsidP="00AA1F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C2E36"/>
          <w:sz w:val="24"/>
          <w:szCs w:val="24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 xml:space="preserve">Colaboradores e/ou servidores em PGD presencial cujas atividades necessitam de acesso remoto aos sistemas ou às pastas de rede do INPI </w:t>
      </w:r>
      <w:proofErr w:type="gramStart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devem  obrigatoriamente</w:t>
      </w:r>
      <w:proofErr w:type="gramEnd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 xml:space="preserve"> utilizar o notebook institucional, possuir a </w:t>
      </w:r>
      <w:proofErr w:type="spellStart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software</w:t>
      </w:r>
      <w:proofErr w:type="spellEnd"/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 xml:space="preserve"> de VPN e o segundo fator de autenticação (2FA) configurados.</w:t>
      </w:r>
    </w:p>
    <w:p w:rsidR="00AA1FCC" w:rsidRPr="00AA1FCC" w:rsidRDefault="00AA1FCC" w:rsidP="00AA1F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C2E36"/>
          <w:sz w:val="24"/>
          <w:szCs w:val="24"/>
          <w:lang w:eastAsia="pt-BR"/>
        </w:rPr>
      </w:pPr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Para a retirada do notebook institucional, a liberação do cadeado deverá ser solicitada ao Service Desk, por meio do e-mail </w:t>
      </w:r>
      <w:hyperlink r:id="rId4" w:history="1">
        <w:r w:rsidRPr="00AA1FCC">
          <w:rPr>
            <w:rFonts w:ascii="Arial" w:eastAsia="Times New Roman" w:hAnsi="Arial" w:cs="Arial"/>
            <w:color w:val="2C2E36"/>
            <w:sz w:val="24"/>
            <w:szCs w:val="24"/>
            <w:u w:val="single"/>
            <w:lang w:eastAsia="pt-BR"/>
          </w:rPr>
          <w:t>atendimentoservicedesk@inpi.gov.br</w:t>
        </w:r>
      </w:hyperlink>
      <w:r w:rsidRPr="00AA1FCC">
        <w:rPr>
          <w:rFonts w:ascii="Arial" w:eastAsia="Times New Roman" w:hAnsi="Arial" w:cs="Arial"/>
          <w:color w:val="2C2E36"/>
          <w:sz w:val="24"/>
          <w:szCs w:val="24"/>
          <w:lang w:eastAsia="pt-BR"/>
        </w:rPr>
        <w:t>, até segunda-feira, 22/12, às 12h. Para a configuração do segundo fator de autenticação, os colaboradores e os servidores em PGD presencial receberão um e-mail com orientações na segunda-feira (15/12/2025).</w:t>
      </w:r>
    </w:p>
    <w:p w:rsidR="006E3092" w:rsidRDefault="006E3092">
      <w:bookmarkStart w:id="0" w:name="_GoBack"/>
      <w:bookmarkEnd w:id="0"/>
    </w:p>
    <w:sectPr w:rsidR="006E30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CC"/>
    <w:rsid w:val="006E3092"/>
    <w:rsid w:val="00AA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DEC301-CFE4-47C9-A921-7551B9DE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A1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1FC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AA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AA1FC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A1F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5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tendimentoservicedesk@inpi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 Guimaraes</dc:creator>
  <cp:keywords/>
  <dc:description/>
  <cp:lastModifiedBy>Alexandre Mendes Guimaraes</cp:lastModifiedBy>
  <cp:revision>1</cp:revision>
  <dcterms:created xsi:type="dcterms:W3CDTF">2025-12-17T19:04:00Z</dcterms:created>
  <dcterms:modified xsi:type="dcterms:W3CDTF">2025-12-17T19:04:00Z</dcterms:modified>
</cp:coreProperties>
</file>