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FREQUÊNCIA</w:t>
      </w:r>
    </w:p>
    <w:p>
      <w:pPr>
        <w:spacing w:after="240"/>
      </w:pPr>
      <w:r>
        <w:t>CONTROLE DE FREQUÊNCIA E PONTUALIDADE</w:t>
      </w:r>
    </w:p>
    <w:p>
      <w:pPr>
        <w:pStyle w:val="Heading2"/>
      </w:pPr>
      <w:r>
        <w:t>O QUE É?</w:t>
      </w:r>
    </w:p>
    <w:p>
      <w:r>
        <w:t>É o registro e gerenciamento da assiduidade e pontualidade dos servidores públicos, realizado obrigatoriamente através da plataforma SOUGOV Frequência.</w:t>
        <w:br/>
        <w:br/>
        <w:t>Este sistema substituiu o antigo SISREF em 01/09/2023. O controle abrange o registro diário, homologação de horas, gestão de Banco de Horas e o cumprimento do recesso de final de ano.</w:t>
      </w:r>
    </w:p>
    <w:p>
      <w:pPr>
        <w:pStyle w:val="Heading2"/>
      </w:pPr>
      <w:r>
        <w:t>QUEM TEM DIREITO?</w:t>
      </w:r>
    </w:p>
    <w:p>
      <w:r>
        <w:t>Todos os servidores ativos do INPI (Instituto Nacional da Propriedade Industrial), incluindo participantes do PGD (Programa de Gestão e Desempenho) e aqueles em regime de trabalho presencial.</w:t>
      </w:r>
    </w:p>
    <w:p>
      <w:pPr>
        <w:pStyle w:val="Heading2"/>
      </w:pPr>
      <w:r>
        <w:t>COMO SOLICITAR?</w:t>
      </w:r>
    </w:p>
    <w:p>
      <w:pPr>
        <w:pStyle w:val="ListNumber"/>
      </w:pPr>
      <w:r>
        <w:t>O registro é contínuo e obrigatório. Veja abaixo como proceder em situações específicas:</w:t>
      </w:r>
    </w:p>
    <w:p>
      <w:pPr>
        <w:pStyle w:val="ListNumber"/>
      </w:pPr>
      <w:r>
        <w:t>Acesso ao Sistema:</w:t>
      </w:r>
    </w:p>
    <w:p>
      <w:pPr>
        <w:pStyle w:val="ListNumber"/>
      </w:pPr>
      <w:r>
        <w:t>1. Acesse o aplicativo SOUGOV (celular) ou a versão web (https://sougov.sigepe.gov.br/sougov/).</w:t>
      </w:r>
      <w:hyperlink r:id="rId9">
        <w:r>
          <w:rPr>
            <w:color w:val="0563C1"/>
            <w:u w:val="single"/>
          </w:rPr>
          <w:t xml:space="preserve"> [https://sougov.sigepe.gov.br/sougov/]</w:t>
        </w:r>
      </w:hyperlink>
    </w:p>
    <w:p>
      <w:pPr>
        <w:pStyle w:val="ListNumber"/>
      </w:pPr>
      <w:r>
        <w:t>2. No menu de autoatendimento, selecione a opção "Frequência".</w:t>
      </w:r>
    </w:p>
    <w:p>
      <w:pPr>
        <w:pStyle w:val="ListNumber"/>
      </w:pPr>
      <w:r>
        <w:t>Para Servidores em PGD (Correção de Ocorrência): Caso a frequência não reflita automaticamente o código correto do PGD (1001, 1002 ou 1003), a chefia imediata deve:</w:t>
      </w:r>
    </w:p>
    <w:p>
      <w:pPr>
        <w:pStyle w:val="ListNumber"/>
      </w:pPr>
      <w:r>
        <w:t>1. Acessar o perfil de Líder no SOUGOV.</w:t>
      </w:r>
    </w:p>
    <w:p>
      <w:pPr>
        <w:pStyle w:val="ListNumber"/>
      </w:pPr>
      <w:r>
        <w:t>2. Realizar o ajuste manual da ocorrência conforme o regime do servidor (integral, parcial, exterior ou presencial).</w:t>
      </w:r>
    </w:p>
    <w:p>
      <w:pPr>
        <w:pStyle w:val="ListNumber"/>
      </w:pPr>
      <w:r>
        <w:t>3. Consultar o tutorial específico para líderes se necessário (Clique aqui para ver o tutorial).</w:t>
      </w:r>
      <w:hyperlink r:id="rId10">
        <w:r>
          <w:rPr>
            <w:color w:val="0563C1"/>
            <w:u w:val="single"/>
          </w:rPr>
          <w:t xml:space="preserve"> [Clique aqui para ver o tutorial]</w:t>
        </w:r>
      </w:hyperlink>
    </w:p>
    <w:p>
      <w:pPr>
        <w:pStyle w:val="ListNumber"/>
      </w:pPr>
      <w:r>
        <w:t>Uso de Banco de Horas (Ocorrência 362):</w:t>
      </w:r>
    </w:p>
    <w:p>
      <w:pPr>
        <w:pStyle w:val="ListNumber"/>
      </w:pPr>
      <w:r>
        <w:t>1. Acumule previamente as horas excedentes (necessário ter saldo).</w:t>
      </w:r>
    </w:p>
    <w:p>
      <w:pPr>
        <w:pStyle w:val="ListNumber"/>
      </w:pPr>
      <w:r>
        <w:t>2. Combine previamente com a chefia imediata o período de usufruto.</w:t>
      </w:r>
    </w:p>
    <w:p>
      <w:pPr>
        <w:pStyle w:val="ListNumber"/>
      </w:pPr>
      <w:r>
        <w:t>3. A chefia deve lançar, no dia da ausência, a ocorrência 356 – "Ausência para usufruto de banco de horas".</w:t>
      </w:r>
    </w:p>
    <w:p>
      <w:pPr>
        <w:pStyle w:val="ListNumber"/>
      </w:pPr>
      <w:r>
        <w:t>Registro de Presença no INPI (Participantes PGD):</w:t>
      </w:r>
    </w:p>
    <w:p>
      <w:pPr>
        <w:pStyle w:val="ListNumber"/>
      </w:pPr>
      <w:r>
        <w:t>1. No dia em que comparecer presencialmente, inative a ocorrência do PGD daquele dia.</w:t>
      </w:r>
    </w:p>
    <w:p>
      <w:pPr>
        <w:pStyle w:val="ListNumber"/>
      </w:pPr>
      <w:r>
        <w:t>2. Insira a ocorrência 1005 - Efetivo deslocamento.</w:t>
      </w:r>
    </w:p>
    <w:p>
      <w:pPr>
        <w:pStyle w:val="ListNumber"/>
      </w:pPr>
      <w:r>
        <w:t>3. Siga o passo a passo disponível neste tutorial (Link para Tutorial).</w:t>
      </w:r>
      <w:hyperlink r:id="rId11">
        <w:r>
          <w:rPr>
            <w:color w:val="0563C1"/>
            <w:u w:val="single"/>
          </w:rPr>
          <w:t xml:space="preserve"> [Link para Tutorial]</w:t>
        </w:r>
      </w:hyperlink>
    </w:p>
    <w:p>
      <w:pPr>
        <w:pStyle w:val="Heading2"/>
      </w:pPr>
      <w:r>
        <w:t>PRAZOS</w:t>
      </w:r>
    </w:p>
    <w:p>
      <w:r>
        <w:t>• Homologação Mensal: A frequência do mês anterior deve ser homologada pela chefia até o 5º dia útil do mês subsequente. (Exemplo: Fichas de Novembro/2025 devem ser homologadas entre 01/12/2025 e 05/12/2025).</w:t>
        <w:br/>
        <w:br/>
        <w:t>• Compensação de Recesso (Natal/Ano Novo): Deve ser realizada entre 1º de outubro de 2025 e 31 de maio de 2026 (para o ciclo 2025/2026).</w:t>
        <w:br/>
        <w:br/>
        <w:t>• Novos Servidores: Servidores ingressantes a partir de 10/11/2025 devem iniciar o registro no SOUGOV a partir de 08/12/2025 (frequência anterior é lançada pela DIREF).</w:t>
      </w:r>
    </w:p>
    <w:p>
      <w:pPr>
        <w:pStyle w:val="Heading2"/>
      </w:pPr>
      <w:r>
        <w:t>DOCUMENTAÇÃO NECESSÁRIA</w:t>
      </w:r>
    </w:p>
    <w:p>
      <w:pPr>
        <w:pStyle w:val="ListBullet"/>
      </w:pPr>
      <w:r>
        <w:t>• Todo o processo é digital. Recomenda-se que o servidor mantenha a guarda (download/pdf) mensal de suas fichas de frequência homologadas.</w:t>
      </w:r>
    </w:p>
    <w:p>
      <w:pPr>
        <w:pStyle w:val="ListBullet"/>
      </w:pPr>
      <w:r>
        <w:t>• Para consulta de histórico antigo (Maio/2021 a Agosto/2023), acesse o SISREF.</w:t>
      </w:r>
      <w:hyperlink r:id="rId12">
        <w:r>
          <w:rPr>
            <w:color w:val="0563C1"/>
            <w:u w:val="single"/>
          </w:rPr>
          <w:t xml:space="preserve"> [SISREF]</w:t>
        </w:r>
      </w:hyperlink>
    </w:p>
    <w:p>
      <w:pPr>
        <w:pStyle w:val="Heading2"/>
      </w:pPr>
      <w:r>
        <w:t>LEGISLAÇÃO</w:t>
      </w:r>
    </w:p>
    <w:p>
      <w:r>
        <w:t>• Lei nº 8.112/1990: Dispõe sobre o regime jurídico dos servidores.</w:t>
        <w:br/>
        <w:br/>
        <w:t>• Decreto nº 1.590/1995: Dispõe sobre a jornada de trabalho e homologação.</w:t>
        <w:br/>
        <w:br/>
        <w:t>• Decreto nº 1.867/1996: Dispõe sobre o controle eletrônico de assiduidade.</w:t>
        <w:br/>
        <w:br/>
        <w:t>• Instrução Normativa INPI nº 119/2021: Normas internas do INPI.</w:t>
        <w:br/>
        <w:br/>
        <w:t>• Instrução Normativa SRT/MGI nº 38/2023: Critérios gerais sobre jornada de trabalho.</w:t>
        <w:br/>
        <w:br/>
        <w:t>• Portaria SRT/MGI nº 7.486/2025: Regulamenta o recesso de final de ano.</w:t>
      </w:r>
    </w:p>
    <w:p>
      <w:pPr>
        <w:pStyle w:val="Heading2"/>
      </w:pPr>
      <w:r>
        <w:t>DÚVIDAS FREQUENTES</w:t>
      </w:r>
    </w:p>
    <w:p>
      <w:r>
        <w:t>• • Qual a diferença entre o código 33333 e 362?</w:t>
      </w:r>
    </w:p>
    <w:p>
      <w:r>
        <w:t>• ◦ Código 33333 (Horas Excedentes Mensais): Usado para cobrir atrasos dentro do próprio mês. Não acumula para o mês seguinte. Se não usar, perde.</w:t>
      </w:r>
    </w:p>
    <w:p>
      <w:r>
        <w:t>• ◦ Código 362 (Banco de Horas): Horas acumuladas que podem ser usadas em meses subsequentes, mediante acordo com a chefia.</w:t>
      </w:r>
    </w:p>
    <w:p>
      <w:r>
        <w:t>• • Como funciona o Recesso de Final de Ano? Os agentes devem se revezar entre as turmas de Natal (22 a 26/12) e Ano Novo (29/12 a 02/01). As horas devem ser compensadas.</w:t>
      </w:r>
    </w:p>
    <w:p>
      <w:r>
        <w:t>• ◦ Quem é PGD: Compensa cumprindo as entregas do plano de trabalho equivalentes às horas.</w:t>
      </w:r>
    </w:p>
    <w:p>
      <w:r>
        <w:t>• ◦ Quem é Presencial: Compensa antecipando a entrada ou postergando a saída.</w:t>
      </w:r>
    </w:p>
    <w:p>
      <w:r>
        <w:t>• ◦ Penalidade: Quem não compensar sofrerá desconto proporcional na remuneração.</w:t>
      </w:r>
    </w:p>
    <w:p>
      <w:r>
        <w:t>• • O que é a ocorrência 1004? É o registro de "Efetivo deslocamento" automático para servidores que não estão no PGD (trabalho presencial padrão).</w:t>
      </w:r>
    </w:p>
    <w:p>
      <w:pPr>
        <w:pStyle w:val="Heading2"/>
      </w:pPr>
      <w:r>
        <w:t>CONTATO</w:t>
      </w:r>
    </w:p>
    <w:p>
      <w:r>
        <w:t>Para suporte e dúvidas sobre o sistema: E-mail: sougovfrequencia@inpi.gov.br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467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ogle.com/url?sa=E&amp;q=https%3A%2F%2Fsougov.sigepe.gov.br%2Fsougov%2F" TargetMode="External"/><Relationship Id="rId10" Type="http://schemas.openxmlformats.org/officeDocument/2006/relationships/hyperlink" Target="https://www.google.com/url?sa=E&amp;q=https%3A%2F%2Fwww.gov.br%2Fservidor%2Fpt-br%2Facesso-a-informacao%2Ffaq%2Fsou-gov.br%2Ffrequencia%2Fperfil-lider%2Ffrequencia-perfil-lider" TargetMode="External"/><Relationship Id="rId11" Type="http://schemas.openxmlformats.org/officeDocument/2006/relationships/hyperlink" Target="https://www.google.com/url?sa=E&amp;q=https%3A%2F%2Fwww.gov.br%2Fservidor%2Fpt-br%2Facesso-a-informacao%2Ffaq%2Fsou-gov.br%2Ffrequencia" TargetMode="External"/><Relationship Id="rId12" Type="http://schemas.openxmlformats.org/officeDocument/2006/relationships/hyperlink" Target="https://www.google.com/url?sa=E&amp;q=https%3A%2F%2Fsisref.sigepe.gov.br%2Fsisref%2Fentrada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