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SAÚDE OCUPACIONAL</w:t>
      </w:r>
    </w:p>
    <w:p>
      <w:pPr>
        <w:spacing w:after="240"/>
      </w:pPr>
      <w:r>
        <w:t>Área administrativa e Saúde Suplementar</w:t>
      </w:r>
      <w:r>
        <w:t xml:space="preserve"> </w:t>
      </w:r>
      <w:hyperlink r:id="rId10">
        <w:r>
          <w:rPr>
            <w:color w:val="0563C1"/>
            <w:u w:val="single"/>
          </w:rPr>
          <w:t>r</w:t>
        </w:r>
      </w:hyperlink>
    </w:p>
    <w:p>
      <w:pPr>
        <w:pStyle w:val="Heading2"/>
      </w:pPr>
      <w:r>
        <w:t>O QUE É?</w:t>
      </w:r>
    </w:p>
    <w:p>
      <w:r>
        <w:t>Informações sobre a natureza e objetivo deste serviço.</w:t>
      </w:r>
    </w:p>
    <w:p>
      <w:pPr>
        <w:pStyle w:val="Heading2"/>
      </w:pPr>
      <w:r>
        <w:t>QUEM TEM DIREITO?</w:t>
      </w:r>
    </w:p>
    <w:p>
      <w:r>
        <w:t>Servidores ativos do INPI.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Entre em contato com a área responsável para orientações.</w:t>
      </w:r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Documentação específica conforme o caso.</w:t>
      </w:r>
    </w:p>
    <w:p>
      <w:pPr>
        <w:pStyle w:val="Heading2"/>
      </w:pPr>
      <w:r>
        <w:t>LEGISLAÇÃO</w:t>
      </w:r>
    </w:p>
    <w:p>
      <w:r>
        <w:t>Consulte a legislação aplicável.</w:t>
      </w:r>
    </w:p>
    <w:p>
      <w:pPr>
        <w:pStyle w:val="Heading2"/>
      </w:pPr>
      <w:r>
        <w:t>DÚVIDAS FREQUENTES</w:t>
      </w:r>
    </w:p>
    <w:p>
      <w:r>
        <w:t>Para dúvidas, consulte o contato abaixo.</w:t>
      </w:r>
    </w:p>
    <w:p>
      <w:pPr>
        <w:pStyle w:val="Heading2"/>
      </w:pPr>
      <w:r>
        <w:t>CONTATO</w:t>
      </w:r>
    </w:p>
    <w:p>
      <w:r>
        <w:t>Horário de atendimento: 8h às 17h | Ramais: 3415 | 4424 | E-mail: disao@inpi.gov.br</w:t>
      </w:r>
      <w:r>
        <w:t xml:space="preserve"> </w:t>
      </w:r>
      <w:hyperlink r:id="rId9">
        <w:r>
          <w:rPr>
            <w:color w:val="0563C1"/>
            <w:u w:val="single"/>
          </w:rPr>
          <w:t>disao@inpi.gov.br</w:t>
        </w:r>
      </w:hyperlink>
    </w:p>
    <w:p>
      <w:r>
        <w:t>Horário de funcionamento: 10h às 19h | E-mail: disao@inpi.gov.br</w:t>
      </w:r>
      <w:r>
        <w:t xml:space="preserve"> </w:t>
      </w:r>
      <w:hyperlink r:id="rId9">
        <w:r>
          <w:rPr>
            <w:color w:val="0563C1"/>
            <w:u w:val="single"/>
          </w:rPr>
          <w:t>disao@inpi.gov.br</w:t>
        </w:r>
      </w:hyperlink>
    </w:p>
    <w:p>
      <w:r>
        <w:t>Horário de funcionamento: 7h às 19h | Ramal: 4041 | E-mail: disao@inpi.gov.br</w:t>
      </w:r>
      <w:r>
        <w:t xml:space="preserve"> </w:t>
      </w:r>
      <w:hyperlink r:id="rId9">
        <w:r>
          <w:rPr>
            <w:color w:val="0563C1"/>
            <w:u w:val="single"/>
          </w:rPr>
          <w:t>disao@inpi.gov.br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isao@inpi.gov.br" TargetMode="External"/><Relationship Id="rId10" Type="http://schemas.openxmlformats.org/officeDocument/2006/relationships/hyperlink" Target="mailto:fisio@inpi.gov.b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