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SELEÇÃO INTERNA E EXTERNA</w:t>
      </w:r>
    </w:p>
    <w:p>
      <w:pPr>
        <w:spacing w:after="240"/>
      </w:pPr>
      <w:r>
        <w:t>Acompanhe aqui os Processos Seletivos internos em andamento ou finalizados.</w:t>
      </w:r>
    </w:p>
    <w:p>
      <w:pPr>
        <w:pStyle w:val="Heading2"/>
      </w:pPr>
      <w:r>
        <w:t>O QUE É?</w:t>
      </w:r>
    </w:p>
    <w:p>
      <w:r>
        <w:t>Informações sobre a natureza e objetivo deste serviço.</w:t>
      </w:r>
    </w:p>
    <w:p>
      <w:pPr>
        <w:pStyle w:val="Heading2"/>
      </w:pPr>
      <w:r>
        <w:t>QUEM TEM DIREITO?</w:t>
      </w:r>
    </w:p>
    <w:p>
      <w:r>
        <w:t>Servidores ativos do INPI.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Entre em contato com a área responsável para orientações.</w:t>
      </w:r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Documentação específica conforme o caso.</w:t>
      </w:r>
    </w:p>
    <w:p>
      <w:pPr>
        <w:pStyle w:val="Heading2"/>
      </w:pPr>
      <w:r>
        <w:t>LEGISLAÇÃO</w:t>
      </w:r>
    </w:p>
    <w:p>
      <w:pPr>
        <w:pStyle w:val="ListBullet"/>
      </w:pPr>
      <w:r>
        <w:t>Portaria INPI/PR nº 12, de 22 de março de 2024</w:t>
      </w:r>
      <w:r>
        <w:t xml:space="preserve"> </w:t>
      </w:r>
      <w:hyperlink r:id="rId9">
        <w:r>
          <w:rPr>
            <w:color w:val="0563C1"/>
            <w:u w:val="single"/>
          </w:rPr>
          <w:t>Portaria INPI/PR nº 12, de 22 de março de 2024</w:t>
        </w:r>
      </w:hyperlink>
    </w:p>
    <w:p>
      <w:pPr>
        <w:pStyle w:val="ListBullet"/>
      </w:pPr>
      <w:r>
        <w:t>Portaria INPI/PR nº53/2023, publicada em 19 de dezembro de 2023 - Estabelece o Regimento Interno do CEGDI</w:t>
      </w:r>
      <w:r>
        <w:t xml:space="preserve"> </w:t>
      </w:r>
      <w:hyperlink r:id="rId10">
        <w:r>
          <w:rPr>
            <w:color w:val="0563C1"/>
            <w:u w:val="single"/>
          </w:rPr>
          <w:t>Portaria INPI/PR nº53/2023, publicada em 19 de dezembro de 2023 - Estabelece o Regimento Interno do CEGDI</w:t>
        </w:r>
      </w:hyperlink>
    </w:p>
    <w:p>
      <w:pPr>
        <w:pStyle w:val="Heading2"/>
      </w:pPr>
      <w:r>
        <w:t>DÚVIDAS FREQUENTES</w:t>
      </w:r>
    </w:p>
    <w:p>
      <w:r>
        <w:t>Para dúvidas, consulte o contato abaixo.</w:t>
      </w:r>
    </w:p>
    <w:p>
      <w:pPr>
        <w:pStyle w:val="Heading2"/>
      </w:pPr>
      <w:r>
        <w:t>CONTATO</w:t>
      </w:r>
    </w:p>
    <w:p>
      <w:r>
        <w:t>E-mail: cgrh@inpi.gov.br</w:t>
      </w:r>
    </w:p>
    <w:p>
      <w:r>
        <w:t>Telefone: Consulte a intranet do INPI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pidrive.inpi.gov.br/index.php/s/uCbeynD8c04ByL1" TargetMode="External"/><Relationship Id="rId10" Type="http://schemas.openxmlformats.org/officeDocument/2006/relationships/hyperlink" Target="https://inpidrive.inpi.gov.br/index.php/s/T2A3iKOykeHrB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