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UTILIZAÇÃO DO SOUGOV</w:t>
      </w:r>
    </w:p>
    <w:p>
      <w:pPr>
        <w:spacing w:after="240"/>
      </w:pPr>
      <w:r>
        <w:t>COMO FAZER A SUA CONTA NO SOUGOV.BR - CLIQUE AQUI</w:t>
      </w:r>
      <w:r>
        <w:t xml:space="preserve"> </w:t>
      </w:r>
      <w:hyperlink r:id="rId9">
        <w:r>
          <w:rPr>
            <w:color w:val="0563C1"/>
            <w:u w:val="single"/>
          </w:rPr>
          <w:t>AQUI</w:t>
        </w:r>
      </w:hyperlink>
      <w:r>
        <w:t xml:space="preserve"> </w:t>
      </w:r>
      <w:hyperlink r:id="rId10">
        <w:r>
          <w:rPr>
            <w:color w:val="0563C1"/>
            <w:u w:val="single"/>
          </w:rPr>
          <w:t>AQUI</w:t>
        </w:r>
      </w:hyperlink>
      <w:r>
        <w:t xml:space="preserve"> </w:t>
      </w:r>
      <w:hyperlink r:id="rId11">
        <w:r>
          <w:rPr>
            <w:color w:val="0563C1"/>
            <w:u w:val="single"/>
          </w:rPr>
          <w:t>AQUI</w:t>
        </w:r>
      </w:hyperlink>
      <w:r>
        <w:t xml:space="preserve"> </w:t>
      </w:r>
      <w:hyperlink r:id="rId12">
        <w:r>
          <w:rPr>
            <w:color w:val="0563C1"/>
            <w:u w:val="single"/>
          </w:rPr>
          <w:t>AQUI</w:t>
        </w:r>
      </w:hyperlink>
      <w:r>
        <w:t xml:space="preserve"> </w:t>
      </w:r>
      <w:hyperlink r:id="rId13">
        <w:r>
          <w:rPr>
            <w:color w:val="0563C1"/>
            <w:u w:val="single"/>
          </w:rPr>
          <w:t>AQUI</w:t>
        </w:r>
      </w:hyperlink>
      <w:r>
        <w:t xml:space="preserve"> </w:t>
      </w:r>
      <w:hyperlink r:id="rId14">
        <w:r>
          <w:rPr>
            <w:color w:val="0563C1"/>
            <w:u w:val="single"/>
          </w:rPr>
          <w:t>AQUI</w:t>
        </w:r>
      </w:hyperlink>
      <w:r>
        <w:t xml:space="preserve"> </w:t>
      </w:r>
      <w:hyperlink r:id="rId15">
        <w:r>
          <w:rPr>
            <w:color w:val="0563C1"/>
            <w:u w:val="single"/>
          </w:rPr>
          <w:t>AQUI</w:t>
        </w:r>
      </w:hyperlink>
      <w:r>
        <w:t xml:space="preserve"> </w:t>
      </w:r>
      <w:hyperlink r:id="rId16">
        <w:r>
          <w:rPr>
            <w:color w:val="0563C1"/>
            <w:u w:val="single"/>
          </w:rPr>
          <w:t>AQUI</w:t>
        </w:r>
      </w:hyperlink>
      <w:r>
        <w:t xml:space="preserve"> </w:t>
      </w:r>
      <w:hyperlink r:id="rId17">
        <w:r>
          <w:rPr>
            <w:color w:val="0563C1"/>
            <w:u w:val="single"/>
          </w:rPr>
          <w:t>AQUI</w:t>
        </w:r>
      </w:hyperlink>
      <w:r>
        <w:t xml:space="preserve"> </w:t>
      </w:r>
      <w:hyperlink r:id="rId18">
        <w:r>
          <w:rPr>
            <w:color w:val="0563C1"/>
            <w:u w:val="single"/>
          </w:rPr>
          <w:t>CLIQUE AQUI</w:t>
        </w:r>
      </w:hyperlink>
    </w:p>
    <w:p>
      <w:pPr>
        <w:pStyle w:val="Heading2"/>
      </w:pPr>
      <w:r>
        <w:t>O QUE É?</w:t>
      </w:r>
    </w:p>
    <w:p>
      <w:r>
        <w:t>Informações sobre a natureza e objetivo deste serviço.</w:t>
      </w:r>
    </w:p>
    <w:p>
      <w:pPr>
        <w:pStyle w:val="Heading2"/>
      </w:pPr>
      <w:r>
        <w:t>QUEM TEM DIREITO?</w:t>
      </w:r>
    </w:p>
    <w:p>
      <w:r>
        <w:t>Servidores ativos do INPI.</w:t>
      </w:r>
    </w:p>
    <w:p>
      <w:pPr>
        <w:pStyle w:val="Heading2"/>
      </w:pPr>
      <w:r>
        <w:t>COMO SOLICITAR?</w:t>
      </w:r>
    </w:p>
    <w:p>
      <w:pPr>
        <w:pStyle w:val="ListNumber"/>
      </w:pPr>
      <w:r>
        <w:t>Entre em contato com a área responsável para orientações.</w:t>
      </w:r>
    </w:p>
    <w:p>
      <w:pPr>
        <w:pStyle w:val="Heading2"/>
      </w:pPr>
      <w:r>
        <w:t>PRAZOS</w:t>
      </w:r>
    </w:p>
    <w:p>
      <w:r>
        <w:t>Consulte a legislação ou entre em contato para informações sobre prazos.</w:t>
      </w:r>
    </w:p>
    <w:p>
      <w:pPr>
        <w:pStyle w:val="Heading2"/>
      </w:pPr>
      <w:r>
        <w:t>DOCUMENTAÇÃO NECESSÁRIA</w:t>
      </w:r>
    </w:p>
    <w:p>
      <w:pPr>
        <w:pStyle w:val="ListBullet"/>
      </w:pPr>
      <w:r>
        <w:t>Documentação específica conforme o caso.</w:t>
      </w:r>
    </w:p>
    <w:p>
      <w:pPr>
        <w:pStyle w:val="Heading2"/>
      </w:pPr>
      <w:r>
        <w:t>LEGISLAÇÃO</w:t>
      </w:r>
    </w:p>
    <w:p>
      <w:r>
        <w:t>Consulte a legislação aplicável.</w:t>
      </w:r>
    </w:p>
    <w:p>
      <w:pPr>
        <w:pStyle w:val="Heading2"/>
      </w:pPr>
      <w:r>
        <w:t>DÚVIDAS FREQUENTES</w:t>
      </w:r>
    </w:p>
    <w:p>
      <w:r>
        <w:t>Para dúvidas, consulte o contato abaixo.</w:t>
      </w:r>
    </w:p>
    <w:p>
      <w:pPr>
        <w:pStyle w:val="Heading2"/>
      </w:pPr>
      <w:r>
        <w:t>CONTATO</w:t>
      </w:r>
    </w:p>
    <w:p>
      <w:r>
        <w:t>E-mail: cgrh@inpi.gov.br</w:t>
      </w:r>
    </w:p>
    <w:p>
      <w:r>
        <w:t>Telefone: Consulte a intranet do INPI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467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pidrive.inpi.gov.br/index.php/s/hZXS3u7SYgltRt7" TargetMode="External"/><Relationship Id="rId10" Type="http://schemas.openxmlformats.org/officeDocument/2006/relationships/hyperlink" Target="http://www.gov.br/sougov" TargetMode="External"/><Relationship Id="rId11" Type="http://schemas.openxmlformats.org/officeDocument/2006/relationships/hyperlink" Target="https://inpidrive.inpi.gov.br/index.php/s/n2rt4WL3421YJ6O" TargetMode="External"/><Relationship Id="rId12" Type="http://schemas.openxmlformats.org/officeDocument/2006/relationships/hyperlink" Target="https://inpidrive.inpi.gov.br/index.php/s/j4Nfm7vGV6bmlsI" TargetMode="External"/><Relationship Id="rId13" Type="http://schemas.openxmlformats.org/officeDocument/2006/relationships/hyperlink" Target="https://inpidrive.inpi.gov.br/index.php/s/tLE1skKGagZZIh2" TargetMode="External"/><Relationship Id="rId14" Type="http://schemas.openxmlformats.org/officeDocument/2006/relationships/hyperlink" Target="https://www.gov.br/servidor/pt-br/imagens/folder_diferencas_sougovbr.jpeg" TargetMode="External"/><Relationship Id="rId15" Type="http://schemas.openxmlformats.org/officeDocument/2006/relationships/hyperlink" Target="https://www.gov.br/servidor/pt-br/acesso-a-informacao/faq/sou-gov.br/sougov.br" TargetMode="External"/><Relationship Id="rId16" Type="http://schemas.openxmlformats.org/officeDocument/2006/relationships/hyperlink" Target="https://www.gov.br/servidor/pt-br/acesso-a-informacao/faq/sou-gov.br/sougov-lider/1-sougov-lider-acesso-e-perfil" TargetMode="External"/><Relationship Id="rId17" Type="http://schemas.openxmlformats.org/officeDocument/2006/relationships/hyperlink" Target="https://www.gov.br/servidor/pt-br/assuntos/sou-gov.br/videos-tutoriais-funcionalidades-do-sougov.br" TargetMode="External"/><Relationship Id="rId18" Type="http://schemas.openxmlformats.org/officeDocument/2006/relationships/hyperlink" Target="https://inpidrive.inpi.gov.br/index.php/s/kT8OlxL9TtBHEJ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