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A89" w:rsidP="00CC5A89" w:rsidRDefault="00CC5A89" w14:paraId="35E63A28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49B67CEE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4E09A14C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0EB10512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="00CC5A89" w:rsidP="00CC5A89" w:rsidRDefault="00CC5A89" w14:paraId="2DE4A136" w14:textId="77777777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:rsidRPr="003E2ADB" w:rsidR="00E71EE8" w:rsidP="00CC5A89" w:rsidRDefault="0066099F" w14:paraId="008BF3BC" w14:textId="0B7D0DD5">
      <w:pPr>
        <w:spacing w:line="204" w:lineRule="auto"/>
        <w:jc w:val="center"/>
        <w:rPr>
          <w:rFonts w:ascii="Rawline" w:hAnsi="Rawline"/>
          <w:sz w:val="44"/>
          <w:szCs w:val="44"/>
        </w:rPr>
      </w:pPr>
      <w:r w:rsidRPr="0066099F">
        <w:rPr>
          <w:rFonts w:ascii="Rawline" w:hAnsi="Rawline"/>
          <w:b/>
          <w:color w:val="203864"/>
          <w:sz w:val="72"/>
          <w:szCs w:val="44"/>
        </w:rPr>
        <w:t>RELATÓRIO DE IMPACTO À PROTEÇÃO DE DADOS PESSOAIS</w:t>
      </w:r>
      <w:r>
        <w:rPr>
          <w:rFonts w:ascii="Rawline" w:hAnsi="Rawline"/>
          <w:b/>
          <w:color w:val="203864"/>
          <w:sz w:val="72"/>
          <w:szCs w:val="44"/>
        </w:rPr>
        <w:t xml:space="preserve"> (RIPD)</w:t>
      </w:r>
    </w:p>
    <w:p w:rsidR="00CC5A89" w:rsidRDefault="00CC5A89" w14:paraId="4DE5E909" w14:textId="77777777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:rsidRPr="00CC5A89" w:rsidR="00E71EE8" w:rsidRDefault="00CB22F3" w14:paraId="190CD898" w14:textId="76D469A5">
      <w:pPr>
        <w:spacing w:after="120"/>
        <w:rPr>
          <w:rFonts w:ascii="Rawline" w:hAnsi="Rawline"/>
        </w:rPr>
      </w:pPr>
      <w:r w:rsidRPr="00CC5A89">
        <w:rPr>
          <w:rFonts w:ascii="Rawline" w:hAnsi="Rawline"/>
          <w:b/>
          <w:color w:val="000000"/>
        </w:rPr>
        <w:t>Tabela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Pr="00CC5A89" w:rsidR="00E71EE8" w:rsidTr="00CC5A89" w14:paraId="74532B6D" w14:textId="77777777">
        <w:tc>
          <w:tcPr>
            <w:tcW w:w="1242" w:type="dxa"/>
          </w:tcPr>
          <w:p w:rsidRPr="00CC5A89" w:rsidR="00E71EE8" w:rsidRDefault="00CB22F3" w14:paraId="1CDE05C4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:rsidRPr="00CC5A89" w:rsidR="00E71EE8" w:rsidRDefault="00CB22F3" w14:paraId="0C8FF76D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:rsidRPr="00CC5A89" w:rsidR="00E71EE8" w:rsidRDefault="00CB22F3" w14:paraId="0A13C9CF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:rsidRPr="00CC5A89" w:rsidR="00E71EE8" w:rsidRDefault="00CB22F3" w14:paraId="3431C4AF" w14:textId="77777777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Pr="00CC5A89" w:rsidR="00E71EE8" w:rsidTr="00CC5A89" w14:paraId="4EB2C4F6" w14:textId="77777777">
        <w:tc>
          <w:tcPr>
            <w:tcW w:w="1242" w:type="dxa"/>
          </w:tcPr>
          <w:p w:rsidRPr="00CC5A89" w:rsidR="00E71EE8" w:rsidRDefault="00CB22F3" w14:paraId="35B5DF7C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:rsidRPr="00CC5A89" w:rsidR="00E71EE8" w:rsidRDefault="00CB22F3" w14:paraId="1D4B630D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:rsidRPr="00CC5A89" w:rsidR="00E71EE8" w:rsidRDefault="00CB22F3" w14:paraId="7023BCBE" w14:textId="0D216AC8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 integral</w:t>
            </w:r>
          </w:p>
        </w:tc>
        <w:tc>
          <w:tcPr>
            <w:tcW w:w="5855" w:type="dxa"/>
          </w:tcPr>
          <w:p w:rsidRPr="00CC5A89" w:rsidR="00E71EE8" w:rsidRDefault="00CB22F3" w14:paraId="260CA8C1" w14:textId="77777777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Diretoria / Encarregado pelo 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 de Dados Pessoais</w:t>
            </w:r>
          </w:p>
        </w:tc>
      </w:tr>
    </w:tbl>
    <w:p w:rsidR="00CC5A89" w:rsidP="00CC5A89" w:rsidRDefault="00CC5A89" w14:paraId="46FB8B5D" w14:textId="77777777">
      <w:pPr>
        <w:pStyle w:val="Ttulo1"/>
        <w:jc w:val="both"/>
        <w:rPr>
          <w:rFonts w:ascii="Rawline" w:hAnsi="Rawline"/>
          <w:color w:val="2F5597"/>
        </w:rPr>
      </w:pPr>
    </w:p>
    <w:p w:rsidR="00CC5A89" w:rsidRDefault="00CC5A89" w14:paraId="1322BBD1" w14:textId="77777777">
      <w:pPr>
        <w:rPr>
          <w:rFonts w:ascii="Rawline" w:hAnsi="Rawline" w:eastAsiaTheme="majorEastAsia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:rsidRPr="0066099F" w:rsidR="0066099F" w:rsidP="0066099F" w:rsidRDefault="0066099F" w14:paraId="515F40E6" w14:textId="77777777">
      <w:pPr>
        <w:pStyle w:val="Ttulo1"/>
        <w:jc w:val="both"/>
        <w:rPr>
          <w:rFonts w:ascii="Rawline" w:hAnsi="Rawline"/>
          <w:color w:val="2F5597"/>
        </w:rPr>
      </w:pPr>
      <w:r w:rsidRPr="0066099F">
        <w:rPr>
          <w:rFonts w:ascii="Rawline" w:hAnsi="Rawline"/>
          <w:color w:val="2F5597"/>
        </w:rPr>
        <w:t>1. OBJETIVO</w:t>
      </w:r>
    </w:p>
    <w:p w:rsidRPr="0066099F" w:rsidR="0066099F" w:rsidP="0066099F" w:rsidRDefault="0066099F" w14:paraId="4E49906B" w14:textId="640F5AAF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1.1 </w:t>
      </w:r>
      <w:r w:rsidRPr="0066099F">
        <w:rPr>
          <w:rFonts w:ascii="Rawline" w:hAnsi="Rawline"/>
        </w:rPr>
        <w:t>Este Relatório de Impacto à Proteção de Dados Pessoais (RIPD) apresenta uma análise sistemática e documentada dos riscos associados ao tratamento de dados pessoais realizado pelo Escritório Corbo, Aguiar &amp; Waise.</w:t>
      </w:r>
    </w:p>
    <w:p w:rsidRPr="0066099F" w:rsidR="0066099F" w:rsidP="0066099F" w:rsidRDefault="0066099F" w14:paraId="77B6E598" w14:textId="500162B5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1.2 </w:t>
      </w:r>
      <w:r w:rsidRPr="0066099F">
        <w:rPr>
          <w:rFonts w:ascii="Rawline" w:hAnsi="Rawline"/>
        </w:rPr>
        <w:t>O presente relatório reflete o compromisso institucional com a prestação de contas (accountability) e demonstra a conformidade da organização com os requisitos impostos pela Lei Geral de Proteção de Dados (LGPD) e com as diretrizes emanadas pela Autoridade Nacional de Proteção de Dados (ANPD).</w:t>
      </w:r>
    </w:p>
    <w:p w:rsidRPr="0066099F" w:rsidR="0066099F" w:rsidP="0066099F" w:rsidRDefault="0066099F" w14:paraId="24D8B56F" w14:textId="71B06343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1.3 </w:t>
      </w:r>
      <w:r w:rsidRPr="0066099F">
        <w:rPr>
          <w:rFonts w:ascii="Rawline" w:hAnsi="Rawline"/>
        </w:rPr>
        <w:t>Este documento será mantido atualizado e revisado periodicamente, refletindo a natureza dinâmica dos riscos e das medidas de proteção adotadas.</w:t>
      </w:r>
    </w:p>
    <w:p w:rsidRPr="0066099F" w:rsidR="0066099F" w:rsidP="0066099F" w:rsidRDefault="0066099F" w14:paraId="4AD5F2FE" w14:textId="367A2FDD">
      <w:pPr>
        <w:pStyle w:val="Ttulo1"/>
        <w:jc w:val="both"/>
        <w:rPr>
          <w:rFonts w:ascii="Rawline" w:hAnsi="Rawline"/>
          <w:color w:val="2F5597"/>
        </w:rPr>
      </w:pPr>
      <w:r w:rsidRPr="0066099F">
        <w:rPr>
          <w:rFonts w:ascii="Rawline" w:hAnsi="Rawline"/>
          <w:color w:val="2F5597"/>
        </w:rPr>
        <w:t>2</w:t>
      </w:r>
      <w:r w:rsidRPr="0066099F">
        <w:rPr>
          <w:rFonts w:ascii="Rawline" w:hAnsi="Rawline"/>
          <w:color w:val="2F5597"/>
        </w:rPr>
        <w:t>. IDENTIFICAÇÃO DOS AGENTES DE TRATAMENTO</w:t>
      </w:r>
    </w:p>
    <w:p w:rsidRPr="0066099F" w:rsidR="0066099F" w:rsidP="0066099F" w:rsidRDefault="0066099F" w14:paraId="0CD7CDE6" w14:textId="77777777">
      <w:pPr>
        <w:pStyle w:val="Commarcadores"/>
        <w:contextualSpacing w:val="0"/>
        <w:rPr>
          <w:rFonts w:ascii="Rawline" w:hAnsi="Rawline"/>
        </w:rPr>
      </w:pPr>
      <w:r w:rsidRPr="0066099F">
        <w:rPr>
          <w:rFonts w:ascii="Rawline" w:hAnsi="Rawline"/>
          <w:b/>
        </w:rPr>
        <w:t>Controlador:</w:t>
      </w:r>
      <w:r w:rsidRPr="0066099F">
        <w:rPr>
          <w:rFonts w:ascii="Rawline" w:hAnsi="Rawline"/>
        </w:rPr>
        <w:t xml:space="preserve"> Escritório Corbo, Aguiar &amp; Waise</w:t>
      </w:r>
      <w:r w:rsidRPr="0066099F">
        <w:rPr>
          <w:rFonts w:ascii="Rawline" w:hAnsi="Rawline"/>
        </w:rPr>
        <w:br/>
      </w:r>
      <w:r w:rsidRPr="0066099F">
        <w:rPr>
          <w:rFonts w:ascii="Rawline" w:hAnsi="Rawline"/>
        </w:rPr>
        <w:t>CNPJ: [</w:t>
      </w:r>
      <w:proofErr w:type="gramStart"/>
      <w:r w:rsidRPr="0066099F">
        <w:rPr>
          <w:rFonts w:ascii="Rawline" w:hAnsi="Rawline"/>
        </w:rPr>
        <w:t>A</w:t>
      </w:r>
      <w:proofErr w:type="gramEnd"/>
      <w:r w:rsidRPr="0066099F">
        <w:rPr>
          <w:rFonts w:ascii="Rawline" w:hAnsi="Rawline"/>
        </w:rPr>
        <w:t xml:space="preserve"> INFORMAR]</w:t>
      </w:r>
      <w:r w:rsidRPr="0066099F">
        <w:rPr>
          <w:rFonts w:ascii="Rawline" w:hAnsi="Rawline"/>
        </w:rPr>
        <w:br/>
      </w:r>
      <w:r w:rsidRPr="0066099F">
        <w:rPr>
          <w:rFonts w:ascii="Rawline" w:hAnsi="Rawline"/>
        </w:rPr>
        <w:t>Endereco: [A INFORMAR]</w:t>
      </w:r>
    </w:p>
    <w:p w:rsidRPr="0066099F" w:rsidR="0066099F" w:rsidP="0066099F" w:rsidRDefault="0066099F" w14:paraId="54B22BB8" w14:textId="77777777">
      <w:pPr>
        <w:pStyle w:val="Commarcadores"/>
        <w:contextualSpacing w:val="0"/>
        <w:rPr>
          <w:rFonts w:ascii="Rawline" w:hAnsi="Rawline"/>
        </w:rPr>
      </w:pPr>
      <w:r w:rsidRPr="0066099F">
        <w:rPr>
          <w:rFonts w:ascii="Rawline" w:hAnsi="Rawline"/>
          <w:b/>
        </w:rPr>
        <w:t>Encarregado pelo Tratamento de Dados (DPO):</w:t>
      </w:r>
      <w:r w:rsidRPr="0066099F">
        <w:rPr>
          <w:rFonts w:ascii="Rawline" w:hAnsi="Rawline"/>
        </w:rPr>
        <w:t xml:space="preserve"> Nome: [</w:t>
      </w:r>
      <w:proofErr w:type="gramStart"/>
      <w:r w:rsidRPr="0066099F">
        <w:rPr>
          <w:rFonts w:ascii="Rawline" w:hAnsi="Rawline"/>
        </w:rPr>
        <w:t>A</w:t>
      </w:r>
      <w:proofErr w:type="gramEnd"/>
      <w:r w:rsidRPr="0066099F">
        <w:rPr>
          <w:rFonts w:ascii="Rawline" w:hAnsi="Rawline"/>
        </w:rPr>
        <w:t xml:space="preserve"> INFORMAR]</w:t>
      </w:r>
      <w:r w:rsidRPr="0066099F">
        <w:rPr>
          <w:rFonts w:ascii="Rawline" w:hAnsi="Rawline"/>
        </w:rPr>
        <w:br/>
      </w:r>
      <w:r w:rsidRPr="0066099F">
        <w:rPr>
          <w:rFonts w:ascii="Rawline" w:hAnsi="Rawline"/>
        </w:rPr>
        <w:t>E-mail: [A INFORMAR]</w:t>
      </w:r>
      <w:r w:rsidRPr="0066099F">
        <w:rPr>
          <w:rFonts w:ascii="Rawline" w:hAnsi="Rawline"/>
        </w:rPr>
        <w:br/>
      </w:r>
      <w:r w:rsidRPr="0066099F">
        <w:rPr>
          <w:rFonts w:ascii="Rawline" w:hAnsi="Rawline"/>
        </w:rPr>
        <w:t>Telefone: [A INFORMAR]</w:t>
      </w:r>
    </w:p>
    <w:p w:rsidRPr="0066099F" w:rsidR="0066099F" w:rsidP="0066099F" w:rsidRDefault="0066099F" w14:paraId="16DA51C0" w14:textId="77777777">
      <w:pPr>
        <w:pStyle w:val="Ttulo1"/>
        <w:jc w:val="both"/>
        <w:rPr>
          <w:rFonts w:ascii="Rawline" w:hAnsi="Rawline"/>
        </w:rPr>
      </w:pPr>
      <w:r w:rsidRPr="0066099F">
        <w:rPr>
          <w:rFonts w:ascii="Rawline" w:hAnsi="Rawline"/>
          <w:color w:val="1F4E79"/>
        </w:rPr>
        <w:t>2. NECESSIDADE DE ELABORAÇÃO DO RELATÓRIO</w:t>
      </w:r>
    </w:p>
    <w:p w:rsidR="0066099F" w:rsidP="0066099F" w:rsidRDefault="0066099F" w14:paraId="579FCEF9" w14:textId="1ECDC868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2.1 </w:t>
      </w:r>
      <w:r w:rsidRPr="0066099F">
        <w:rPr>
          <w:rFonts w:ascii="Rawline" w:hAnsi="Rawline"/>
        </w:rPr>
        <w:t xml:space="preserve">O Escritório Corbo, Aguiar &amp; Waise realiza tratamento de dados pessoais em contextos que apresentam características de alto risco às liberdades e direitos dos titulares, justificando </w:t>
      </w:r>
      <w:proofErr w:type="gramStart"/>
      <w:r w:rsidRPr="0066099F">
        <w:rPr>
          <w:rFonts w:ascii="Rawline" w:hAnsi="Rawline"/>
        </w:rPr>
        <w:t>a</w:t>
      </w:r>
      <w:proofErr w:type="gramEnd"/>
      <w:r w:rsidRPr="0066099F">
        <w:rPr>
          <w:rFonts w:ascii="Rawline" w:hAnsi="Rawline"/>
        </w:rPr>
        <w:t xml:space="preserve"> elaboração deste RIPD em conformidade com o artigo 38 da LGPD.</w:t>
      </w:r>
    </w:p>
    <w:p w:rsidRPr="0066099F" w:rsidR="0066099F" w:rsidP="0066099F" w:rsidRDefault="0066099F" w14:paraId="507EEE9E" w14:textId="1FDE3DE9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2.2 </w:t>
      </w:r>
      <w:r w:rsidRPr="0066099F">
        <w:rPr>
          <w:rFonts w:ascii="Rawline" w:hAnsi="Rawline"/>
        </w:rPr>
        <w:t>Os critérios que caracterizam o tratamento como de alto risco incluem:</w:t>
      </w:r>
    </w:p>
    <w:p w:rsidRPr="0066099F" w:rsidR="0066099F" w:rsidP="0066099F" w:rsidRDefault="0066099F" w14:paraId="30950242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Tratamento de dados pessoais sensíveis (saúde, origem racial/étnica, convicções políticas ou religiosas);</w:t>
      </w:r>
    </w:p>
    <w:p w:rsidRPr="0066099F" w:rsidR="0066099F" w:rsidP="0066099F" w:rsidRDefault="0066099F" w14:paraId="5F84762A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Processamento em larga escala ou sistemático de dados pessoais;</w:t>
      </w:r>
    </w:p>
    <w:p w:rsidRPr="0066099F" w:rsidR="0066099F" w:rsidP="0066099F" w:rsidRDefault="0066099F" w14:paraId="77B62171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Implementação de novas tecnologias ou uso de Inteligência Artificial;</w:t>
      </w:r>
    </w:p>
    <w:p w:rsidRPr="0066099F" w:rsidR="0066099F" w:rsidP="0066099F" w:rsidRDefault="0066099F" w14:paraId="212DD361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Tomada de decisões automatizadas com efeitos legais ou equivalentes significativos;</w:t>
      </w:r>
    </w:p>
    <w:p w:rsidRPr="0066099F" w:rsidR="0066099F" w:rsidP="0066099F" w:rsidRDefault="0066099F" w14:paraId="7612F64B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Riscos potenciais de danos graves aos titulares, incluindo danos patrimoniais, morais ou de direitos fundamentais.</w:t>
      </w:r>
    </w:p>
    <w:p w:rsidRPr="0066099F" w:rsidR="0066099F" w:rsidP="0066099F" w:rsidRDefault="0066099F" w14:paraId="49870797" w14:textId="77777777">
      <w:pPr>
        <w:pStyle w:val="Ttulo1"/>
        <w:jc w:val="both"/>
        <w:rPr>
          <w:rFonts w:ascii="Rawline" w:hAnsi="Rawline"/>
        </w:rPr>
      </w:pPr>
      <w:r w:rsidRPr="0066099F">
        <w:rPr>
          <w:rFonts w:ascii="Rawline" w:hAnsi="Rawline"/>
          <w:color w:val="1F4E79"/>
        </w:rPr>
        <w:t>3. DESCRIÇÃO DO TRATAMENTO</w:t>
      </w:r>
    </w:p>
    <w:p w:rsidRPr="0066099F" w:rsidR="0066099F" w:rsidP="0066099F" w:rsidRDefault="0066099F" w14:paraId="5C3B1833" w14:textId="326FAABA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3.1 </w:t>
      </w:r>
      <w:r w:rsidRPr="0066099F">
        <w:rPr>
          <w:rFonts w:ascii="Rawline" w:hAnsi="Rawline"/>
        </w:rPr>
        <w:t>A descrição do tratamento de dados realizado pelo Escritório abrange aspectos essenciais para compreensão completa do escopo, riscos e salvaguardas aplicadas:</w:t>
      </w:r>
    </w:p>
    <w:p w:rsidRPr="0066099F" w:rsidR="0066099F" w:rsidP="0066099F" w:rsidRDefault="0066099F" w14:paraId="621C4F64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  <w:b/>
        </w:rPr>
        <w:t>Natureza:</w:t>
      </w:r>
      <w:r w:rsidRPr="0066099F">
        <w:rPr>
          <w:rFonts w:ascii="Rawline" w:hAnsi="Rawline"/>
        </w:rPr>
        <w:t xml:space="preserve"> Descrever como os dados são coletados, retidos, processados, compartilhados e eliminados.</w:t>
      </w:r>
    </w:p>
    <w:p w:rsidRPr="0066099F" w:rsidR="0066099F" w:rsidP="0066099F" w:rsidRDefault="0066099F" w14:paraId="731E9A9F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  <w:b/>
        </w:rPr>
        <w:t>Escopo:</w:t>
      </w:r>
      <w:r w:rsidRPr="0066099F">
        <w:rPr>
          <w:rFonts w:ascii="Rawline" w:hAnsi="Rawline"/>
        </w:rPr>
        <w:t xml:space="preserve"> Volume de dados, tipologia (nomes, CPF, informações de saúde, etc.), extensão geográfica, frequência e período de retenção.</w:t>
      </w:r>
    </w:p>
    <w:p w:rsidRPr="0066099F" w:rsidR="0066099F" w:rsidP="0066099F" w:rsidRDefault="0066099F" w14:paraId="781ECA28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  <w:b/>
        </w:rPr>
        <w:t>Contexto:</w:t>
      </w:r>
      <w:r w:rsidRPr="0066099F">
        <w:rPr>
          <w:rFonts w:ascii="Rawline" w:hAnsi="Rawline"/>
        </w:rPr>
        <w:t xml:space="preserve"> Circunstâncias do tratamento, grupos potencialmente vulneráveis, aplicação de Privacy by Design e Privacy by Default.</w:t>
      </w:r>
    </w:p>
    <w:p w:rsidRPr="0066099F" w:rsidR="0066099F" w:rsidP="0066099F" w:rsidRDefault="0066099F" w14:paraId="503E5F3C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  <w:b/>
        </w:rPr>
        <w:t>Finalidade:</w:t>
      </w:r>
      <w:r w:rsidRPr="0066099F">
        <w:rPr>
          <w:rFonts w:ascii="Rawline" w:hAnsi="Rawline"/>
        </w:rPr>
        <w:t xml:space="preserve"> Razão legítima que justifica o tratamento (interesse público, cumprimento de obrigação legal, execução de políticas).</w:t>
      </w:r>
    </w:p>
    <w:p w:rsidRPr="0066099F" w:rsidR="0066099F" w:rsidP="0066099F" w:rsidRDefault="0066099F" w14:paraId="1EFFE68B" w14:textId="77777777">
      <w:pPr>
        <w:pStyle w:val="Ttulo1"/>
        <w:jc w:val="both"/>
        <w:rPr>
          <w:rFonts w:ascii="Rawline" w:hAnsi="Rawline"/>
        </w:rPr>
      </w:pPr>
      <w:r w:rsidRPr="0066099F">
        <w:rPr>
          <w:rFonts w:ascii="Rawline" w:hAnsi="Rawline"/>
          <w:color w:val="1F4E79"/>
        </w:rPr>
        <w:t>4. PARTES INTERESSADAS CONSULTADAS</w:t>
      </w:r>
    </w:p>
    <w:p w:rsidRPr="0066099F" w:rsidR="0066099F" w:rsidP="0066099F" w:rsidRDefault="0066099F" w14:paraId="5A3C251B" w14:textId="53412244">
      <w:pPr>
        <w:jc w:val="both"/>
        <w:rPr>
          <w:rFonts w:ascii="Rawline" w:hAnsi="Rawline"/>
        </w:rPr>
      </w:pPr>
      <w:proofErr w:type="gramStart"/>
      <w:r w:rsidRPr="0066099F">
        <w:rPr>
          <w:rFonts w:ascii="Rawline" w:hAnsi="Rawline"/>
        </w:rPr>
        <w:t>A</w:t>
      </w:r>
      <w:proofErr w:type="gramEnd"/>
      <w:r w:rsidRPr="0066099F">
        <w:rPr>
          <w:rFonts w:ascii="Rawline" w:hAnsi="Rawline"/>
        </w:rPr>
        <w:t xml:space="preserve"> elaboração deste RIPD envolveu consultas </w:t>
      </w:r>
      <w:r>
        <w:rPr>
          <w:rFonts w:ascii="Rawline" w:hAnsi="Rawline"/>
        </w:rPr>
        <w:t>a</w:t>
      </w:r>
      <w:r w:rsidRPr="0066099F">
        <w:rPr>
          <w:rFonts w:ascii="Rawline" w:hAnsi="Rawline"/>
        </w:rPr>
        <w:t>os seguintes atores internos e externos:</w:t>
      </w:r>
    </w:p>
    <w:p w:rsidRPr="0066099F" w:rsidR="0066099F" w:rsidP="0066099F" w:rsidRDefault="0066099F" w14:paraId="50686901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Direção Executiva e Controlador de Dados;</w:t>
      </w:r>
    </w:p>
    <w:p w:rsidRPr="0066099F" w:rsidR="0066099F" w:rsidP="0066099F" w:rsidRDefault="0066099F" w14:paraId="5091304A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Gestor de Segurança da Informação;</w:t>
      </w:r>
    </w:p>
    <w:p w:rsidRPr="0066099F" w:rsidR="0066099F" w:rsidP="0066099F" w:rsidRDefault="0066099F" w14:paraId="6CF67A6B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Encarregado pelo Tratamento de Dados (DPO);</w:t>
      </w:r>
    </w:p>
    <w:p w:rsidRPr="0066099F" w:rsidR="0066099F" w:rsidP="0066099F" w:rsidRDefault="0066099F" w14:paraId="46C35E85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Equipe de Tecnologia da Informação;</w:t>
      </w:r>
    </w:p>
    <w:p w:rsidRPr="0066099F" w:rsidR="0066099F" w:rsidP="0066099F" w:rsidRDefault="0066099F" w14:paraId="500DF3B3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Consultores jurídicos especializados em LGPD;</w:t>
      </w:r>
    </w:p>
    <w:p w:rsidRPr="0066099F" w:rsidR="0066099F" w:rsidP="0066099F" w:rsidRDefault="0066099F" w14:paraId="424AFCA2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Auditoria interna e/ou externa.</w:t>
      </w:r>
    </w:p>
    <w:p w:rsidRPr="0066099F" w:rsidR="0066099F" w:rsidP="0066099F" w:rsidRDefault="0066099F" w14:paraId="67895162" w14:textId="77777777">
      <w:pPr>
        <w:pStyle w:val="Ttulo1"/>
        <w:jc w:val="both"/>
        <w:rPr>
          <w:rFonts w:ascii="Rawline" w:hAnsi="Rawline"/>
        </w:rPr>
      </w:pPr>
      <w:r w:rsidRPr="0066099F">
        <w:rPr>
          <w:rFonts w:ascii="Rawline" w:hAnsi="Rawline"/>
          <w:color w:val="1F4E79"/>
        </w:rPr>
        <w:t>5. NECESSIDADE E PROPORCIONALIDADE DAS MEDIDAS</w:t>
      </w:r>
    </w:p>
    <w:p w:rsidR="0066099F" w:rsidP="0066099F" w:rsidRDefault="0066099F" w14:paraId="4E704F2E" w14:textId="164147C7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5.1 </w:t>
      </w:r>
      <w:r w:rsidRPr="0066099F">
        <w:rPr>
          <w:rFonts w:ascii="Rawline" w:hAnsi="Rawline"/>
        </w:rPr>
        <w:t>As medidas de proteção adotadas pelo Escritório observam rigorosamente os princípios de necessidade e proporcionalidade, garantindo que:</w:t>
      </w:r>
    </w:p>
    <w:p w:rsidR="0066099F" w:rsidP="0066099F" w:rsidRDefault="0066099F" w14:paraId="1440D126" w14:textId="7F3D9FA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O tratamento de dados é limitado ao estritamente necessário para alcançar a finalidade informada;</w:t>
      </w:r>
    </w:p>
    <w:p w:rsidR="0066099F" w:rsidP="0066099F" w:rsidRDefault="0066099F" w14:paraId="1385416A" w14:textId="7A22B4AA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A coleta de dados pessoais é minimizada, evitando o acúmulo de informações excessivas (Minimização de Dados);</w:t>
      </w:r>
    </w:p>
    <w:p w:rsidR="0066099F" w:rsidP="0066099F" w:rsidRDefault="0066099F" w14:paraId="7AFA75C2" w14:textId="2079C649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As medidas de proteção são proporcionais ao nível de risco identificado;</w:t>
      </w:r>
    </w:p>
    <w:p w:rsidR="0066099F" w:rsidP="0066099F" w:rsidRDefault="0066099F" w14:paraId="349C39D9" w14:textId="7AB8A0FA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A transparência e o consentimento dos titulares são respeitados quando aplicável;</w:t>
      </w:r>
    </w:p>
    <w:p w:rsidR="0066099F" w:rsidP="0066099F" w:rsidRDefault="0066099F" w14:paraId="22EAA332" w14:textId="18049B72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O descarte seguro e tempestivo dos dados é garantido ao término da finalidade legal.</w:t>
      </w:r>
    </w:p>
    <w:p w:rsidRPr="0066099F" w:rsidR="0066099F" w:rsidP="0066099F" w:rsidRDefault="0066099F" w14:paraId="1A0416AA" w14:textId="56F91F31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5.2 </w:t>
      </w:r>
      <w:r w:rsidRPr="0066099F">
        <w:rPr>
          <w:rFonts w:ascii="Rawline" w:hAnsi="Rawline"/>
        </w:rPr>
        <w:t>O Escritório reafirma seu compromisso com o princípio de Privacidade desde a Concepção (Privacy by Design) e Privacidade por Padrão (Privacy by Default), assegurando que a proteção de dados seja integrada em todos os processos desde sua concepção.</w:t>
      </w:r>
    </w:p>
    <w:p w:rsidRPr="0066099F" w:rsidR="0066099F" w:rsidP="0066099F" w:rsidRDefault="0066099F" w14:paraId="7D775594" w14:textId="77777777">
      <w:pPr>
        <w:pStyle w:val="Ttulo1"/>
        <w:jc w:val="both"/>
        <w:rPr>
          <w:rFonts w:ascii="Rawline" w:hAnsi="Rawline"/>
        </w:rPr>
      </w:pPr>
      <w:r w:rsidRPr="0066099F">
        <w:rPr>
          <w:rFonts w:ascii="Rawline" w:hAnsi="Rawline"/>
          <w:color w:val="1F4E79"/>
        </w:rPr>
        <w:t>6. IDENTIFICAÇÃO E AVALIAÇÃO DE RISCOS</w:t>
      </w:r>
    </w:p>
    <w:p w:rsidRPr="0066099F" w:rsidR="0066099F" w:rsidP="0066099F" w:rsidRDefault="0066099F" w14:paraId="661B0AFF" w14:textId="3FBEB15E">
      <w:pPr>
        <w:jc w:val="both"/>
        <w:rPr>
          <w:rFonts w:ascii="Rawline" w:hAnsi="Rawline"/>
        </w:rPr>
      </w:pPr>
      <w:r w:rsidRPr="0066099F">
        <w:rPr>
          <w:rFonts w:ascii="Rawline" w:hAnsi="Rawline"/>
        </w:rPr>
        <w:t>Matriz de Avaliação de Riscos (Probabilidade × Impacto):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1843"/>
        <w:gridCol w:w="1842"/>
        <w:gridCol w:w="1276"/>
        <w:gridCol w:w="1255"/>
      </w:tblGrid>
      <w:tr w:rsidRPr="0066099F" w:rsidR="0066099F" w:rsidTr="0066099F" w14:paraId="33B1A3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:rsidRPr="0066099F" w:rsidR="0066099F" w:rsidP="0066099F" w:rsidRDefault="0066099F" w14:paraId="3681B8C5" w14:textId="77777777">
            <w:pPr>
              <w:jc w:val="center"/>
              <w:rPr>
                <w:rFonts w:ascii="Rawline" w:hAnsi="Rawline"/>
              </w:rPr>
            </w:pPr>
            <w:bookmarkStart w:name="_GoBack" w:colFirst="1" w:colLast="1" w:id="0"/>
            <w:r w:rsidRPr="0066099F">
              <w:rPr>
                <w:rFonts w:ascii="Rawline" w:hAnsi="Rawline"/>
              </w:rPr>
              <w:t>ID Risco</w:t>
            </w:r>
          </w:p>
        </w:tc>
        <w:tc>
          <w:tcPr>
            <w:tcW w:w="2552" w:type="dxa"/>
            <w:vAlign w:val="center"/>
          </w:tcPr>
          <w:p w:rsidRPr="0066099F" w:rsidR="0066099F" w:rsidP="0066099F" w:rsidRDefault="0066099F" w14:paraId="299A39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Descrição do Risco</w:t>
            </w:r>
          </w:p>
        </w:tc>
        <w:tc>
          <w:tcPr>
            <w:tcW w:w="1843" w:type="dxa"/>
            <w:vAlign w:val="center"/>
          </w:tcPr>
          <w:p w:rsidRPr="0066099F" w:rsidR="0066099F" w:rsidP="0066099F" w:rsidRDefault="0066099F" w14:paraId="1C8E7F7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Probabilidade</w:t>
            </w:r>
          </w:p>
        </w:tc>
        <w:tc>
          <w:tcPr>
            <w:tcW w:w="1842" w:type="dxa"/>
            <w:vAlign w:val="center"/>
          </w:tcPr>
          <w:p w:rsidRPr="0066099F" w:rsidR="0066099F" w:rsidP="0066099F" w:rsidRDefault="0066099F" w14:paraId="21BD590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Impacto</w:t>
            </w:r>
          </w:p>
        </w:tc>
        <w:tc>
          <w:tcPr>
            <w:tcW w:w="1276" w:type="dxa"/>
            <w:vAlign w:val="center"/>
          </w:tcPr>
          <w:p w:rsidRPr="0066099F" w:rsidR="0066099F" w:rsidP="0066099F" w:rsidRDefault="0066099F" w14:paraId="780CC54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Nível (P×I)</w:t>
            </w:r>
          </w:p>
        </w:tc>
        <w:tc>
          <w:tcPr>
            <w:tcW w:w="1255" w:type="dxa"/>
            <w:vAlign w:val="center"/>
          </w:tcPr>
          <w:p w:rsidRPr="0066099F" w:rsidR="0066099F" w:rsidP="0066099F" w:rsidRDefault="0066099F" w14:paraId="1CF9BC1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Cor</w:t>
            </w:r>
          </w:p>
        </w:tc>
      </w:tr>
      <w:tr w:rsidRPr="0066099F" w:rsidR="0066099F" w:rsidTr="0066099F" w14:paraId="658ECF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:rsidRPr="0066099F" w:rsidR="0066099F" w:rsidP="0066099F" w:rsidRDefault="0066099F" w14:paraId="40D1F4B2" w14:textId="77777777">
            <w:pPr>
              <w:jc w:val="center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R01</w:t>
            </w:r>
          </w:p>
        </w:tc>
        <w:tc>
          <w:tcPr>
            <w:tcW w:w="2552" w:type="dxa"/>
            <w:vAlign w:val="center"/>
          </w:tcPr>
          <w:p w:rsidRPr="0066099F" w:rsidR="0066099F" w:rsidP="0066099F" w:rsidRDefault="0066099F" w14:paraId="51A52D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Acesso não autorizado a dados pessoais</w:t>
            </w:r>
          </w:p>
        </w:tc>
        <w:tc>
          <w:tcPr>
            <w:tcW w:w="1843" w:type="dxa"/>
            <w:vAlign w:val="center"/>
          </w:tcPr>
          <w:p w:rsidRPr="0066099F" w:rsidR="0066099F" w:rsidP="0066099F" w:rsidRDefault="0066099F" w14:paraId="48E0A29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Moderada (10)</w:t>
            </w:r>
          </w:p>
        </w:tc>
        <w:tc>
          <w:tcPr>
            <w:tcW w:w="1842" w:type="dxa"/>
            <w:vAlign w:val="center"/>
          </w:tcPr>
          <w:p w:rsidRPr="0066099F" w:rsidR="0066099F" w:rsidP="0066099F" w:rsidRDefault="0066099F" w14:paraId="6CCA302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Alto (15)</w:t>
            </w:r>
          </w:p>
        </w:tc>
        <w:tc>
          <w:tcPr>
            <w:tcW w:w="1276" w:type="dxa"/>
            <w:vAlign w:val="center"/>
          </w:tcPr>
          <w:p w:rsidRPr="0066099F" w:rsidR="0066099F" w:rsidP="0066099F" w:rsidRDefault="0066099F" w14:paraId="23A5417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150</w:t>
            </w:r>
          </w:p>
        </w:tc>
        <w:tc>
          <w:tcPr>
            <w:tcW w:w="1255" w:type="dxa"/>
            <w:vAlign w:val="center"/>
          </w:tcPr>
          <w:p w:rsidRPr="0066099F" w:rsidR="0066099F" w:rsidP="0066099F" w:rsidRDefault="0066099F" w14:paraId="15CC9C2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  <w:b/>
                <w:color w:val="FF0000"/>
                <w:sz w:val="20"/>
              </w:rPr>
              <w:t>Vermelho</w:t>
            </w:r>
          </w:p>
        </w:tc>
      </w:tr>
      <w:tr w:rsidRPr="0066099F" w:rsidR="0066099F" w:rsidTr="0066099F" w14:paraId="7A1FD8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:rsidRPr="0066099F" w:rsidR="0066099F" w:rsidP="0066099F" w:rsidRDefault="0066099F" w14:paraId="32C959BB" w14:textId="77777777">
            <w:pPr>
              <w:jc w:val="center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R02</w:t>
            </w:r>
          </w:p>
        </w:tc>
        <w:tc>
          <w:tcPr>
            <w:tcW w:w="2552" w:type="dxa"/>
            <w:vAlign w:val="center"/>
          </w:tcPr>
          <w:p w:rsidRPr="0066099F" w:rsidR="0066099F" w:rsidP="0066099F" w:rsidRDefault="0066099F" w14:paraId="71842BDA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Falha na criptografia de dados em trânsito</w:t>
            </w:r>
          </w:p>
        </w:tc>
        <w:tc>
          <w:tcPr>
            <w:tcW w:w="1843" w:type="dxa"/>
            <w:vAlign w:val="center"/>
          </w:tcPr>
          <w:p w:rsidRPr="0066099F" w:rsidR="0066099F" w:rsidP="0066099F" w:rsidRDefault="0066099F" w14:paraId="769350FD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Moderada (10)</w:t>
            </w:r>
          </w:p>
        </w:tc>
        <w:tc>
          <w:tcPr>
            <w:tcW w:w="1842" w:type="dxa"/>
            <w:vAlign w:val="center"/>
          </w:tcPr>
          <w:p w:rsidRPr="0066099F" w:rsidR="0066099F" w:rsidP="0066099F" w:rsidRDefault="0066099F" w14:paraId="0C96F16D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Alto (15)</w:t>
            </w:r>
          </w:p>
        </w:tc>
        <w:tc>
          <w:tcPr>
            <w:tcW w:w="1276" w:type="dxa"/>
            <w:vAlign w:val="center"/>
          </w:tcPr>
          <w:p w:rsidRPr="0066099F" w:rsidR="0066099F" w:rsidP="0066099F" w:rsidRDefault="0066099F" w14:paraId="15B88B49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150</w:t>
            </w:r>
          </w:p>
        </w:tc>
        <w:tc>
          <w:tcPr>
            <w:tcW w:w="1255" w:type="dxa"/>
            <w:vAlign w:val="center"/>
          </w:tcPr>
          <w:p w:rsidRPr="0066099F" w:rsidR="0066099F" w:rsidP="0066099F" w:rsidRDefault="0066099F" w14:paraId="63C43B32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  <w:b/>
                <w:color w:val="FF0000"/>
                <w:sz w:val="20"/>
              </w:rPr>
              <w:t>Vermelho</w:t>
            </w:r>
          </w:p>
        </w:tc>
      </w:tr>
      <w:tr w:rsidRPr="0066099F" w:rsidR="0066099F" w:rsidTr="0066099F" w14:paraId="79617F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:rsidRPr="0066099F" w:rsidR="0066099F" w:rsidP="0066099F" w:rsidRDefault="0066099F" w14:paraId="32C2E4C6" w14:textId="77777777">
            <w:pPr>
              <w:jc w:val="center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R03</w:t>
            </w:r>
          </w:p>
        </w:tc>
        <w:tc>
          <w:tcPr>
            <w:tcW w:w="2552" w:type="dxa"/>
            <w:vAlign w:val="center"/>
          </w:tcPr>
          <w:p w:rsidRPr="0066099F" w:rsidR="0066099F" w:rsidP="0066099F" w:rsidRDefault="0066099F" w14:paraId="79CF54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Vazamento de informações sensíveis</w:t>
            </w:r>
          </w:p>
        </w:tc>
        <w:tc>
          <w:tcPr>
            <w:tcW w:w="1843" w:type="dxa"/>
            <w:vAlign w:val="center"/>
          </w:tcPr>
          <w:p w:rsidRPr="0066099F" w:rsidR="0066099F" w:rsidP="0066099F" w:rsidRDefault="0066099F" w14:paraId="21D9361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Baixa (5)</w:t>
            </w:r>
          </w:p>
        </w:tc>
        <w:tc>
          <w:tcPr>
            <w:tcW w:w="1842" w:type="dxa"/>
            <w:vAlign w:val="center"/>
          </w:tcPr>
          <w:p w:rsidRPr="0066099F" w:rsidR="0066099F" w:rsidP="0066099F" w:rsidRDefault="0066099F" w14:paraId="24FC0A0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Alto (15)</w:t>
            </w:r>
          </w:p>
        </w:tc>
        <w:tc>
          <w:tcPr>
            <w:tcW w:w="1276" w:type="dxa"/>
            <w:vAlign w:val="center"/>
          </w:tcPr>
          <w:p w:rsidRPr="0066099F" w:rsidR="0066099F" w:rsidP="0066099F" w:rsidRDefault="0066099F" w14:paraId="7418D4C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75</w:t>
            </w:r>
          </w:p>
        </w:tc>
        <w:tc>
          <w:tcPr>
            <w:tcW w:w="1255" w:type="dxa"/>
            <w:vAlign w:val="center"/>
          </w:tcPr>
          <w:p w:rsidRPr="0066099F" w:rsidR="0066099F" w:rsidP="0066099F" w:rsidRDefault="0066099F" w14:paraId="77A7BF4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  <w:b/>
                <w:color w:val="C00000"/>
                <w:sz w:val="20"/>
              </w:rPr>
              <w:t>Amarelo</w:t>
            </w:r>
          </w:p>
        </w:tc>
      </w:tr>
      <w:tr w:rsidRPr="0066099F" w:rsidR="0066099F" w:rsidTr="0066099F" w14:paraId="4CC73CF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:rsidRPr="0066099F" w:rsidR="0066099F" w:rsidP="0066099F" w:rsidRDefault="0066099F" w14:paraId="2C775F6E" w14:textId="77777777">
            <w:pPr>
              <w:jc w:val="center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R04</w:t>
            </w:r>
          </w:p>
        </w:tc>
        <w:tc>
          <w:tcPr>
            <w:tcW w:w="2552" w:type="dxa"/>
            <w:vAlign w:val="center"/>
          </w:tcPr>
          <w:p w:rsidRPr="0066099F" w:rsidR="0066099F" w:rsidP="0066099F" w:rsidRDefault="0066099F" w14:paraId="7A94CF0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Perda ou corrupção de dados pessoais</w:t>
            </w:r>
          </w:p>
        </w:tc>
        <w:tc>
          <w:tcPr>
            <w:tcW w:w="1843" w:type="dxa"/>
            <w:vAlign w:val="center"/>
          </w:tcPr>
          <w:p w:rsidRPr="0066099F" w:rsidR="0066099F" w:rsidP="0066099F" w:rsidRDefault="0066099F" w14:paraId="39D852F5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Baixa (5)</w:t>
            </w:r>
          </w:p>
        </w:tc>
        <w:tc>
          <w:tcPr>
            <w:tcW w:w="1842" w:type="dxa"/>
            <w:vAlign w:val="center"/>
          </w:tcPr>
          <w:p w:rsidRPr="0066099F" w:rsidR="0066099F" w:rsidP="0066099F" w:rsidRDefault="0066099F" w14:paraId="3AF3590C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Moderado (10)</w:t>
            </w:r>
          </w:p>
        </w:tc>
        <w:tc>
          <w:tcPr>
            <w:tcW w:w="1276" w:type="dxa"/>
            <w:vAlign w:val="center"/>
          </w:tcPr>
          <w:p w:rsidRPr="0066099F" w:rsidR="0066099F" w:rsidP="0066099F" w:rsidRDefault="0066099F" w14:paraId="24ABE53F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50</w:t>
            </w:r>
          </w:p>
        </w:tc>
        <w:tc>
          <w:tcPr>
            <w:tcW w:w="1255" w:type="dxa"/>
            <w:vAlign w:val="center"/>
          </w:tcPr>
          <w:p w:rsidRPr="0066099F" w:rsidR="0066099F" w:rsidP="0066099F" w:rsidRDefault="0066099F" w14:paraId="71866B17" w14:textId="777777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  <w:b/>
                <w:color w:val="008000"/>
                <w:sz w:val="20"/>
              </w:rPr>
              <w:t>Verde</w:t>
            </w:r>
          </w:p>
        </w:tc>
      </w:tr>
      <w:tr w:rsidRPr="0066099F" w:rsidR="0066099F" w:rsidTr="0066099F" w14:paraId="26B0F7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Align w:val="center"/>
          </w:tcPr>
          <w:p w:rsidRPr="0066099F" w:rsidR="0066099F" w:rsidP="0066099F" w:rsidRDefault="0066099F" w14:paraId="127A3030" w14:textId="77777777">
            <w:pPr>
              <w:jc w:val="center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R05</w:t>
            </w:r>
          </w:p>
        </w:tc>
        <w:tc>
          <w:tcPr>
            <w:tcW w:w="2552" w:type="dxa"/>
            <w:vAlign w:val="center"/>
          </w:tcPr>
          <w:p w:rsidRPr="0066099F" w:rsidR="0066099F" w:rsidP="0066099F" w:rsidRDefault="0066099F" w14:paraId="749769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Incidente cibernético ou ataque malware</w:t>
            </w:r>
          </w:p>
        </w:tc>
        <w:tc>
          <w:tcPr>
            <w:tcW w:w="1843" w:type="dxa"/>
            <w:vAlign w:val="center"/>
          </w:tcPr>
          <w:p w:rsidRPr="0066099F" w:rsidR="0066099F" w:rsidP="0066099F" w:rsidRDefault="0066099F" w14:paraId="6FAC63A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Baixa (5)</w:t>
            </w:r>
          </w:p>
        </w:tc>
        <w:tc>
          <w:tcPr>
            <w:tcW w:w="1842" w:type="dxa"/>
            <w:vAlign w:val="center"/>
          </w:tcPr>
          <w:p w:rsidRPr="0066099F" w:rsidR="0066099F" w:rsidP="0066099F" w:rsidRDefault="0066099F" w14:paraId="4377130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Alto (15)</w:t>
            </w:r>
          </w:p>
        </w:tc>
        <w:tc>
          <w:tcPr>
            <w:tcW w:w="1276" w:type="dxa"/>
            <w:vAlign w:val="center"/>
          </w:tcPr>
          <w:p w:rsidRPr="0066099F" w:rsidR="0066099F" w:rsidP="0066099F" w:rsidRDefault="0066099F" w14:paraId="4A227B1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</w:rPr>
              <w:t>75</w:t>
            </w:r>
          </w:p>
        </w:tc>
        <w:tc>
          <w:tcPr>
            <w:tcW w:w="1255" w:type="dxa"/>
            <w:vAlign w:val="center"/>
          </w:tcPr>
          <w:p w:rsidRPr="0066099F" w:rsidR="0066099F" w:rsidP="0066099F" w:rsidRDefault="0066099F" w14:paraId="27D80E7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wline" w:hAnsi="Rawline"/>
              </w:rPr>
            </w:pPr>
            <w:r w:rsidRPr="0066099F">
              <w:rPr>
                <w:rFonts w:ascii="Rawline" w:hAnsi="Rawline"/>
                <w:b/>
                <w:color w:val="C00000"/>
                <w:sz w:val="20"/>
              </w:rPr>
              <w:t>Amarelo</w:t>
            </w:r>
          </w:p>
        </w:tc>
      </w:tr>
    </w:tbl>
    <w:bookmarkEnd w:id="0"/>
    <w:p w:rsidRPr="0066099F" w:rsidR="0066099F" w:rsidP="0066099F" w:rsidRDefault="0066099F" w14:paraId="4F3B15F8" w14:textId="77777777">
      <w:pPr>
        <w:pStyle w:val="Ttulo1"/>
        <w:jc w:val="both"/>
        <w:rPr>
          <w:rFonts w:ascii="Rawline" w:hAnsi="Rawline"/>
        </w:rPr>
      </w:pPr>
      <w:r w:rsidRPr="0066099F">
        <w:rPr>
          <w:rFonts w:ascii="Rawline" w:hAnsi="Rawline"/>
          <w:color w:val="1F4E79"/>
        </w:rPr>
        <w:t>7. MEDIDAS PARA TRATAMENTO E MITIGAÇÃO DOS RISCOS</w:t>
      </w:r>
    </w:p>
    <w:p w:rsidRPr="0066099F" w:rsidR="0066099F" w:rsidP="0066099F" w:rsidRDefault="0066099F" w14:paraId="28C69D24" w14:textId="77777777">
      <w:pPr>
        <w:jc w:val="both"/>
        <w:rPr>
          <w:rFonts w:ascii="Rawline" w:hAnsi="Rawline"/>
        </w:rPr>
      </w:pPr>
      <w:r w:rsidRPr="0066099F">
        <w:rPr>
          <w:rFonts w:ascii="Rawline" w:hAnsi="Rawline"/>
        </w:rPr>
        <w:t>Para cada risco identificado, apresentam-se as medidas técnicas, organizacionais e administrativas:</w:t>
      </w:r>
    </w:p>
    <w:p w:rsidRPr="0066099F" w:rsidR="0066099F" w:rsidP="0066099F" w:rsidRDefault="0066099F" w14:paraId="668743F2" w14:textId="77777777">
      <w:pPr>
        <w:pStyle w:val="Ttulo3"/>
        <w:jc w:val="both"/>
        <w:rPr>
          <w:rFonts w:ascii="Rawline" w:hAnsi="Rawline"/>
        </w:rPr>
      </w:pPr>
      <w:r w:rsidRPr="0066099F">
        <w:rPr>
          <w:rFonts w:ascii="Rawline" w:hAnsi="Rawline"/>
          <w:color w:val="4F81BD"/>
        </w:rPr>
        <w:t>R01 - Acesso Não Autorizado</w:t>
      </w:r>
    </w:p>
    <w:p w:rsidRPr="0066099F" w:rsidR="0066099F" w:rsidP="0066099F" w:rsidRDefault="0066099F" w14:paraId="6E467AE5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Implementação de controle de acesso baseado em função (Role-Based Access Control - RBAC);</w:t>
      </w:r>
    </w:p>
    <w:p w:rsidRPr="0066099F" w:rsidR="0066099F" w:rsidP="0066099F" w:rsidRDefault="0066099F" w14:paraId="20E5972F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Exigência de Autenticação Multifator (MFA) para acesso a sistemas críticos;</w:t>
      </w:r>
    </w:p>
    <w:p w:rsidRPr="0066099F" w:rsidR="0066099F" w:rsidP="0066099F" w:rsidRDefault="0066099F" w14:paraId="22E5A072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Auditoria contínua de acessos com logs detalhados;</w:t>
      </w:r>
    </w:p>
    <w:p w:rsidRPr="0066099F" w:rsidR="0066099F" w:rsidP="0066099F" w:rsidRDefault="0066099F" w14:paraId="5E48FBFF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Risco Residual: Moderado (10)</w:t>
      </w:r>
    </w:p>
    <w:p w:rsidRPr="0066099F" w:rsidR="0066099F" w:rsidP="0066099F" w:rsidRDefault="0066099F" w14:paraId="30F84386" w14:textId="77777777">
      <w:pPr>
        <w:pStyle w:val="Ttulo3"/>
        <w:jc w:val="both"/>
        <w:rPr>
          <w:rFonts w:ascii="Rawline" w:hAnsi="Rawline"/>
        </w:rPr>
      </w:pPr>
      <w:r w:rsidRPr="0066099F">
        <w:rPr>
          <w:rFonts w:ascii="Rawline" w:hAnsi="Rawline"/>
          <w:color w:val="4F81BD"/>
        </w:rPr>
        <w:t>R02 - Falha na Criptografia</w:t>
      </w:r>
    </w:p>
    <w:p w:rsidRPr="0066099F" w:rsidR="0066099F" w:rsidP="0066099F" w:rsidRDefault="0066099F" w14:paraId="3F433602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Uso de TLS/SSL para proteção de dados em trânsito;</w:t>
      </w:r>
    </w:p>
    <w:p w:rsidRPr="0066099F" w:rsidR="0066099F" w:rsidP="0066099F" w:rsidRDefault="0066099F" w14:paraId="107BCBC3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Implementação de criptografia AES-256 para dados em repouso;</w:t>
      </w:r>
    </w:p>
    <w:p w:rsidRPr="0066099F" w:rsidR="0066099F" w:rsidP="0066099F" w:rsidRDefault="0066099F" w14:paraId="7844B3EE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Gestão centralizada de chaves criptográficas;</w:t>
      </w:r>
    </w:p>
    <w:p w:rsidRPr="0066099F" w:rsidR="0066099F" w:rsidP="0066099F" w:rsidRDefault="0066099F" w14:paraId="7EB7A539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Risco Residual: Baixo (5)</w:t>
      </w:r>
    </w:p>
    <w:p w:rsidRPr="0066099F" w:rsidR="0066099F" w:rsidP="0066099F" w:rsidRDefault="0066099F" w14:paraId="664A6DF8" w14:textId="77777777">
      <w:pPr>
        <w:pStyle w:val="Ttulo3"/>
        <w:jc w:val="both"/>
        <w:rPr>
          <w:rFonts w:ascii="Rawline" w:hAnsi="Rawline"/>
        </w:rPr>
      </w:pPr>
      <w:r w:rsidRPr="0066099F">
        <w:rPr>
          <w:rFonts w:ascii="Rawline" w:hAnsi="Rawline"/>
          <w:color w:val="4F81BD"/>
        </w:rPr>
        <w:t>R03 - Vazamento de Informações</w:t>
      </w:r>
    </w:p>
    <w:p w:rsidRPr="0066099F" w:rsidR="0066099F" w:rsidP="0066099F" w:rsidRDefault="0066099F" w14:paraId="5069C372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Classificação de dados e controles de acesso por nível de sensibilidade;</w:t>
      </w:r>
    </w:p>
    <w:p w:rsidRPr="0066099F" w:rsidR="0066099F" w:rsidP="0066099F" w:rsidRDefault="0066099F" w14:paraId="047BCC07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Programa de conscientização de segurança para colaboradores;</w:t>
      </w:r>
    </w:p>
    <w:p w:rsidRPr="0066099F" w:rsidR="0066099F" w:rsidP="0066099F" w:rsidRDefault="0066099F" w14:paraId="1C4ED354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Plano de Resposta a Incidentes com comunicação à ANPD em até 3 (três) dias úteis;</w:t>
      </w:r>
    </w:p>
    <w:p w:rsidRPr="0066099F" w:rsidR="0066099F" w:rsidP="0066099F" w:rsidRDefault="0066099F" w14:paraId="170E0C7E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Risco Residual: Baixo a Moderado (10)</w:t>
      </w:r>
    </w:p>
    <w:p w:rsidRPr="0066099F" w:rsidR="0066099F" w:rsidP="0066099F" w:rsidRDefault="0066099F" w14:paraId="1102027C" w14:textId="77777777">
      <w:pPr>
        <w:pStyle w:val="Ttulo3"/>
        <w:jc w:val="both"/>
        <w:rPr>
          <w:rFonts w:ascii="Rawline" w:hAnsi="Rawline"/>
        </w:rPr>
      </w:pPr>
      <w:r w:rsidRPr="0066099F">
        <w:rPr>
          <w:rFonts w:ascii="Rawline" w:hAnsi="Rawline"/>
          <w:color w:val="4F81BD"/>
        </w:rPr>
        <w:t>R04 - Perda de Dados</w:t>
      </w:r>
    </w:p>
    <w:p w:rsidRPr="0066099F" w:rsidR="0066099F" w:rsidP="0066099F" w:rsidRDefault="0066099F" w14:paraId="1526182E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Política de Backup com testes periódicos de restauração;</w:t>
      </w:r>
    </w:p>
    <w:p w:rsidRPr="0066099F" w:rsidR="0066099F" w:rsidP="0066099F" w:rsidRDefault="0066099F" w14:paraId="717A5AF9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Replicação de dados em múltiplas localidades geograficamente distintas;</w:t>
      </w:r>
    </w:p>
    <w:p w:rsidRPr="0066099F" w:rsidR="0066099F" w:rsidP="0066099F" w:rsidRDefault="0066099F" w14:paraId="7E01007C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Plano de Continuidade de Negócios (Business Continuity Plan - BCP);</w:t>
      </w:r>
    </w:p>
    <w:p w:rsidRPr="0066099F" w:rsidR="0066099F" w:rsidP="0066099F" w:rsidRDefault="0066099F" w14:paraId="077C82F8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Risco Residual: Muito Baixo (5)</w:t>
      </w:r>
    </w:p>
    <w:p w:rsidRPr="0066099F" w:rsidR="0066099F" w:rsidP="0066099F" w:rsidRDefault="0066099F" w14:paraId="4EB9298D" w14:textId="77777777">
      <w:pPr>
        <w:pStyle w:val="Ttulo3"/>
        <w:jc w:val="both"/>
        <w:rPr>
          <w:rFonts w:ascii="Rawline" w:hAnsi="Rawline"/>
        </w:rPr>
      </w:pPr>
      <w:r w:rsidRPr="0066099F">
        <w:rPr>
          <w:rFonts w:ascii="Rawline" w:hAnsi="Rawline"/>
          <w:color w:val="4F81BD"/>
        </w:rPr>
        <w:t>R05 - Ataque Cibernético</w:t>
      </w:r>
    </w:p>
    <w:p w:rsidRPr="0066099F" w:rsidR="0066099F" w:rsidP="0066099F" w:rsidRDefault="0066099F" w14:paraId="307BEEAD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Implementação de sistemas de detecção e prevenção de intrusões (IDS/IPS);</w:t>
      </w:r>
    </w:p>
    <w:p w:rsidRPr="0066099F" w:rsidR="0066099F" w:rsidP="0066099F" w:rsidRDefault="0066099F" w14:paraId="1D801E45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Manutenção atualizada de patches de segurança;</w:t>
      </w:r>
    </w:p>
    <w:p w:rsidRPr="0066099F" w:rsidR="0066099F" w:rsidP="0066099F" w:rsidRDefault="0066099F" w14:paraId="5715F21D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Segmentação de rede para limitar propagação de ameaças;</w:t>
      </w:r>
    </w:p>
    <w:p w:rsidRPr="0066099F" w:rsidR="0066099F" w:rsidP="0066099F" w:rsidRDefault="0066099F" w14:paraId="7FF63373" w14:textId="77777777">
      <w:pPr>
        <w:pStyle w:val="Commarcadores"/>
        <w:contextualSpacing w:val="0"/>
        <w:jc w:val="both"/>
        <w:rPr>
          <w:rFonts w:ascii="Rawline" w:hAnsi="Rawline"/>
        </w:rPr>
      </w:pPr>
      <w:r w:rsidRPr="0066099F">
        <w:rPr>
          <w:rFonts w:ascii="Rawline" w:hAnsi="Rawline"/>
        </w:rPr>
        <w:t>Risco Residual: Baixo (5)</w:t>
      </w:r>
    </w:p>
    <w:p w:rsidR="0066099F" w:rsidP="0066099F" w:rsidRDefault="0066099F" w14:paraId="3236FDE9" w14:textId="77777777">
      <w:pPr>
        <w:jc w:val="both"/>
        <w:rPr>
          <w:rFonts w:ascii="Rawline" w:hAnsi="Rawline" w:eastAsiaTheme="majorEastAsia" w:cstheme="majorBidi"/>
          <w:b/>
          <w:bCs/>
          <w:color w:val="4F81BD"/>
        </w:rPr>
      </w:pPr>
      <w:r w:rsidRPr="0066099F">
        <w:rPr>
          <w:rFonts w:ascii="Rawline" w:hAnsi="Rawline" w:eastAsiaTheme="majorEastAsia" w:cstheme="majorBidi"/>
          <w:b/>
          <w:bCs/>
          <w:color w:val="4F81BD"/>
        </w:rPr>
        <w:t>DECLARAÇÃO ADICIONAL SOBRE GESTÃO DE INCIDENTES:</w:t>
      </w:r>
    </w:p>
    <w:p w:rsidRPr="0066099F" w:rsidR="0066099F" w:rsidP="0066099F" w:rsidRDefault="0066099F" w14:paraId="395B1AB9" w14:textId="30F4964E">
      <w:pPr>
        <w:jc w:val="both"/>
        <w:rPr>
          <w:rFonts w:ascii="Rawline" w:hAnsi="Rawline"/>
        </w:rPr>
      </w:pPr>
      <w:r w:rsidRPr="0066099F">
        <w:rPr>
          <w:rFonts w:ascii="Rawline" w:hAnsi="Rawline"/>
        </w:rPr>
        <w:t xml:space="preserve">O Escritório Corbo, Aguiar &amp; Waise adota Plano estruturado de resposta </w:t>
      </w:r>
      <w:proofErr w:type="gramStart"/>
      <w:r w:rsidRPr="0066099F">
        <w:rPr>
          <w:rFonts w:ascii="Rawline" w:hAnsi="Rawline"/>
        </w:rPr>
        <w:t>a</w:t>
      </w:r>
      <w:proofErr w:type="gramEnd"/>
      <w:r w:rsidRPr="0066099F">
        <w:rPr>
          <w:rFonts w:ascii="Rawline" w:hAnsi="Rawline"/>
        </w:rPr>
        <w:t xml:space="preserve"> incidentes de segurança que exige a comunicação imediata à Autoridade Nacional de Proteção de Dados (ANPD) em caso de violação que possa resultar em risco ou dano aos titulares de dados, no prazo inexpugnável de 3 (três) dias úteis, conforme determinado pelo artigo 48 da LGPD e legislação correlata.</w:t>
      </w:r>
    </w:p>
    <w:p w:rsidRPr="0066099F" w:rsidR="0066099F" w:rsidP="0066099F" w:rsidRDefault="0066099F" w14:paraId="5BEBD98B" w14:textId="77777777">
      <w:pPr>
        <w:pStyle w:val="Ttulo1"/>
        <w:jc w:val="both"/>
        <w:rPr>
          <w:rFonts w:ascii="Rawline" w:hAnsi="Rawline"/>
          <w:color w:val="1F4E79"/>
        </w:rPr>
      </w:pPr>
      <w:r w:rsidRPr="0066099F">
        <w:rPr>
          <w:rFonts w:ascii="Rawline" w:hAnsi="Rawline"/>
          <w:color w:val="1F4E79"/>
        </w:rPr>
        <w:t>8. APROVAÇÃO E ASSINATURA</w:t>
      </w:r>
    </w:p>
    <w:p w:rsidRPr="0066099F" w:rsidR="00E71EE8" w:rsidP="0066099F" w:rsidRDefault="0066099F" w14:paraId="45D13F65" w14:textId="049E3CC9">
      <w:pPr>
        <w:jc w:val="both"/>
        <w:rPr>
          <w:rFonts w:ascii="Rawline" w:hAnsi="Rawline"/>
        </w:rPr>
      </w:pPr>
      <w:r w:rsidRPr="0066099F">
        <w:rPr>
          <w:rFonts w:ascii="Rawline" w:hAnsi="Rawline"/>
        </w:rPr>
        <w:t>Este Relatório de Impacto à Proteção de Dados Pessoais foi elaborado em conformidade com os requisitos da Lei Geral de Proteção de Dados Pessoais (LGPD) e das diretrizes da Autoridade Nacional de Proteção de Dados (ANPD).</w:t>
      </w:r>
    </w:p>
    <w:sectPr w:rsidRPr="0066099F" w:rsidR="00E71EE8" w:rsidSect="00034616">
      <w:headerReference w:type="default" r:id="rId8"/>
      <w:pgSz w:w="12240" w:h="15840" w:orient="portrait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22F3" w:rsidP="00CC5A89" w:rsidRDefault="00CB22F3" w14:paraId="7A40C6E3" w14:textId="77777777">
      <w:pPr>
        <w:spacing w:after="0" w:line="240" w:lineRule="auto"/>
      </w:pPr>
      <w:r>
        <w:separator/>
      </w:r>
    </w:p>
  </w:endnote>
  <w:endnote w:type="continuationSeparator" w:id="0">
    <w:p w:rsidR="00CB22F3" w:rsidP="00CC5A89" w:rsidRDefault="00CB22F3" w14:paraId="7C35FA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22F3" w:rsidP="00CC5A89" w:rsidRDefault="00CB22F3" w14:paraId="0443ADCB" w14:textId="77777777">
      <w:pPr>
        <w:spacing w:after="0" w:line="240" w:lineRule="auto"/>
      </w:pPr>
      <w:r>
        <w:separator/>
      </w:r>
    </w:p>
  </w:footnote>
  <w:footnote w:type="continuationSeparator" w:id="0">
    <w:p w:rsidR="00CB22F3" w:rsidP="00CC5A89" w:rsidRDefault="00CB22F3" w14:paraId="458B59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CC5A89" w:rsidP="00CC5A89" w:rsidRDefault="00CC5A89" w14:paraId="7343A741" w14:textId="2BCBBD44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C5A89" w:rsidP="00CC5A89" w:rsidRDefault="00CC5A89" w14:paraId="48B19E5C" w14:textId="77777777">
    <w:pPr>
      <w:pStyle w:val="Cabealho"/>
      <w:jc w:val="center"/>
    </w:pPr>
  </w:p>
  <w:p w:rsidR="00CC5A89" w:rsidP="00CC5A89" w:rsidRDefault="00CC5A89" w14:paraId="7D4535B3" w14:textId="77777777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A8"/>
    <w:rsid w:val="002239F3"/>
    <w:rsid w:val="0029639D"/>
    <w:rsid w:val="002E7600"/>
    <w:rsid w:val="00326F90"/>
    <w:rsid w:val="003E2ADB"/>
    <w:rsid w:val="003F2AE9"/>
    <w:rsid w:val="0066099F"/>
    <w:rsid w:val="00A0736F"/>
    <w:rsid w:val="00AA1D8D"/>
    <w:rsid w:val="00B47730"/>
    <w:rsid w:val="00CB0664"/>
    <w:rsid w:val="00CB22F3"/>
    <w:rsid w:val="00CC5A89"/>
    <w:rsid w:val="00DA68DA"/>
    <w:rsid w:val="00E71EE8"/>
    <w:rsid w:val="00FC693F"/>
    <w:rsid w:val="3D36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04AABD-337B-4072-B864-A667C21CE4A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3</revision>
  <dcterms:created xsi:type="dcterms:W3CDTF">2026-03-31T11:25:00.0000000Z</dcterms:created>
  <dcterms:modified xsi:type="dcterms:W3CDTF">2026-04-08T20:35:59.8723890Z</dcterms:modified>
  <category/>
</coreProperties>
</file>