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0653DF" w:rsidP="000653DF">
      <w:pPr>
        <w:pStyle w:val="Ttulo1"/>
      </w:pPr>
      <w:bookmarkStart w:id="0" w:name="_GoBack"/>
      <w:bookmarkEnd w:id="0"/>
      <w:r>
        <w:t>Comunicação</w:t>
      </w:r>
    </w:p>
    <w:p w:rsidR="000653DF" w:rsidRDefault="000653DF" w:rsidP="000653DF">
      <w:pPr>
        <w:pStyle w:val="NormalWeb"/>
      </w:pPr>
      <w:r>
        <w:t>Uma das iniciativas integradas à capacitação consiste na comunicação interna sobre as atividades desenvolvidas pela FTPDP e sobre o tema de privacidade e proteção de dados. No mesmo sentido, a comunicação externa com os usuários deve garantir a informação completa sobre como os dados pessoais da sua titularidade são tratados, armazenados e protegidos pelo INPI.</w:t>
      </w:r>
    </w:p>
    <w:p w:rsidR="000653DF" w:rsidRDefault="000653DF" w:rsidP="000653DF">
      <w:pPr>
        <w:pStyle w:val="NormalWeb"/>
      </w:pPr>
      <w:r>
        <w:t xml:space="preserve">Nesse sentido, o link de acesso à </w:t>
      </w:r>
      <w:hyperlink r:id="rId4" w:tgtFrame="_blank" w:history="1">
        <w:r>
          <w:rPr>
            <w:rStyle w:val="Hyperlink"/>
            <w:b/>
            <w:bCs/>
          </w:rPr>
          <w:t>página “Tratamento de Dados Pessoais”</w:t>
        </w:r>
      </w:hyperlink>
      <w:r>
        <w:t xml:space="preserve"> está posicionado em destaque no portal eletrônico do INPI, com o direcionamento dos interessados a informações gerais e ao meio de contato com o encarregado pelo tratamento de dados pessoais.</w:t>
      </w:r>
    </w:p>
    <w:p w:rsidR="00102BC3" w:rsidRPr="00F25135" w:rsidRDefault="000653DF" w:rsidP="000653DF">
      <w:pPr>
        <w:pStyle w:val="NormalWeb"/>
      </w:pPr>
      <w:r>
        <w:t xml:space="preserve">De forma sistemática, o INPI se compromete a expedir comunicados internos sobre a proteção de dados pessoais, garantir a sua divulgação pelos canais de comunicação do INPI e atualizar proativamente as informações necessárias ao cumprimento dos preceitos da LGPD. </w:t>
      </w:r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3A7AE7"/>
    <w:rsid w:val="00515A40"/>
    <w:rsid w:val="009178F2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v.br/inpi/pt-br/governanca/tratamento-de-dados-pessoai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2026-03-10T15:39:00Z</dcterms:created>
  <dcterms:modified xsi:type="dcterms:W3CDTF">2026-03-10T15:39:00Z</dcterms:modified>
</cp:coreProperties>
</file>