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F05AF0" w:rsidP="000653DF">
      <w:pPr>
        <w:pStyle w:val="Ttulo1"/>
      </w:pPr>
      <w:r>
        <w:t>Controlador</w:t>
      </w:r>
    </w:p>
    <w:p w:rsidR="00F05C4B" w:rsidRPr="00F05C4B" w:rsidRDefault="00F05C4B" w:rsidP="00F05C4B">
      <w:pPr>
        <w:shd w:val="clear" w:color="auto" w:fill="F8F8F8"/>
        <w:spacing w:line="240" w:lineRule="auto"/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</w:pPr>
      <w:r w:rsidRPr="00F05C4B">
        <w:rPr>
          <w:rFonts w:ascii="Times New Roman" w:eastAsia="Times New Roman" w:hAnsi="Times New Roman" w:cs="Times New Roman"/>
          <w:color w:val="555555"/>
          <w:sz w:val="21"/>
          <w:szCs w:val="21"/>
          <w:lang w:eastAsia="pt-BR"/>
        </w:rPr>
        <w:t>FICHA TÉCNICA DO CONTROLADOR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</w:t>
      </w:r>
      <w:r w:rsidRPr="00F05C4B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Razão Social: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Instituto Nacional da Propriedade Industrial - INPI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F05C4B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CNPJ: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42.521.088/0001-37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F05C4B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Representante Legal: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</w:t>
      </w:r>
      <w:proofErr w:type="spellStart"/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>Julio</w:t>
      </w:r>
      <w:proofErr w:type="spellEnd"/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Cesar Castelo Branco Moreira (Presidente)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F05C4B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Endereço: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Rua Mayrink Veiga, 9, Centro, Rio de Janeiro - RJ (CEP 20090-910)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F05C4B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Endereço para Correspondências: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Rua Mayrink Veiga, 9, 22º andar, Centro, Rio de Janeiro - RJ (CEP 20090-910)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F05C4B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Telefone:</w:t>
      </w:r>
      <w:r w:rsidRPr="00F05C4B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(21) 3037-3000 (Sistema de Comunicação Unificada do INPI) 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controlador do tratamento de dados pessoais no INPI é o próprio INPI, enquanto responsável por tomar as decisões, com efetivo poder de decisão e capacidade de fornecer instruções para que o operador realize o tratamento em seu nome.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No entanto, não é apenas o controlador quem toma todas as decisões relacionadas a uma atividade de tratamento de dados pessoais. A rigor, basta que o controlador mantenha sua influência sobre as principais decisões, aquelas relacionadas aos elementos essenciais para cumprir as finalidades e os meios de tratamento.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A ANPD considera as seguintes decisões como essenciais para o controlador:</w:t>
      </w:r>
    </w:p>
    <w:p w:rsidR="00F05C4B" w:rsidRPr="00F05C4B" w:rsidRDefault="00F05C4B" w:rsidP="00F05C4B">
      <w:pPr>
        <w:shd w:val="clear" w:color="auto" w:fill="CCE6FF"/>
        <w:spacing w:after="300" w:line="240" w:lineRule="auto"/>
        <w:ind w:left="450" w:right="450"/>
        <w:rPr>
          <w:rFonts w:ascii="Times New Roman" w:eastAsia="Times New Roman" w:hAnsi="Times New Roman" w:cs="Times New Roman"/>
          <w:b/>
          <w:bCs/>
          <w:lang w:eastAsia="pt-BR"/>
        </w:rPr>
      </w:pPr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t>I — definir a finalidade do tratamento e sua respectiva base legal;</w:t>
      </w:r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br/>
        <w:t xml:space="preserve">II — definir a natureza dos dados pessoais tratados (por exemplo, dados de beneficiários de </w:t>
      </w:r>
      <w:proofErr w:type="spellStart"/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t>plano</w:t>
      </w:r>
      <w:proofErr w:type="spellEnd"/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t xml:space="preserve"> de saúde ou de pessoas cadastradas em banco de dados oficial); e</w:t>
      </w:r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br/>
        <w:t>III — definir a duração do tratamento, ou seja, por quanto tempo os dados serão tratados, incluindo o prazo para eliminar esses dados.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 a ANPD, outros elementos também podem ser considerados essenciais, a depender do contexto e das particularidades de cada caso.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a ANPD entende que a controladoria pode envolver mais de um controlador, a depender do caso. Surge, assim, a figura do controlador conjunto.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A hipótese não está expressa na LGPD, porém, para conceituar essa figura, a ANPD se inspira no art. 26 do Regulamento Geral de Proteção de Dados (GDPR) e estabelece o conceito de controladoria conjunta como “a determinação conjunta, comum ou convergente, por dois ou mais controladores, das finalidades e dos elementos essenciais para a realização do tratamento de dados pessoais, por meio de acordo que estabeleça as respectivas responsabilidades quanto ao cumprimento da LGPD”.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verificar a existência de controladoria conjunta, é necessário observar os seguintes critérios:</w:t>
      </w:r>
    </w:p>
    <w:p w:rsidR="00F05C4B" w:rsidRPr="00F05C4B" w:rsidRDefault="00F05C4B" w:rsidP="00F05C4B">
      <w:pPr>
        <w:shd w:val="clear" w:color="auto" w:fill="CCE6FF"/>
        <w:spacing w:after="300" w:line="240" w:lineRule="auto"/>
        <w:ind w:left="450" w:right="450"/>
        <w:rPr>
          <w:rFonts w:ascii="Times New Roman" w:eastAsia="Times New Roman" w:hAnsi="Times New Roman" w:cs="Times New Roman"/>
          <w:b/>
          <w:bCs/>
          <w:lang w:eastAsia="pt-BR"/>
        </w:rPr>
      </w:pPr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 xml:space="preserve">I — </w:t>
      </w:r>
      <w:proofErr w:type="gramStart"/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t>se</w:t>
      </w:r>
      <w:proofErr w:type="gramEnd"/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t xml:space="preserve"> mais de um controlador possui poder de decisão sobre o tratamento de dados pessoais;</w:t>
      </w:r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br/>
        <w:t>II — se há interesse mútuo de dois ou mais controladores, com base em finalidades próprias, sobre um mesmo tratamento; e</w:t>
      </w:r>
      <w:r w:rsidRPr="00F05C4B">
        <w:rPr>
          <w:rFonts w:ascii="Times New Roman" w:eastAsia="Times New Roman" w:hAnsi="Times New Roman" w:cs="Times New Roman"/>
          <w:b/>
          <w:bCs/>
          <w:lang w:eastAsia="pt-BR"/>
        </w:rPr>
        <w:br/>
        <w:t>III — se dois ou mais controladores tomam decisões comuns ou convergentes sobre as finalidades e elementos essenciais do tratamento.</w:t>
      </w:r>
    </w:p>
    <w:p w:rsidR="00F05C4B" w:rsidRPr="00F05C4B" w:rsidRDefault="00F05C4B" w:rsidP="00F0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INPI desempenha com exclusividade a função de controlador dos dados pessoais sob a sua responsabilidade, </w:t>
      </w:r>
      <w:r w:rsidRPr="00F05C4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CCE6FF"/>
          <w:lang w:eastAsia="pt-BR"/>
        </w:rPr>
        <w:t xml:space="preserve">sem haver </w:t>
      </w:r>
      <w:proofErr w:type="spellStart"/>
      <w:r w:rsidRPr="00F05C4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CCE6FF"/>
          <w:lang w:eastAsia="pt-BR"/>
        </w:rPr>
        <w:t>co-controladores</w:t>
      </w:r>
      <w:proofErr w:type="spellEnd"/>
      <w:r w:rsidRPr="00F05C4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bookmarkStart w:id="0" w:name="_GoBack"/>
      <w:bookmarkEnd w:id="0"/>
    </w:p>
    <w:sectPr w:rsidR="00F05C4B" w:rsidRPr="00F05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3A7AE7"/>
    <w:rsid w:val="00402305"/>
    <w:rsid w:val="00515A40"/>
    <w:rsid w:val="00834493"/>
    <w:rsid w:val="008A423C"/>
    <w:rsid w:val="008E37E3"/>
    <w:rsid w:val="009178F2"/>
    <w:rsid w:val="00921FCB"/>
    <w:rsid w:val="009F1F47"/>
    <w:rsid w:val="00A912D0"/>
    <w:rsid w:val="00DD3F7E"/>
    <w:rsid w:val="00F05AF0"/>
    <w:rsid w:val="00F05C4B"/>
    <w:rsid w:val="00F25135"/>
    <w:rsid w:val="00F8387B"/>
    <w:rsid w:val="00FB3E9F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98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3</cp:revision>
  <dcterms:created xsi:type="dcterms:W3CDTF">2026-03-10T15:46:00Z</dcterms:created>
  <dcterms:modified xsi:type="dcterms:W3CDTF">2026-03-10T15:47:00Z</dcterms:modified>
</cp:coreProperties>
</file>