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7AE7" w:rsidRPr="003A7AE7" w:rsidRDefault="00DD3F7E" w:rsidP="000653DF">
      <w:pPr>
        <w:pStyle w:val="Ttulo1"/>
      </w:pPr>
      <w:bookmarkStart w:id="0" w:name="_GoBack"/>
      <w:r>
        <w:t>Princípios</w:t>
      </w:r>
      <w:bookmarkEnd w:id="0"/>
    </w:p>
    <w:p w:rsidR="00DD3F7E" w:rsidRDefault="00DD3F7E" w:rsidP="00DD3F7E">
      <w:pPr>
        <w:pStyle w:val="NormalWeb"/>
      </w:pPr>
      <w:r>
        <w:t xml:space="preserve">Todas as ações e atividades do Programa de Governança em Privacidade do INPI são pautadas pelos sete princípios do framework de </w:t>
      </w:r>
      <w:proofErr w:type="spellStart"/>
      <w:r>
        <w:t>Privacy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Design, criado por Ann </w:t>
      </w:r>
      <w:proofErr w:type="spellStart"/>
      <w:r>
        <w:t>Cavoukian</w:t>
      </w:r>
      <w:proofErr w:type="spellEnd"/>
      <w:r>
        <w:t>, quais sejam: proativo e não reativo, preventivo e não corretivo; privacidade como padrão (</w:t>
      </w:r>
      <w:proofErr w:type="spellStart"/>
      <w:r>
        <w:t>by</w:t>
      </w:r>
      <w:proofErr w:type="spellEnd"/>
      <w:r>
        <w:t xml:space="preserve"> default); privacidade incorporada ao design; funcionalidade total (soma positiva); segurança de ponta-a-ponta; visibilidade e transparência; e respeito pela privacidade do usuário.</w:t>
      </w:r>
    </w:p>
    <w:p w:rsidR="00DD3F7E" w:rsidRDefault="00DD3F7E" w:rsidP="00DD3F7E">
      <w:pPr>
        <w:pStyle w:val="NormalWeb"/>
      </w:pPr>
      <w:r>
        <w:t xml:space="preserve">A Lei Geral de Proteção de Dados Pessoais (LGPD) iniciou a sua vigência em 18 de setembro de 2020, assumindo com uma de suas principais referências a General Data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Regulation</w:t>
      </w:r>
      <w:proofErr w:type="spellEnd"/>
      <w:r>
        <w:t xml:space="preserve"> (GDPR), em vigor na União Europeia desde maio de 2018.</w:t>
      </w:r>
    </w:p>
    <w:p w:rsidR="00DD3F7E" w:rsidRDefault="00DD3F7E" w:rsidP="00DD3F7E">
      <w:pPr>
        <w:pStyle w:val="NormalWeb"/>
      </w:pPr>
      <w:r>
        <w:t>Nesse sentido, o presente Programa observa atentamente os dez princípios estampados no art. 6º da LGPD, correlacionados aos direitos específicos dos titulares de dados:</w:t>
      </w:r>
    </w:p>
    <w:p w:rsidR="00DD3F7E" w:rsidRDefault="00DD3F7E" w:rsidP="00DD3F7E">
      <w:pPr>
        <w:pStyle w:val="NormalWeb"/>
      </w:pPr>
      <w:r>
        <w:rPr>
          <w:b/>
          <w:bCs/>
          <w:shd w:val="clear" w:color="auto" w:fill="CCE6FF"/>
        </w:rPr>
        <w:t>I — Princípio da Finalidade</w:t>
      </w:r>
      <w:r>
        <w:br/>
        <w:t>Tratamento para propósitos legítimos, específicos, explícitos e informados ao titular.</w:t>
      </w:r>
    </w:p>
    <w:p w:rsidR="00DD3F7E" w:rsidRDefault="00DD3F7E" w:rsidP="00DD3F7E">
      <w:pPr>
        <w:pStyle w:val="NormalWeb"/>
      </w:pPr>
      <w:r>
        <w:rPr>
          <w:b/>
          <w:bCs/>
          <w:shd w:val="clear" w:color="auto" w:fill="CCE6FF"/>
        </w:rPr>
        <w:t>II — Princípio da Adequação</w:t>
      </w:r>
      <w:r>
        <w:br/>
        <w:t>Compatibilidade do tratamento com as finalidades informadas ao titular.</w:t>
      </w:r>
    </w:p>
    <w:p w:rsidR="00DD3F7E" w:rsidRDefault="00DD3F7E" w:rsidP="00DD3F7E">
      <w:pPr>
        <w:pStyle w:val="NormalWeb"/>
      </w:pPr>
      <w:r>
        <w:rPr>
          <w:b/>
          <w:bCs/>
          <w:shd w:val="clear" w:color="auto" w:fill="CCE6FF"/>
        </w:rPr>
        <w:t>III — Princípio da Necessidade</w:t>
      </w:r>
      <w:r>
        <w:br/>
        <w:t>Limitação do tratamento ao mínimo necessário para a realização de suas finalidades.</w:t>
      </w:r>
    </w:p>
    <w:p w:rsidR="00DD3F7E" w:rsidRDefault="00DD3F7E" w:rsidP="00DD3F7E">
      <w:pPr>
        <w:pStyle w:val="NormalWeb"/>
      </w:pPr>
      <w:r>
        <w:rPr>
          <w:b/>
          <w:bCs/>
          <w:shd w:val="clear" w:color="auto" w:fill="CCE6FF"/>
        </w:rPr>
        <w:t>IV — Princípio do Livre Acesso</w:t>
      </w:r>
      <w:r>
        <w:br/>
        <w:t>Consulta facilitada e gratuita sobre a forma e a duração do tratamento.</w:t>
      </w:r>
    </w:p>
    <w:p w:rsidR="00DD3F7E" w:rsidRDefault="00DD3F7E" w:rsidP="00DD3F7E">
      <w:pPr>
        <w:pStyle w:val="NormalWeb"/>
      </w:pPr>
      <w:r>
        <w:rPr>
          <w:b/>
          <w:bCs/>
          <w:shd w:val="clear" w:color="auto" w:fill="CCE6FF"/>
        </w:rPr>
        <w:t>V — Princípio da Qualidade dos Dados</w:t>
      </w:r>
      <w:r>
        <w:br/>
        <w:t>Garantia, aos titulares, de consulta facilitada e gratuita sobre a forma e a duração do tratamento.</w:t>
      </w:r>
    </w:p>
    <w:p w:rsidR="00DD3F7E" w:rsidRDefault="00DD3F7E" w:rsidP="00DD3F7E">
      <w:pPr>
        <w:pStyle w:val="NormalWeb"/>
      </w:pPr>
      <w:r>
        <w:rPr>
          <w:b/>
          <w:bCs/>
          <w:shd w:val="clear" w:color="auto" w:fill="CCE6FF"/>
        </w:rPr>
        <w:t>VI — Princípio da Transparência</w:t>
      </w:r>
      <w:r>
        <w:br/>
        <w:t>Garantia, aos titulares, de informações claras, precisas e facilmente acessíveis sobre o tratamento dos dados.</w:t>
      </w:r>
    </w:p>
    <w:p w:rsidR="00DD3F7E" w:rsidRDefault="00DD3F7E" w:rsidP="00DD3F7E">
      <w:pPr>
        <w:pStyle w:val="NormalWeb"/>
      </w:pPr>
      <w:r>
        <w:rPr>
          <w:b/>
          <w:bCs/>
          <w:shd w:val="clear" w:color="auto" w:fill="CCE6FF"/>
        </w:rPr>
        <w:t>VII — Princípio da Segurança</w:t>
      </w:r>
      <w:r>
        <w:br/>
        <w:t>Utilização de medidas técnicas e administrativas aptas a proteger os dados pessoais.</w:t>
      </w:r>
    </w:p>
    <w:p w:rsidR="00DD3F7E" w:rsidRDefault="00DD3F7E" w:rsidP="00DD3F7E">
      <w:pPr>
        <w:pStyle w:val="NormalWeb"/>
      </w:pPr>
      <w:r>
        <w:rPr>
          <w:b/>
          <w:bCs/>
          <w:shd w:val="clear" w:color="auto" w:fill="CCE6FF"/>
        </w:rPr>
        <w:t>VIII — Princípio da Prevenção</w:t>
      </w:r>
      <w:r>
        <w:br/>
        <w:t>Adoção de medidas para prevenir a ocorrência de danos em virtude do tratamento de dados pessoais.</w:t>
      </w:r>
    </w:p>
    <w:p w:rsidR="00DD3F7E" w:rsidRDefault="00DD3F7E" w:rsidP="00DD3F7E">
      <w:pPr>
        <w:pStyle w:val="NormalWeb"/>
      </w:pPr>
      <w:r>
        <w:rPr>
          <w:b/>
          <w:bCs/>
          <w:shd w:val="clear" w:color="auto" w:fill="CCE6FF"/>
        </w:rPr>
        <w:t>IX — Princípio da Não Discriminação</w:t>
      </w:r>
      <w:r>
        <w:br/>
        <w:t>Impossibilidade de realização do tratamento para fins discriminatórios ilícitos ou abusivos.</w:t>
      </w:r>
    </w:p>
    <w:p w:rsidR="00834493" w:rsidRDefault="00DD3F7E" w:rsidP="00DD3F7E">
      <w:pPr>
        <w:pStyle w:val="NormalWeb"/>
      </w:pPr>
      <w:r>
        <w:rPr>
          <w:b/>
          <w:bCs/>
          <w:shd w:val="clear" w:color="auto" w:fill="CCE6FF"/>
        </w:rPr>
        <w:t>X — Princípio da Responsabilização e Prestação de Contas</w:t>
      </w:r>
      <w:r>
        <w:br/>
        <w:t xml:space="preserve">Demonstração, pelo agente, da adoção de medidas eficazes. </w:t>
      </w:r>
    </w:p>
    <w:sectPr w:rsidR="008344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E9F"/>
    <w:rsid w:val="000653DF"/>
    <w:rsid w:val="00102BC3"/>
    <w:rsid w:val="00265B82"/>
    <w:rsid w:val="003A7AE7"/>
    <w:rsid w:val="00402305"/>
    <w:rsid w:val="00515A40"/>
    <w:rsid w:val="00834493"/>
    <w:rsid w:val="008A423C"/>
    <w:rsid w:val="008E37E3"/>
    <w:rsid w:val="009178F2"/>
    <w:rsid w:val="00921FCB"/>
    <w:rsid w:val="009F1F47"/>
    <w:rsid w:val="00A912D0"/>
    <w:rsid w:val="00DD3F7E"/>
    <w:rsid w:val="00F25135"/>
    <w:rsid w:val="00F8387B"/>
    <w:rsid w:val="00FB3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46D3E"/>
  <w15:chartTrackingRefBased/>
  <w15:docId w15:val="{EC7AA4C7-0091-4711-BC24-93844CB7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A7A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B3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3A7AE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documentpublished">
    <w:name w:val="documentpublished"/>
    <w:basedOn w:val="Fontepargpadro"/>
    <w:rsid w:val="003A7AE7"/>
  </w:style>
  <w:style w:type="character" w:customStyle="1" w:styleId="value">
    <w:name w:val="value"/>
    <w:basedOn w:val="Fontepargpadro"/>
    <w:rsid w:val="003A7AE7"/>
  </w:style>
  <w:style w:type="character" w:customStyle="1" w:styleId="documentmodified">
    <w:name w:val="documentmodified"/>
    <w:basedOn w:val="Fontepargpadro"/>
    <w:rsid w:val="003A7AE7"/>
  </w:style>
  <w:style w:type="character" w:styleId="Hyperlink">
    <w:name w:val="Hyperlink"/>
    <w:basedOn w:val="Fontepargpadro"/>
    <w:uiPriority w:val="99"/>
    <w:semiHidden/>
    <w:unhideWhenUsed/>
    <w:rsid w:val="003A7A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0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63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6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3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58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4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7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033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07892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4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322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 Rego Menezes</dc:creator>
  <cp:keywords/>
  <dc:description/>
  <cp:lastModifiedBy>Davison Rego Menezes</cp:lastModifiedBy>
  <cp:revision>2</cp:revision>
  <dcterms:created xsi:type="dcterms:W3CDTF">2026-03-10T15:45:00Z</dcterms:created>
  <dcterms:modified xsi:type="dcterms:W3CDTF">2026-03-10T15:45:00Z</dcterms:modified>
</cp:coreProperties>
</file>