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7219" w14:textId="08B5CD1A" w:rsidR="00AE11BA" w:rsidRPr="00D46803" w:rsidRDefault="00005573" w:rsidP="00C1238D">
      <w:pPr>
        <w:jc w:val="both"/>
        <w:rPr>
          <w:b/>
          <w:bCs/>
          <w:sz w:val="24"/>
          <w:szCs w:val="24"/>
        </w:rPr>
      </w:pPr>
      <w:r w:rsidRPr="00D46803">
        <w:rPr>
          <w:b/>
          <w:bCs/>
          <w:sz w:val="24"/>
          <w:szCs w:val="24"/>
        </w:rPr>
        <w:t>K-</w:t>
      </w:r>
      <w:r w:rsidR="0043680F" w:rsidRPr="00D46803">
        <w:rPr>
          <w:b/>
          <w:bCs/>
          <w:sz w:val="24"/>
          <w:szCs w:val="24"/>
        </w:rPr>
        <w:t>NN</w:t>
      </w:r>
      <w:r w:rsidRPr="00D46803">
        <w:rPr>
          <w:b/>
          <w:bCs/>
          <w:sz w:val="24"/>
          <w:szCs w:val="24"/>
        </w:rPr>
        <w:t xml:space="preserve"> classifier with </w:t>
      </w:r>
      <w:r w:rsidR="0043680F" w:rsidRPr="00D46803">
        <w:rPr>
          <w:b/>
          <w:bCs/>
          <w:sz w:val="24"/>
          <w:szCs w:val="24"/>
        </w:rPr>
        <w:t>stratified cross-validation</w:t>
      </w:r>
    </w:p>
    <w:p w14:paraId="418A0C00" w14:textId="0E38B853" w:rsidR="0043680F" w:rsidRPr="00D46803" w:rsidRDefault="00D6771F" w:rsidP="00C1238D">
      <w:pPr>
        <w:jc w:val="both"/>
        <w:rPr>
          <w:b/>
          <w:bCs/>
          <w:sz w:val="24"/>
          <w:szCs w:val="24"/>
        </w:rPr>
      </w:pPr>
      <w:r w:rsidRPr="00D46803">
        <w:rPr>
          <w:b/>
          <w:bCs/>
          <w:sz w:val="24"/>
          <w:szCs w:val="24"/>
        </w:rPr>
        <w:t>1</w:t>
      </w:r>
      <w:r w:rsidR="00D46803" w:rsidRPr="00D46803">
        <w:rPr>
          <w:b/>
          <w:bCs/>
          <w:sz w:val="24"/>
          <w:szCs w:val="24"/>
        </w:rPr>
        <w:t>-</w:t>
      </w:r>
    </w:p>
    <w:p w14:paraId="029ECF2E" w14:textId="275B5387" w:rsidR="008F2347" w:rsidRDefault="00D6771F" w:rsidP="00C1238D">
      <w:pPr>
        <w:jc w:val="both"/>
        <w:rPr>
          <w:sz w:val="24"/>
          <w:szCs w:val="24"/>
        </w:rPr>
      </w:pPr>
      <w:r w:rsidRPr="00D46803">
        <w:rPr>
          <w:sz w:val="24"/>
          <w:szCs w:val="24"/>
        </w:rPr>
        <w:t>We selected the wine data</w:t>
      </w:r>
      <w:r w:rsidR="002C1B04" w:rsidRPr="00D46803">
        <w:rPr>
          <w:sz w:val="24"/>
          <w:szCs w:val="24"/>
        </w:rPr>
        <w:t xml:space="preserve"> as it was more interesting to us personally to understand</w:t>
      </w:r>
      <w:r w:rsidR="000414E6" w:rsidRPr="00D46803">
        <w:rPr>
          <w:sz w:val="24"/>
          <w:szCs w:val="24"/>
        </w:rPr>
        <w:t xml:space="preserve"> how the chemical composition of a wine differentiated it form other ones from a similar region. We felt that </w:t>
      </w:r>
      <w:r w:rsidR="005A2828" w:rsidRPr="00D46803">
        <w:rPr>
          <w:sz w:val="24"/>
          <w:szCs w:val="24"/>
        </w:rPr>
        <w:t>predicting the region of a wine based on the chemical structure is a simpler model than predicting the danger level of tu</w:t>
      </w:r>
      <w:r w:rsidR="00D46803" w:rsidRPr="00D46803">
        <w:rPr>
          <w:sz w:val="24"/>
          <w:szCs w:val="24"/>
        </w:rPr>
        <w:t>mors based on the size and other factors.</w:t>
      </w:r>
    </w:p>
    <w:p w14:paraId="75A0398E" w14:textId="5E222099" w:rsidR="006432D1" w:rsidRDefault="006432D1" w:rsidP="00C1238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2-</w:t>
      </w:r>
    </w:p>
    <w:p w14:paraId="5E4975A8" w14:textId="034D66FA" w:rsidR="006432D1" w:rsidRPr="006432D1" w:rsidRDefault="006432D1" w:rsidP="00C1238D">
      <w:pPr>
        <w:jc w:val="both"/>
        <w:rPr>
          <w:sz w:val="24"/>
          <w:szCs w:val="24"/>
        </w:rPr>
      </w:pPr>
      <w:r>
        <w:rPr>
          <w:sz w:val="24"/>
          <w:szCs w:val="24"/>
        </w:rPr>
        <w:t>We create a load function to load all aspects of the dataset into separate sections. Namely an array containing the</w:t>
      </w:r>
      <w:r w:rsidR="00BA4B44">
        <w:rPr>
          <w:sz w:val="24"/>
          <w:szCs w:val="24"/>
        </w:rPr>
        <w:t xml:space="preserve"> predictors we will sue for finding the nearest neighbors in future sections</w:t>
      </w:r>
      <w:r>
        <w:rPr>
          <w:sz w:val="24"/>
          <w:szCs w:val="24"/>
        </w:rPr>
        <w:t>, one with the correct predictions,</w:t>
      </w:r>
      <w:r w:rsidR="00BA4B44">
        <w:rPr>
          <w:sz w:val="24"/>
          <w:szCs w:val="24"/>
        </w:rPr>
        <w:t xml:space="preserve"> which will be used in regression later, the names of these features are predictors for display purposes and the name of the file, for reference if needed. </w:t>
      </w:r>
    </w:p>
    <w:p w14:paraId="466F5227" w14:textId="2E2130A2" w:rsidR="00D46803" w:rsidRPr="00D46803" w:rsidRDefault="008F2347" w:rsidP="00C1238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D46803" w:rsidRPr="00D46803">
        <w:rPr>
          <w:b/>
          <w:bCs/>
          <w:sz w:val="24"/>
          <w:szCs w:val="24"/>
        </w:rPr>
        <w:t>-</w:t>
      </w:r>
    </w:p>
    <w:p w14:paraId="1AC9AA00" w14:textId="43265904" w:rsidR="00D46803" w:rsidRPr="00D46803" w:rsidRDefault="00D46803" w:rsidP="00C1238D">
      <w:pPr>
        <w:jc w:val="both"/>
        <w:rPr>
          <w:sz w:val="24"/>
          <w:szCs w:val="24"/>
        </w:rPr>
      </w:pPr>
      <w:r w:rsidRPr="00D46803">
        <w:rPr>
          <w:sz w:val="24"/>
          <w:szCs w:val="24"/>
        </w:rPr>
        <w:t xml:space="preserve">Here we </w:t>
      </w:r>
      <w:r>
        <w:rPr>
          <w:sz w:val="24"/>
          <w:szCs w:val="24"/>
        </w:rPr>
        <w:t>show the first five samples of the dataset</w:t>
      </w:r>
      <w:r w:rsidR="005202C7">
        <w:rPr>
          <w:sz w:val="24"/>
          <w:szCs w:val="24"/>
        </w:rPr>
        <w:t xml:space="preserve">. We </w:t>
      </w:r>
      <w:r w:rsidR="008F2347">
        <w:rPr>
          <w:sz w:val="24"/>
          <w:szCs w:val="24"/>
        </w:rPr>
        <w:t>have 13 features which all describe a particularity of the wine (columns 1 to 13). Overall, we hope to see that</w:t>
      </w:r>
      <w:r w:rsidR="003D58D3">
        <w:rPr>
          <w:sz w:val="24"/>
          <w:szCs w:val="24"/>
        </w:rPr>
        <w:t xml:space="preserve"> </w:t>
      </w:r>
      <w:r w:rsidR="008F2347">
        <w:rPr>
          <w:sz w:val="24"/>
          <w:szCs w:val="24"/>
        </w:rPr>
        <w:t>these parameters can predict which one of these three cultivars (our 14</w:t>
      </w:r>
      <w:r w:rsidR="008F2347" w:rsidRPr="008F2347">
        <w:rPr>
          <w:sz w:val="24"/>
          <w:szCs w:val="24"/>
          <w:vertAlign w:val="superscript"/>
        </w:rPr>
        <w:t>th</w:t>
      </w:r>
      <w:r w:rsidR="008F2347">
        <w:rPr>
          <w:sz w:val="24"/>
          <w:szCs w:val="24"/>
        </w:rPr>
        <w:t xml:space="preserve"> parameter, which ranges from 1-3</w:t>
      </w:r>
      <w:r w:rsidR="003D58D3">
        <w:rPr>
          <w:sz w:val="24"/>
          <w:szCs w:val="24"/>
        </w:rPr>
        <w:t>, representing the three different wine cultivars in tour dataset</w:t>
      </w:r>
      <w:r w:rsidR="008F2347">
        <w:rPr>
          <w:sz w:val="24"/>
          <w:szCs w:val="24"/>
        </w:rPr>
        <w:t xml:space="preserve">) the wine came from. We can see a rough variation range of </w:t>
      </w:r>
      <w:r w:rsidR="003D58D3">
        <w:rPr>
          <w:sz w:val="24"/>
          <w:szCs w:val="24"/>
        </w:rPr>
        <w:t>our predictors in these five initial rows.</w:t>
      </w:r>
    </w:p>
    <w:p w14:paraId="761F36A1" w14:textId="77777777" w:rsidR="003D58D3" w:rsidRDefault="00D46803" w:rsidP="00C1238D">
      <w:pPr>
        <w:keepNext/>
        <w:jc w:val="both"/>
      </w:pPr>
      <w:r w:rsidRPr="00D46803">
        <w:rPr>
          <w:noProof/>
          <w:sz w:val="24"/>
          <w:szCs w:val="24"/>
        </w:rPr>
        <w:drawing>
          <wp:inline distT="0" distB="0" distL="0" distR="0" wp14:anchorId="3650A9E3" wp14:editId="4ECAAD78">
            <wp:extent cx="5943600" cy="9048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14CA" w14:textId="40F1E088" w:rsidR="00D46803" w:rsidRDefault="003D58D3" w:rsidP="00C1238D">
      <w:pPr>
        <w:pStyle w:val="Caption"/>
        <w:jc w:val="both"/>
        <w:rPr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First five rows of data in our dataset; shows </w:t>
      </w:r>
      <w:r w:rsidR="008D25C9">
        <w:t>roughly</w:t>
      </w:r>
      <w:r>
        <w:t xml:space="preserve"> how the data varies between data point to data point. Since it is ordered, it only reflects </w:t>
      </w:r>
      <w:r w:rsidR="008D25C9">
        <w:t>wines from cultivar 1.0</w:t>
      </w:r>
    </w:p>
    <w:p w14:paraId="562E4542" w14:textId="77437D24" w:rsidR="003D58D3" w:rsidRDefault="003D58D3" w:rsidP="00C123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following </w:t>
      </w:r>
      <w:r w:rsidR="008D25C9">
        <w:rPr>
          <w:sz w:val="24"/>
          <w:szCs w:val="24"/>
        </w:rPr>
        <w:t>histogram we explore the distribution of alcohol percentage over our samples. We can see something akin to a normal distribution in the alcoholic percentages. It would be beneficial to graph each individual cultivar’s alcohol percentage against its occurrences to see the distribution of each of the different cultivars.</w:t>
      </w:r>
    </w:p>
    <w:p w14:paraId="6D0A37E5" w14:textId="0EAAAEB7" w:rsidR="005202C7" w:rsidRDefault="003D58D3" w:rsidP="00C1238D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39A4D" wp14:editId="6495C100">
            <wp:extent cx="3538847" cy="2679412"/>
            <wp:effectExtent l="0" t="0" r="5080" b="698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245" cy="27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0E5" w14:textId="56640C19" w:rsidR="008D25C9" w:rsidRDefault="008D25C9" w:rsidP="00C123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following graph we graph the two most influential features against one another. We plot </w:t>
      </w:r>
      <w:r w:rsidR="00C1238D">
        <w:rPr>
          <w:sz w:val="24"/>
          <w:szCs w:val="24"/>
        </w:rPr>
        <w:t xml:space="preserve">alcohol content against malic acid content </w:t>
      </w:r>
      <w:r w:rsidR="002C076E">
        <w:rPr>
          <w:sz w:val="24"/>
          <w:szCs w:val="24"/>
        </w:rPr>
        <w:t xml:space="preserve">and plot the different colors to match the different cultivars accordingly to visualize clustering. </w:t>
      </w:r>
    </w:p>
    <w:p w14:paraId="65F353B4" w14:textId="16AB810F" w:rsidR="008D25C9" w:rsidRDefault="00860B1E" w:rsidP="00C123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E14971" wp14:editId="0ACB33F8">
            <wp:extent cx="5307936" cy="3911111"/>
            <wp:effectExtent l="0" t="0" r="762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936" cy="39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907" w14:textId="55327D72" w:rsidR="002C076E" w:rsidRDefault="002C076E" w:rsidP="00C1238D">
      <w:pPr>
        <w:jc w:val="both"/>
        <w:rPr>
          <w:sz w:val="24"/>
          <w:szCs w:val="24"/>
        </w:rPr>
      </w:pPr>
    </w:p>
    <w:p w14:paraId="0D035855" w14:textId="54606728" w:rsidR="002C076E" w:rsidRDefault="002C07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623ECE" w14:textId="77777777" w:rsidR="002C076E" w:rsidRDefault="002C076E" w:rsidP="00C1238D">
      <w:pPr>
        <w:jc w:val="both"/>
        <w:rPr>
          <w:sz w:val="24"/>
          <w:szCs w:val="24"/>
        </w:rPr>
      </w:pPr>
    </w:p>
    <w:p w14:paraId="2E213C69" w14:textId="69182ECD" w:rsidR="005202C7" w:rsidRDefault="008F2347" w:rsidP="00C1238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5202C7">
        <w:rPr>
          <w:b/>
          <w:bCs/>
          <w:sz w:val="24"/>
          <w:szCs w:val="24"/>
        </w:rPr>
        <w:t>-</w:t>
      </w:r>
      <w:r w:rsidR="002C076E">
        <w:rPr>
          <w:b/>
          <w:bCs/>
          <w:sz w:val="24"/>
          <w:szCs w:val="24"/>
        </w:rPr>
        <w:t xml:space="preserve"> </w:t>
      </w:r>
    </w:p>
    <w:p w14:paraId="0BA6B746" w14:textId="77777777" w:rsidR="002C076E" w:rsidRDefault="002C076E" w:rsidP="00C123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we notice the relationship between the number of neighbors and the accuracy presented by the training and testing sets versus the model. </w:t>
      </w:r>
    </w:p>
    <w:p w14:paraId="5FC86A07" w14:textId="728C57F9" w:rsidR="002C076E" w:rsidRPr="002C076E" w:rsidRDefault="002C076E" w:rsidP="00C123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found an optimum value of k = 3 neighbors, and an inverse relationship between the number of neighbors and the training set accuracy which seemed to stabilize at about 7 neighbors. We also found an unpredictable relationship between the number of neighbors and the testing set accuracy that requires further study. </w:t>
      </w:r>
    </w:p>
    <w:p w14:paraId="5DA6A9B5" w14:textId="39754CFA" w:rsidR="00D6771F" w:rsidRDefault="002C076E" w:rsidP="00C123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416D7D4" wp14:editId="5B62C505">
            <wp:extent cx="5269841" cy="3580952"/>
            <wp:effectExtent l="0" t="0" r="7620" b="63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4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496B" w14:textId="409ECE40" w:rsidR="00BB7EF5" w:rsidRDefault="008F2347" w:rsidP="00C1238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BB7EF5">
        <w:rPr>
          <w:b/>
          <w:bCs/>
          <w:sz w:val="24"/>
          <w:szCs w:val="24"/>
        </w:rPr>
        <w:t>-</w:t>
      </w:r>
      <w:r w:rsidR="006432D1">
        <w:rPr>
          <w:b/>
          <w:bCs/>
          <w:sz w:val="24"/>
          <w:szCs w:val="24"/>
        </w:rPr>
        <w:br/>
      </w:r>
      <w:r w:rsidR="006432D1" w:rsidRPr="006432D1">
        <w:rPr>
          <w:sz w:val="24"/>
          <w:szCs w:val="24"/>
        </w:rPr>
        <w:t>When we run cross validation, we fi</w:t>
      </w:r>
      <w:r w:rsidR="006432D1">
        <w:rPr>
          <w:sz w:val="24"/>
          <w:szCs w:val="24"/>
        </w:rPr>
        <w:t xml:space="preserve">nd around a 70% accuracy across the test and training sets, with the training set maintaining a higher accuracy on average, which reflects the findings in section 4 of this paper. </w:t>
      </w:r>
    </w:p>
    <w:p w14:paraId="299891D8" w14:textId="0660A664" w:rsidR="00BB7EF5" w:rsidRPr="00BB7EF5" w:rsidRDefault="006432D1" w:rsidP="00C123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DC0140" wp14:editId="7CB318D9">
            <wp:extent cx="5943600" cy="835025"/>
            <wp:effectExtent l="0" t="0" r="0" b="3175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F5" w:rsidRPr="00BB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73"/>
    <w:rsid w:val="00005573"/>
    <w:rsid w:val="000414E6"/>
    <w:rsid w:val="00187D24"/>
    <w:rsid w:val="00234A22"/>
    <w:rsid w:val="002C076E"/>
    <w:rsid w:val="002C1B04"/>
    <w:rsid w:val="003D58D3"/>
    <w:rsid w:val="0043680F"/>
    <w:rsid w:val="005202C7"/>
    <w:rsid w:val="005A2828"/>
    <w:rsid w:val="006432D1"/>
    <w:rsid w:val="00860B1E"/>
    <w:rsid w:val="008D25C9"/>
    <w:rsid w:val="008F2347"/>
    <w:rsid w:val="009B2F27"/>
    <w:rsid w:val="009E3245"/>
    <w:rsid w:val="00AE11BA"/>
    <w:rsid w:val="00BA4B44"/>
    <w:rsid w:val="00BB7EF5"/>
    <w:rsid w:val="00C1238D"/>
    <w:rsid w:val="00D46803"/>
    <w:rsid w:val="00D6771F"/>
    <w:rsid w:val="00D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B581"/>
  <w15:chartTrackingRefBased/>
  <w15:docId w15:val="{14D0131A-7E36-47CD-886C-6DD733F0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58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Lemus</dc:creator>
  <cp:keywords/>
  <dc:description/>
  <cp:lastModifiedBy>Luis Lemus</cp:lastModifiedBy>
  <cp:revision>1</cp:revision>
  <dcterms:created xsi:type="dcterms:W3CDTF">2021-11-02T04:53:00Z</dcterms:created>
  <dcterms:modified xsi:type="dcterms:W3CDTF">2021-11-02T07:29:00Z</dcterms:modified>
</cp:coreProperties>
</file>