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bookmarkStart w:id="0" w:name="_f3jel3rrkx69"/>
      <w:bookmarkEnd w:id="0"/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 w:val="52"/>
          <w:szCs w:val="52"/>
          <w:u w:val="none"/>
          <w:shd w:fill="auto" w:val="clear"/>
          <w:vertAlign w:val="baseline"/>
        </w:rPr>
        <w:t>PROVA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</w:rPr>
        <w:t xml:space="preserve">CURSO DE FORMAÇÃO TÉCNICO-PROFISSIONAL - AGENTE DE POLICIA JUDICIÁRIA: 009/2025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A</w:t>
      </w:r>
    </w:p>
    <w:p>
      <w:pPr>
        <w:pStyle w:val="normal1"/>
        <w:spacing w:lineRule="auto" w:line="240"/>
        <w:rPr/>
      </w:pPr>
      <w:r>
        <w:rPr/>
      </w:r>
    </w:p>
    <w:tbl>
      <w:tblPr>
        <w:tblStyle w:val="Table1"/>
        <w:tblW w:w="90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9029"/>
      </w:tblGrid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  <w:t>NOME DO ALUNO:</w:t>
            </w:r>
          </w:p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1"/>
              <w:spacing w:lineRule="auto" w:line="240"/>
              <w:rPr/>
            </w:pPr>
            <w:r>
              <w:rPr/>
            </w:r>
          </w:p>
        </w:tc>
      </w:tr>
      <w:tr>
        <w:trPr>
          <w:trHeight w:val="447" w:hRule="atLeast"/>
        </w:trPr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>
                <w:b/>
              </w:rPr>
            </w:pPr>
            <w:r>
              <w:rPr>
                <w:b/>
              </w:rPr>
              <w:t>ASSINATURA:</w:t>
            </w:r>
          </w:p>
          <w:p>
            <w:pPr>
              <w:pStyle w:val="normal1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/>
              <w:rPr/>
            </w:pPr>
            <w:r>
              <w:rPr>
                <w:b/>
              </w:rPr>
              <w:t>TURMA:</w:t>
            </w:r>
          </w:p>
        </w:tc>
      </w:tr>
    </w:tbl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b/>
          <w:sz w:val="20"/>
          <w:szCs w:val="20"/>
        </w:rPr>
        <w:t>ORIENTAÇÕES GERAIS: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Aguarde autorização para abrir o caderno de prova. Antes de iniciar a prova, confira a numeração de todas as páginas.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duração máxima da prova é de 4 horas.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prova é composta de 100 (cem) questões objetivas, sendo que a nota máxima da prova é 10,0 (dez).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Todas as questões são objetivas e de múltipla escolha, com 5 (cinco) alternativas cada uma, sempre na sequência </w:t>
      </w:r>
      <w:r>
        <w:rPr>
          <w:sz w:val="20"/>
          <w:szCs w:val="20"/>
          <w:u w:val="single"/>
        </w:rPr>
        <w:t>a, b, c, d, e</w:t>
      </w:r>
      <w:r>
        <w:rPr>
          <w:sz w:val="20"/>
          <w:szCs w:val="20"/>
        </w:rPr>
        <w:t xml:space="preserve">, das quais somente </w:t>
      </w:r>
      <w:r>
        <w:rPr>
          <w:sz w:val="20"/>
          <w:szCs w:val="20"/>
          <w:u w:val="single"/>
        </w:rPr>
        <w:t>uma</w:t>
      </w:r>
      <w:r>
        <w:rPr>
          <w:sz w:val="20"/>
          <w:szCs w:val="20"/>
        </w:rPr>
        <w:t xml:space="preserve"> deve ser assinalada.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  <w:u w:val="none"/>
        </w:rPr>
        <w:t xml:space="preserve">Siga </w:t>
      </w:r>
      <w:r>
        <w:rPr>
          <w:sz w:val="20"/>
          <w:szCs w:val="20"/>
          <w:u w:val="single"/>
        </w:rPr>
        <w:t>rigorosamente</w:t>
      </w:r>
      <w:r>
        <w:rPr>
          <w:sz w:val="20"/>
          <w:szCs w:val="20"/>
          <w:u w:val="none"/>
        </w:rPr>
        <w:t xml:space="preserve"> as instruções contidas na Folha de respostas</w:t>
      </w:r>
      <w:r>
        <w:rPr>
          <w:sz w:val="20"/>
          <w:szCs w:val="20"/>
        </w:rPr>
        <w:t>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Folha de respostas é de preenchimento </w:t>
      </w:r>
      <w:r>
        <w:rPr>
          <w:b/>
          <w:sz w:val="20"/>
          <w:szCs w:val="20"/>
        </w:rPr>
        <w:t>OBRIGATÓRIO</w:t>
      </w:r>
      <w:r>
        <w:rPr>
          <w:sz w:val="20"/>
          <w:szCs w:val="20"/>
        </w:rPr>
        <w:t xml:space="preserve"> e deve ser entregue juntamente com o caderno de questões.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Caso o aluno deseje, pode preencher e destacar a página 02 com suas respostas.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As questões foram elaboradas pelos professores de cada disciplina.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interpretação das questões é parte do processo de avaliação, não sendo permitidas perguntas aos aplicadores de prova.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Idas ao banheiro serão permitidas somente após 1 (uma) hora do início da prova.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A saída dos últimos 3 (três) alunos deverá ocorrer de forma conjunta, permanecendo na sala até que todos possam sair ao mesmo tempo.</w:t>
      </w:r>
    </w:p>
    <w:p>
      <w:pPr>
        <w:pStyle w:val="normal1"/>
        <w:widowControl w:val="false"/>
        <w:numPr>
          <w:ilvl w:val="0"/>
          <w:numId w:val="1"/>
        </w:numPr>
        <w:spacing w:lineRule="auto" w:line="240" w:before="0" w:after="0"/>
        <w:ind w:hanging="360" w:left="720"/>
        <w:jc w:val="both"/>
        <w:rPr>
          <w:sz w:val="20"/>
          <w:szCs w:val="20"/>
        </w:rPr>
      </w:pPr>
      <w:r>
        <w:rPr>
          <w:sz w:val="20"/>
          <w:szCs w:val="20"/>
        </w:rPr>
        <w:t>Conforme a Resolução 04/2025: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Art. 107. Após a correção da prova ou avaliação, a Coordenação de Ensino dará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/>
        <w:t>publicidade do resultado por meio de edital específico.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Da Fraude ou Tentativa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Art. 111. Constatada fraude ou a sua tentativa durante a realização de prova ou avaliação,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será a mesma anulada e atribuído ao aluno o grau zero, sem prejuízo das demais sanções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cabíveis, sobretudo quanto à aplicação do correspondente demérito na disciplina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i/>
          <w:sz w:val="20"/>
          <w:szCs w:val="20"/>
        </w:rPr>
        <w:t>Deontologia Policial.</w:t>
      </w:r>
    </w:p>
    <w:p>
      <w:pPr>
        <w:pStyle w:val="normal1"/>
        <w:widowControl w:val="false"/>
        <w:suppressAutoHyphens w:val="true"/>
        <w:bidi w:val="0"/>
        <w:spacing w:lineRule="auto" w:line="240" w:before="0" w:after="0"/>
        <w:ind w:hanging="0" w:left="720" w:right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1"/>
        <w:spacing w:lineRule="auto" w:line="240"/>
        <w:jc w:val="both"/>
        <w:rPr>
          <w:sz w:val="18"/>
          <w:szCs w:val="18"/>
        </w:rPr>
      </w:pPr>
      <w:r>
        <w:rPr>
          <w:sz w:val="18"/>
          <w:szCs w:val="18"/>
        </w:rPr>
        <w:t>(destaque aqui)</w:t>
      </w:r>
    </w:p>
    <w:p>
      <w:pPr>
        <w:pStyle w:val="normal1"/>
        <w:spacing w:lineRule="auto" w:line="240"/>
        <w:jc w:val="both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…………………………………………………………………………………………………</w:t>
      </w:r>
      <w:r>
        <w:rPr>
          <w:sz w:val="24"/>
          <w:szCs w:val="24"/>
        </w:rPr>
        <w:t>..</w:t>
      </w:r>
    </w:p>
    <w:p>
      <w:pPr>
        <w:pStyle w:val="normal1"/>
        <w:spacing w:lineRule="auto" w:line="240"/>
        <w:jc w:val="both"/>
        <w:rPr/>
      </w:pPr>
      <w:r>
        <w:rPr/>
      </w:r>
    </w:p>
    <w:tbl>
      <w:tblPr>
        <w:tblStyle w:val="Table2"/>
        <w:tblW w:w="90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9029"/>
      </w:tblGrid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NOME DO ALUNO: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9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TURMA: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spacing w:lineRule="auto" w:line="262" w:before="240" w:after="0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PROVA: A</w:t>
      </w:r>
    </w:p>
    <w:p>
      <w:pPr>
        <w:pStyle w:val="normal1"/>
        <w:spacing w:lineRule="auto" w:line="262" w:before="240" w:after="0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tbl>
      <w:tblPr>
        <w:tblStyle w:val="Table3"/>
        <w:tblW w:w="1117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555"/>
        <w:gridCol w:w="554"/>
        <w:gridCol w:w="556"/>
        <w:gridCol w:w="555"/>
        <w:gridCol w:w="554"/>
        <w:gridCol w:w="558"/>
        <w:gridCol w:w="553"/>
        <w:gridCol w:w="554"/>
        <w:gridCol w:w="561"/>
        <w:gridCol w:w="553"/>
        <w:gridCol w:w="560"/>
        <w:gridCol w:w="557"/>
        <w:gridCol w:w="554"/>
        <w:gridCol w:w="558"/>
        <w:gridCol w:w="556"/>
        <w:gridCol w:w="553"/>
        <w:gridCol w:w="560"/>
        <w:gridCol w:w="557"/>
        <w:gridCol w:w="554"/>
        <w:gridCol w:w="610"/>
      </w:tblGrid>
      <w:tr>
        <w:trPr>
          <w:trHeight w:val="440" w:hRule="atLeast"/>
        </w:trPr>
        <w:tc>
          <w:tcPr>
            <w:tcW w:w="11172" w:type="dxa"/>
            <w:gridSpan w:val="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RESPOSTAS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19-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39-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59-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79-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80-</w:t>
            </w:r>
          </w:p>
        </w:tc>
      </w:tr>
      <w:tr>
        <w:trPr>
          <w:trHeight w:val="723" w:hRule="atLeast"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83-</w:t>
            </w:r>
          </w:p>
        </w:tc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88-</w:t>
            </w:r>
          </w:p>
        </w:tc>
        <w:tc>
          <w:tcPr>
            <w:tcW w:w="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91-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93-</w:t>
            </w:r>
          </w:p>
        </w:tc>
        <w:tc>
          <w:tcPr>
            <w:tcW w:w="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94-</w:t>
            </w:r>
          </w:p>
        </w:tc>
        <w:tc>
          <w:tcPr>
            <w:tcW w:w="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95-</w:t>
            </w:r>
          </w:p>
        </w:tc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96-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97-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98-</w:t>
            </w:r>
          </w:p>
        </w:tc>
        <w:tc>
          <w:tcPr>
            <w:tcW w:w="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99-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100-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A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jc w:val="center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ELABORAÇÃO DE RELATÓRIOS DE INVESTIGAÇÃO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DE TRÁFICO ILÍCITO DE DROGAS E ASSOCIAÇÃO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ATOS NORMATIVOS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HISTÓRIA DA PCPR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FISCALIZAÇÃO E GESTÃO DE CONTRATOS NA PCPR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ENVOLVENDO VEÍCULOS FURTADOS, ROUBADOS OU ADULTERADOS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CONTRA A VIDA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CONTRA CRIANÇAS - NUCRIA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19.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CONTRA O PATRIMÔNIO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COLETA E PRESERVAÇÃO DE EVIDÊNCIAS - CADEIA DE CUSTÓDIA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 ATOS INFRACIONAIS - DA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TEORIA GERAL DA INVESTIGAÇÃO CRIMINAL - CONCEITOS PRÁTICOS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29.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31.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HISTÓRIA DO PARANÁ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CIÊNCIA PAPILOSCÓPICA - NOÇÕES GERAIS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ESTRUTURA ORGANIZACIONAL DA PCPR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DE TRÂNSITO - DEDETRAN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39.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ENTREVISTA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41.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CONTRA AS MULHERES - DM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PLANEJAMENTO E GESTÃO DE UNIDADE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ESCUTA ESPECIALIZADA E DEPOIMENTO ESPECIAL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QUALIFICADO A CRIMES DE ESTELIONATO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49.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CIBERNÉTICOS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51.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NOÇÕES GERAIS EM PROCEDIMENTOS INVESTIGATÓRIOS POLICIAIS: IP, TCIP, AFAI, BOC.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NOÇÕES BÁSICAS DE APREENSÃO E EXTRAÇÃO DE DISPOSITIVOS MÓVEIS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58.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REQUISIÇÃO DE DADOS NA INVESTIGAÇÃO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E DE ENFRENTAMENTO AOS CRIMES DE CORRUPÇÃO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ATIVIDADES DE INTELIGÊNCIA, CONTRAINTELIGÊNCIA, FERRAMENTAS E OPERAÇÕES DE INTELIGÊNCIA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AQUISIÇÕES NA ADMINISTRAÇÃO PÚBLICA E GAF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69.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TÉCNICAS DE INVESTIGAÇÃO FINANCEIRA E DE ENFRENTAMENTO A LAVAGEM DE DINHEIRO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71.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LEI DE ABUSO DE AUTORIDADE E VIOLÊNCIA ESTRUTURAL, INSTITUCIONAL, INTERPESSOAL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NOÇÕES DE UTILIZAÇÃO DO I2 PARA INVESTIGAÇÃO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77.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CIÊNCIAS FORENSES: NOÇÕES BÁSICAS EM PERÍCIA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DEVERES DO SERVIDOR POLICIAL CIVIL - CÓDIGO DISCIPLINAR E PAD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ELEMENTOS DE DIREITO PENAL E PROCESSUAL PENAL APLICADO À ATIVIDADE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LEI ORGANICA DA POLÍCIA CIVIL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89.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90.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MEDIDAS CAUTELARES NO INQUÉRITO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91.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92.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93.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NOÇÕES DE EXTRAÇÃO DE DADOS - DVR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94.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95.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ATENDIMENTO PRÉ-HOSPITALAR EM COMBATE - MARC 1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96.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97.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spacing w:lineRule="auto" w:line="240"/>
        <w:jc w:val="both"/>
        <w:rPr/>
      </w:pPr>
      <w:r>
        <w:rPr>
          <w:b/>
          <w:bCs/>
          <w:sz w:val="22"/>
          <w:szCs w:val="22"/>
          <w:u w:val="none"/>
        </w:rPr>
        <w:t xml:space="preserve">98. no question body available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A)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B)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C)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D) [No options available]</w:t>
      </w:r>
    </w:p>
    <w:p>
      <w:pPr>
        <w:pStyle w:val="normal11"/>
        <w:spacing w:lineRule="auto" w:line="240"/>
        <w:jc w:val="both"/>
        <w:rPr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E) [No options available]</w:t>
      </w:r>
    </w:p>
    <w:p>
      <w:pPr>
        <w:pStyle w:val="normal11"/>
        <w:jc w:val="left"/>
        <w:rPr>
          <w:b w:val="false"/>
          <w:bCs w:val="false"/>
          <w:sz w:val="22"/>
          <w:szCs w:val="22"/>
          <w:u w:val="single"/>
        </w:rPr>
      </w:pPr>
      <w:r>
        <w:rPr>
          <w:b/>
          <w:bCs w:val="false"/>
          <w:sz w:val="24"/>
          <w:szCs w:val="24"/>
          <w:u w:val="single"/>
        </w:rPr>
        <w:t xml:space="preserve"/>
      </w:r>
    </w:p>
    <w:p>
      <w:pPr>
        <w:pStyle w:val="normal11"/>
        <w:jc w:val="center"/>
        <w:rPr>
          <w:b/>
          <w:bCs/>
        </w:rPr>
      </w:pPr>
      <w:r>
        <w:rPr>
          <w:b/>
          <w:bCs/>
          <w:sz w:val="24"/>
          <w:szCs w:val="24"/>
          <w:u w:val="single"/>
        </w:rPr>
        <w:t xml:space="preserve">ELEMENTOS DE DIREITO CONSTITUCIONAL E ADMINISTRATIVO NA ATIVIDADE POLICIAL</w:t>
      </w:r>
    </w:p>
    <w:p>
      <w:pPr>
        <w:pStyle w:val="normal11"/>
        <w:jc w:val="both"/>
        <w:rPr/>
      </w:pPr>
      <w:r>
        <w:rPr>
          <w:b w:val="false"/>
          <w:bCs w:val="false"/>
          <w:sz w:val="24"/>
          <w:szCs w:val="24"/>
          <w:u w:val="singl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behindDoc="1" distT="114300" distB="114300" distL="114300" distR="114300" simplePos="0" locked="0" layoutInCell="0" allowOverlap="1" relativeHeight="4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sz w:val="20"/>
        <w:szCs w:val="20"/>
        <w:color w:val="666666"/>
      </w:rPr>
      <w:instrText xml:space="preserve"> PAGE </w:instrText>
    </w:r>
    <w:r>
      <w:rPr>
        <w:sz w:val="20"/>
        <w:szCs w:val="20"/>
        <w:color w:val="666666"/>
      </w:rPr>
      <w:fldChar w:fldCharType="separate"/>
    </w:r>
    <w:r>
      <w:rPr>
        <w:sz w:val="20"/>
        <w:szCs w:val="20"/>
        <w:color w:val="666666"/>
      </w:rPr>
      <w:t>2</w:t>
    </w:r>
    <w:r>
      <w:rPr>
        <w:sz w:val="20"/>
        <w:szCs w:val="20"/>
        <w:color w:val="66666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behindDoc="1" distT="114300" distB="114300" distL="114300" distR="114300" simplePos="0" locked="0" layoutInCell="0" allowOverlap="1" relativeHeight="5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sz w:val="20"/>
        <w:szCs w:val="20"/>
        <w:color w:val="666666"/>
      </w:rPr>
      <w:instrText xml:space="preserve"> PAGE </w:instrText>
    </w:r>
    <w:r>
      <w:rPr>
        <w:sz w:val="20"/>
        <w:szCs w:val="20"/>
        <w:color w:val="666666"/>
      </w:rPr>
      <w:fldChar w:fldCharType="separate"/>
    </w:r>
    <w:r>
      <w:rPr>
        <w:sz w:val="20"/>
        <w:szCs w:val="20"/>
        <w:color w:val="666666"/>
      </w:rPr>
      <w:t>3</w:t>
    </w:r>
    <w:r>
      <w:rPr>
        <w:sz w:val="20"/>
        <w:szCs w:val="20"/>
        <w:color w:val="666666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sz w:val="20"/>
        <w:szCs w:val="20"/>
        <w:color w:val="666666"/>
      </w:rPr>
      <w:instrText xml:space="preserve"> PAGE </w:instrText>
    </w:r>
    <w:r>
      <w:rPr>
        <w:sz w:val="20"/>
        <w:szCs w:val="20"/>
        <w:color w:val="666666"/>
      </w:rPr>
      <w:fldChar w:fldCharType="separate"/>
    </w:r>
    <w:r>
      <w:rPr>
        <w:sz w:val="20"/>
        <w:szCs w:val="20"/>
        <w:color w:val="666666"/>
      </w:rPr>
      <w:t>3</w:t>
    </w:r>
    <w:r>
      <w:rPr>
        <w:sz w:val="20"/>
        <w:szCs w:val="20"/>
        <w:color w:val="666666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behindDoc="1" distT="114300" distB="114300" distL="114300" distR="114300" simplePos="0" locked="0" layoutInCell="0" allowOverlap="1" relativeHeight="3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behindDoc="1" distT="114300" distB="114300" distL="114300" distR="114300" simplePos="0" locked="0" layoutInCell="0" allowOverlap="1" relativeHeight="2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</TotalTime>
  <Application>LibreOffice/25.2.7.2$Linux_X86_64 LibreOffice_project/520$Build-2</Application>
  <AppVersion>15.0000</AppVersion>
  <Pages>5</Pages>
  <Words>511</Words>
  <Characters>2414</Characters>
  <CharactersWithSpaces>2764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2025-11-19T10:01:57Z</dcterms:modified>
  <cp:revision>19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