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footer6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fonts/font15.odttf" ContentType="application/vnd.openxmlformats-officedocument.obfuscatedFont"/>
  <Override PartName="/word/fonts/font8.odttf" ContentType="application/vnd.openxmlformats-officedocument.obfuscatedFont"/>
  <Override PartName="/word/fonts/font14.odttf" ContentType="application/vnd.openxmlformats-officedocument.obfuscatedFont"/>
  <Override PartName="/word/fonts/font17.odttf" ContentType="application/vnd.openxmlformats-officedocument.obfuscatedFont"/>
  <Override PartName="/word/fonts/font5.odttf" ContentType="application/vnd.openxmlformats-officedocument.obfuscatedFont"/>
  <Override PartName="/word/fonts/font16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9.odttf" ContentType="application/vnd.openxmlformats-officedocument.obfuscatedFont"/>
  <Override PartName="/word/fonts/font10.odttf" ContentType="application/vnd.openxmlformats-officedocument.obfuscatedFont"/>
  <Override PartName="/word/fonts/font13.odttf" ContentType="application/vnd.openxmlformats-officedocument.obfuscatedFont"/>
  <Override PartName="/word/fonts/font6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7.odttf" ContentType="application/vnd.openxmlformats-officedocument.obfuscatedFont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5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vertAlign w:val="baseline"/>
        </w:rPr>
        <w:sectPr>
          <w:type w:val="nextPage"/>
          <w:pgSz w:w="11906" w:h="16838"/>
          <w:pgMar w:left="1440" w:right="1440" w:gutter="0" w:header="0" w:top="1440" w:footer="0" w:bottom="1440"/>
          <w:pgNumType w:start="1" w:fmt="decimal"/>
          <w:formProt w:val="false"/>
          <w:textDirection w:val="lrTb"/>
          <w:docGrid w:type="default" w:linePitch="100" w:charSpace="0"/>
        </w:sectPr>
      </w:pPr>
      <w:bookmarkStart w:id="0" w:name="_f3jel3rrkx69"/>
      <w:bookmarkEnd w:id="0"/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52"/>
          <w:szCs w:val="52"/>
          <w:u w:val="none"/>
          <w:shd w:fill="auto" w:val="clear"/>
          <w:vertAlign w:val="baseline"/>
        </w:rPr>
        <w:t>PROVA</w:t>
      </w:r>
    </w:p>
    <w:p>
      <w:pPr>
        <w:pStyle w:val="normal1"/>
        <w:spacing w:lineRule="auto" w:line="240" w:before="240" w:after="0"/>
        <w:jc w:val="center"/>
        <w:rPr/>
      </w:pPr>
      <w:r>
        <w:rPr>
          <w:b/>
          <w:sz w:val="24"/>
          <w:szCs w:val="24"/>
        </w:rPr>
        <w:t>CURSO DE FORMAÇÃO TÉCNICO-PROFISSIONAL - {{ career_name }}: 0</w:t>
      </w:r>
      <w:r>
        <w:rPr>
          <w:b/>
          <w:sz w:val="24"/>
          <w:szCs w:val="24"/>
        </w:rPr>
        <w:t>11</w:t>
      </w:r>
      <w:r>
        <w:rPr>
          <w:b/>
          <w:sz w:val="24"/>
          <w:szCs w:val="24"/>
        </w:rPr>
        <w:t>/202</w:t>
      </w:r>
      <w:r>
        <w:rPr>
          <w:b/>
          <w:sz w:val="24"/>
          <w:szCs w:val="24"/>
        </w:rPr>
        <w:t>6</w:t>
      </w:r>
    </w:p>
    <w:p>
      <w:pPr>
        <w:pStyle w:val="normal1"/>
        <w:spacing w:lineRule="auto" w:line="240" w:before="240" w:after="0"/>
        <w:jc w:val="center"/>
        <w:rPr/>
      </w:pPr>
      <w:r>
        <w:rPr>
          <w:b/>
          <w:sz w:val="24"/>
          <w:szCs w:val="24"/>
          <w:u w:val="single"/>
        </w:rPr>
        <w:t>PROVA: {{ name }}</w:t>
      </w:r>
    </w:p>
    <w:p>
      <w:pPr>
        <w:pStyle w:val="normal1"/>
        <w:spacing w:lineRule="auto" w:line="240"/>
        <w:rPr/>
      </w:pPr>
      <w:r>
        <w:rPr/>
      </w:r>
    </w:p>
    <w:tbl>
      <w:tblPr>
        <w:tblStyle w:val="Table1"/>
        <w:tblW w:w="902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00"/>
      </w:tblPr>
      <w:tblGrid>
        <w:gridCol w:w="9029"/>
      </w:tblGrid>
      <w:tr>
        <w:trPr/>
        <w:tc>
          <w:tcPr>
            <w:tcW w:w="90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spacing w:lineRule="auto" w:line="240"/>
              <w:rPr>
                <w:b/>
              </w:rPr>
            </w:pPr>
            <w:r>
              <w:rPr>
                <w:b/>
              </w:rPr>
              <w:t>NOME DO ALUNO:</w:t>
            </w:r>
          </w:p>
          <w:p>
            <w:pPr>
              <w:pStyle w:val="normal1"/>
              <w:spacing w:lineRule="auto" w:line="240"/>
              <w:rPr>
                <w:b/>
              </w:rPr>
            </w:pPr>
            <w:r>
              <w:rPr>
                <w:b/>
              </w:rPr>
            </w:r>
          </w:p>
          <w:p>
            <w:pPr>
              <w:pStyle w:val="normal1"/>
              <w:spacing w:lineRule="auto" w:line="240"/>
              <w:rPr/>
            </w:pPr>
            <w:r>
              <w:rPr/>
            </w:r>
          </w:p>
        </w:tc>
      </w:tr>
      <w:tr>
        <w:trPr>
          <w:trHeight w:val="447" w:hRule="atLeast"/>
        </w:trPr>
        <w:tc>
          <w:tcPr>
            <w:tcW w:w="90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spacing w:lineRule="auto" w:line="240"/>
              <w:rPr>
                <w:b/>
              </w:rPr>
            </w:pPr>
            <w:r>
              <w:rPr>
                <w:b/>
              </w:rPr>
              <w:t>ASSINATURA:</w:t>
            </w:r>
          </w:p>
          <w:p>
            <w:pPr>
              <w:pStyle w:val="normal1"/>
              <w:spacing w:lineRule="auto" w:line="240"/>
              <w:rPr/>
            </w:pPr>
            <w:r>
              <w:rPr/>
            </w:r>
          </w:p>
        </w:tc>
      </w:tr>
      <w:tr>
        <w:trPr/>
        <w:tc>
          <w:tcPr>
            <w:tcW w:w="90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spacing w:lineRule="auto" w:line="240"/>
              <w:rPr/>
            </w:pPr>
            <w:r>
              <w:rPr>
                <w:b/>
              </w:rPr>
              <w:t>TURMA:</w:t>
            </w:r>
          </w:p>
        </w:tc>
      </w:tr>
    </w:tbl>
    <w:p>
      <w:pPr>
        <w:pStyle w:val="normal1"/>
        <w:spacing w:lineRule="auto" w:line="240"/>
        <w:rPr/>
      </w:pPr>
      <w:r>
        <w:rPr/>
      </w:r>
    </w:p>
    <w:p>
      <w:pPr>
        <w:pStyle w:val="normal1"/>
        <w:spacing w:lineRule="auto" w:line="240" w:before="240" w:after="0"/>
        <w:jc w:val="both"/>
        <w:rPr>
          <w:sz w:val="20"/>
          <w:szCs w:val="20"/>
        </w:rPr>
      </w:pPr>
      <w:r>
        <w:rPr>
          <w:b/>
          <w:sz w:val="20"/>
          <w:szCs w:val="20"/>
        </w:rPr>
        <w:t>ORIENTAÇÕES GERAIS:</w:t>
      </w:r>
    </w:p>
    <w:p>
      <w:pPr>
        <w:pStyle w:val="normal1"/>
        <w:numPr>
          <w:ilvl w:val="0"/>
          <w:numId w:val="1"/>
        </w:numPr>
        <w:spacing w:lineRule="auto" w:line="240" w:before="240" w:afterAutospacing="0" w:after="0"/>
        <w:ind w:hanging="360" w:left="720"/>
        <w:jc w:val="both"/>
        <w:rPr>
          <w:sz w:val="20"/>
          <w:szCs w:val="20"/>
        </w:rPr>
      </w:pPr>
      <w:r>
        <w:rPr>
          <w:sz w:val="20"/>
          <w:szCs w:val="20"/>
        </w:rPr>
        <w:t>Aguarde autorização para abrir o caderno de prova. Antes de iniciar a prova, confira a numeração de todas as páginas.</w:t>
      </w:r>
    </w:p>
    <w:p>
      <w:pPr>
        <w:pStyle w:val="normal1"/>
        <w:numPr>
          <w:ilvl w:val="0"/>
          <w:numId w:val="1"/>
        </w:numPr>
        <w:spacing w:lineRule="auto" w:line="240" w:beforeAutospacing="0" w:before="0" w:afterAutospacing="0" w:after="0"/>
        <w:ind w:hanging="360" w:left="720"/>
        <w:jc w:val="both"/>
        <w:rPr>
          <w:sz w:val="20"/>
          <w:szCs w:val="20"/>
        </w:rPr>
      </w:pPr>
      <w:r>
        <w:rPr>
          <w:sz w:val="20"/>
          <w:szCs w:val="20"/>
        </w:rPr>
        <w:t>A duração máxima da prova é de 4 horas.</w:t>
      </w:r>
    </w:p>
    <w:p>
      <w:pPr>
        <w:pStyle w:val="normal1"/>
        <w:numPr>
          <w:ilvl w:val="0"/>
          <w:numId w:val="1"/>
        </w:numPr>
        <w:spacing w:lineRule="auto" w:line="240" w:beforeAutospacing="0" w:before="0" w:afterAutospacing="0" w:after="0"/>
        <w:ind w:hanging="360" w:left="720"/>
        <w:jc w:val="both"/>
        <w:rPr>
          <w:sz w:val="20"/>
          <w:szCs w:val="20"/>
        </w:rPr>
      </w:pPr>
      <w:r>
        <w:rPr>
          <w:sz w:val="20"/>
          <w:szCs w:val="20"/>
        </w:rPr>
        <w:t>A prova é composta de 100 (cem) questões objetivas, sendo que a nota máxima da prova é 10,0 (dez).</w:t>
      </w:r>
    </w:p>
    <w:p>
      <w:pPr>
        <w:pStyle w:val="normal1"/>
        <w:numPr>
          <w:ilvl w:val="0"/>
          <w:numId w:val="1"/>
        </w:numPr>
        <w:spacing w:lineRule="auto" w:line="240" w:beforeAutospacing="0" w:before="0" w:afterAutospacing="0" w:after="0"/>
        <w:ind w:hanging="360" w:left="72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Todas as questões são objetivas e de múltipla escolha, com 5 (cinco) alternativas cada uma, sempre na sequência </w:t>
      </w:r>
      <w:r>
        <w:rPr>
          <w:sz w:val="20"/>
          <w:szCs w:val="20"/>
          <w:u w:val="single"/>
        </w:rPr>
        <w:t>a, b, c, d, e</w:t>
      </w:r>
      <w:r>
        <w:rPr>
          <w:sz w:val="20"/>
          <w:szCs w:val="20"/>
        </w:rPr>
        <w:t xml:space="preserve">, das quais somente </w:t>
      </w:r>
      <w:r>
        <w:rPr>
          <w:sz w:val="20"/>
          <w:szCs w:val="20"/>
          <w:u w:val="single"/>
        </w:rPr>
        <w:t>uma</w:t>
      </w:r>
      <w:r>
        <w:rPr>
          <w:sz w:val="20"/>
          <w:szCs w:val="20"/>
        </w:rPr>
        <w:t xml:space="preserve"> deve ser assinalada.</w:t>
      </w:r>
    </w:p>
    <w:p>
      <w:pPr>
        <w:pStyle w:val="normal1"/>
        <w:numPr>
          <w:ilvl w:val="0"/>
          <w:numId w:val="1"/>
        </w:numPr>
        <w:spacing w:lineRule="auto" w:line="240" w:beforeAutospacing="0" w:before="0" w:afterAutospacing="0" w:after="0"/>
        <w:ind w:hanging="360" w:left="720"/>
        <w:jc w:val="both"/>
        <w:rPr>
          <w:sz w:val="20"/>
          <w:szCs w:val="20"/>
        </w:rPr>
      </w:pPr>
      <w:r>
        <w:rPr>
          <w:sz w:val="20"/>
          <w:szCs w:val="20"/>
          <w:u w:val="none"/>
        </w:rPr>
        <w:t xml:space="preserve">Siga </w:t>
      </w:r>
      <w:r>
        <w:rPr>
          <w:sz w:val="20"/>
          <w:szCs w:val="20"/>
          <w:u w:val="single"/>
        </w:rPr>
        <w:t>rigorosamente</w:t>
      </w:r>
      <w:r>
        <w:rPr>
          <w:sz w:val="20"/>
          <w:szCs w:val="20"/>
          <w:u w:val="none"/>
        </w:rPr>
        <w:t xml:space="preserve"> as instruções contidas na Folha de respostas</w:t>
      </w:r>
      <w:r>
        <w:rPr>
          <w:sz w:val="20"/>
          <w:szCs w:val="20"/>
        </w:rPr>
        <w:t>.</w:t>
      </w:r>
    </w:p>
    <w:p>
      <w:pPr>
        <w:pStyle w:val="normal1"/>
        <w:numPr>
          <w:ilvl w:val="0"/>
          <w:numId w:val="1"/>
        </w:numPr>
        <w:spacing w:lineRule="auto" w:line="240" w:beforeAutospacing="0" w:before="0" w:afterAutospacing="0" w:after="0"/>
        <w:ind w:hanging="360" w:left="72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A Folha de respostas é de preenchimento </w:t>
      </w:r>
      <w:r>
        <w:rPr>
          <w:b/>
          <w:sz w:val="20"/>
          <w:szCs w:val="20"/>
        </w:rPr>
        <w:t>OBRIGATÓRIO</w:t>
      </w:r>
      <w:r>
        <w:rPr>
          <w:sz w:val="20"/>
          <w:szCs w:val="20"/>
        </w:rPr>
        <w:t xml:space="preserve"> e deve ser entregue juntamente com o caderno de questões.</w:t>
      </w:r>
    </w:p>
    <w:p>
      <w:pPr>
        <w:pStyle w:val="normal1"/>
        <w:numPr>
          <w:ilvl w:val="0"/>
          <w:numId w:val="1"/>
        </w:numPr>
        <w:spacing w:lineRule="auto" w:line="240" w:beforeAutospacing="0" w:before="0" w:afterAutospacing="0" w:after="0"/>
        <w:ind w:hanging="360" w:left="720"/>
        <w:jc w:val="both"/>
        <w:rPr>
          <w:sz w:val="20"/>
          <w:szCs w:val="20"/>
        </w:rPr>
      </w:pPr>
      <w:r>
        <w:rPr>
          <w:sz w:val="20"/>
          <w:szCs w:val="20"/>
        </w:rPr>
        <w:t>Caso o aluno deseje, pode preencher e destacar a página 02 com suas respostas.</w:t>
      </w:r>
    </w:p>
    <w:p>
      <w:pPr>
        <w:pStyle w:val="normal1"/>
        <w:numPr>
          <w:ilvl w:val="0"/>
          <w:numId w:val="1"/>
        </w:numPr>
        <w:spacing w:lineRule="auto" w:line="240" w:beforeAutospacing="0" w:before="0" w:afterAutospacing="0" w:after="0"/>
        <w:ind w:hanging="360" w:left="720"/>
        <w:jc w:val="both"/>
        <w:rPr>
          <w:sz w:val="20"/>
          <w:szCs w:val="20"/>
        </w:rPr>
      </w:pPr>
      <w:r>
        <w:rPr>
          <w:sz w:val="20"/>
          <w:szCs w:val="20"/>
        </w:rPr>
        <w:t>As questões foram elaboradas pelos professores de cada disciplina.</w:t>
      </w:r>
    </w:p>
    <w:p>
      <w:pPr>
        <w:pStyle w:val="normal1"/>
        <w:numPr>
          <w:ilvl w:val="0"/>
          <w:numId w:val="1"/>
        </w:numPr>
        <w:spacing w:lineRule="auto" w:line="240" w:beforeAutospacing="0" w:before="0" w:afterAutospacing="0" w:after="0"/>
        <w:ind w:hanging="360" w:left="720"/>
        <w:jc w:val="both"/>
        <w:rPr>
          <w:sz w:val="20"/>
          <w:szCs w:val="20"/>
        </w:rPr>
      </w:pPr>
      <w:r>
        <w:rPr>
          <w:sz w:val="20"/>
          <w:szCs w:val="20"/>
        </w:rPr>
        <w:t>A interpretação das questões é parte do processo de avaliação, não sendo permitidas perguntas aos aplicadores de prova.</w:t>
      </w:r>
    </w:p>
    <w:p>
      <w:pPr>
        <w:pStyle w:val="normal1"/>
        <w:numPr>
          <w:ilvl w:val="0"/>
          <w:numId w:val="1"/>
        </w:numPr>
        <w:spacing w:lineRule="auto" w:line="240" w:beforeAutospacing="0" w:before="0" w:afterAutospacing="0" w:after="0"/>
        <w:ind w:hanging="360" w:left="720"/>
        <w:jc w:val="both"/>
        <w:rPr>
          <w:sz w:val="20"/>
          <w:szCs w:val="20"/>
        </w:rPr>
      </w:pPr>
      <w:r>
        <w:rPr>
          <w:sz w:val="20"/>
          <w:szCs w:val="20"/>
        </w:rPr>
        <w:t>Idas ao banheiro serão permitidas somente após 1 (uma) hora do início da prova.</w:t>
      </w:r>
    </w:p>
    <w:p>
      <w:pPr>
        <w:pStyle w:val="normal1"/>
        <w:numPr>
          <w:ilvl w:val="0"/>
          <w:numId w:val="1"/>
        </w:numPr>
        <w:spacing w:lineRule="auto" w:line="240" w:beforeAutospacing="0" w:before="0" w:afterAutospacing="0" w:after="0"/>
        <w:ind w:hanging="360" w:left="720"/>
        <w:jc w:val="both"/>
        <w:rPr>
          <w:sz w:val="20"/>
          <w:szCs w:val="20"/>
        </w:rPr>
      </w:pPr>
      <w:r>
        <w:rPr>
          <w:sz w:val="20"/>
          <w:szCs w:val="20"/>
        </w:rPr>
        <w:t>A saída dos últimos 3 (três) alunos deverá ocorrer de forma conjunta, permanecendo na sala até que todos possam sair ao mesmo tempo.</w:t>
      </w:r>
    </w:p>
    <w:p>
      <w:pPr>
        <w:pStyle w:val="normal1"/>
        <w:widowControl w:val="false"/>
        <w:numPr>
          <w:ilvl w:val="0"/>
          <w:numId w:val="1"/>
        </w:numPr>
        <w:spacing w:lineRule="auto" w:line="240" w:before="0" w:after="0"/>
        <w:ind w:hanging="360" w:left="720"/>
        <w:jc w:val="both"/>
        <w:rPr>
          <w:sz w:val="20"/>
          <w:szCs w:val="20"/>
        </w:rPr>
      </w:pPr>
      <w:r>
        <w:rPr>
          <w:sz w:val="20"/>
          <w:szCs w:val="20"/>
        </w:rPr>
        <w:t>Conforme a Resolução 04/2025:</w:t>
      </w:r>
    </w:p>
    <w:p>
      <w:pPr>
        <w:pStyle w:val="normal1"/>
        <w:widowControl w:val="false"/>
        <w:suppressAutoHyphens w:val="true"/>
        <w:bidi w:val="0"/>
        <w:spacing w:lineRule="auto" w:line="240" w:before="0" w:after="0"/>
        <w:ind w:hanging="0" w:left="720" w:right="0"/>
        <w:jc w:val="both"/>
        <w:rPr>
          <w:sz w:val="20"/>
          <w:szCs w:val="20"/>
        </w:rPr>
      </w:pPr>
      <w:r>
        <w:rPr>
          <w:i/>
          <w:sz w:val="20"/>
          <w:szCs w:val="20"/>
        </w:rPr>
        <w:t>Art. 107. Após a correção da prova ou avaliação, a Coordenação de Ensino dará</w:t>
      </w:r>
    </w:p>
    <w:p>
      <w:pPr>
        <w:pStyle w:val="normal1"/>
        <w:widowControl w:val="false"/>
        <w:suppressAutoHyphens w:val="true"/>
        <w:bidi w:val="0"/>
        <w:spacing w:lineRule="auto" w:line="240" w:before="0" w:after="0"/>
        <w:ind w:hanging="0" w:left="720" w:right="0"/>
        <w:jc w:val="both"/>
        <w:rPr>
          <w:sz w:val="20"/>
          <w:szCs w:val="20"/>
        </w:rPr>
      </w:pPr>
      <w:r>
        <w:rPr/>
        <w:t>publicidade do resultado por meio de edital específico.</w:t>
      </w:r>
    </w:p>
    <w:p>
      <w:pPr>
        <w:pStyle w:val="normal1"/>
        <w:widowControl w:val="false"/>
        <w:suppressAutoHyphens w:val="true"/>
        <w:bidi w:val="0"/>
        <w:spacing w:lineRule="auto" w:line="240" w:before="0" w:after="0"/>
        <w:ind w:hanging="0" w:left="720" w:right="0"/>
        <w:jc w:val="both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1"/>
        <w:widowControl w:val="false"/>
        <w:suppressAutoHyphens w:val="true"/>
        <w:bidi w:val="0"/>
        <w:spacing w:lineRule="auto" w:line="240" w:before="0" w:after="0"/>
        <w:ind w:hanging="0" w:left="720" w:right="0"/>
        <w:jc w:val="both"/>
        <w:rPr>
          <w:sz w:val="20"/>
          <w:szCs w:val="20"/>
        </w:rPr>
      </w:pPr>
      <w:r>
        <w:rPr>
          <w:i/>
          <w:sz w:val="20"/>
          <w:szCs w:val="20"/>
        </w:rPr>
        <w:t>Da Fraude ou Tentativa</w:t>
      </w:r>
    </w:p>
    <w:p>
      <w:pPr>
        <w:pStyle w:val="normal1"/>
        <w:widowControl w:val="false"/>
        <w:suppressAutoHyphens w:val="true"/>
        <w:bidi w:val="0"/>
        <w:spacing w:lineRule="auto" w:line="240" w:before="0" w:after="0"/>
        <w:ind w:hanging="0" w:left="720" w:right="0"/>
        <w:jc w:val="both"/>
        <w:rPr>
          <w:sz w:val="20"/>
          <w:szCs w:val="20"/>
        </w:rPr>
      </w:pPr>
      <w:r>
        <w:rPr>
          <w:i/>
          <w:sz w:val="20"/>
          <w:szCs w:val="20"/>
        </w:rPr>
        <w:t>Art. 111. Constatada fraude ou a sua tentativa durante a realização de prova ou avaliação,</w:t>
      </w:r>
    </w:p>
    <w:p>
      <w:pPr>
        <w:pStyle w:val="normal1"/>
        <w:widowControl w:val="false"/>
        <w:suppressAutoHyphens w:val="true"/>
        <w:bidi w:val="0"/>
        <w:spacing w:lineRule="auto" w:line="240" w:before="0" w:after="0"/>
        <w:ind w:hanging="0" w:left="720" w:right="0"/>
        <w:jc w:val="both"/>
        <w:rPr>
          <w:sz w:val="20"/>
          <w:szCs w:val="20"/>
        </w:rPr>
      </w:pPr>
      <w:r>
        <w:rPr>
          <w:i/>
          <w:sz w:val="20"/>
          <w:szCs w:val="20"/>
        </w:rPr>
        <w:t>será a mesma anulada e atribuído ao aluno o grau zero, sem prejuízo das demais sanções</w:t>
      </w:r>
    </w:p>
    <w:p>
      <w:pPr>
        <w:pStyle w:val="normal1"/>
        <w:widowControl w:val="false"/>
        <w:suppressAutoHyphens w:val="true"/>
        <w:bidi w:val="0"/>
        <w:spacing w:lineRule="auto" w:line="240" w:before="0" w:after="0"/>
        <w:ind w:hanging="0" w:left="720" w:right="0"/>
        <w:jc w:val="both"/>
        <w:rPr>
          <w:sz w:val="20"/>
          <w:szCs w:val="20"/>
        </w:rPr>
      </w:pPr>
      <w:r>
        <w:rPr>
          <w:i/>
          <w:sz w:val="20"/>
          <w:szCs w:val="20"/>
        </w:rPr>
        <w:t>cabíveis, sobretudo quanto à aplicação do correspondente demérito na disciplina</w:t>
      </w:r>
    </w:p>
    <w:p>
      <w:pPr>
        <w:pStyle w:val="normal1"/>
        <w:widowControl w:val="false"/>
        <w:suppressAutoHyphens w:val="true"/>
        <w:bidi w:val="0"/>
        <w:spacing w:lineRule="auto" w:line="240" w:before="0" w:after="0"/>
        <w:ind w:hanging="0" w:left="720" w:right="0"/>
        <w:jc w:val="both"/>
        <w:rPr>
          <w:sz w:val="20"/>
          <w:szCs w:val="20"/>
        </w:rPr>
      </w:pPr>
      <w:r>
        <w:rPr>
          <w:i/>
          <w:sz w:val="20"/>
          <w:szCs w:val="20"/>
        </w:rPr>
        <w:t>Deontologia Policial.</w:t>
      </w:r>
    </w:p>
    <w:p>
      <w:pPr>
        <w:pStyle w:val="normal1"/>
        <w:widowControl w:val="false"/>
        <w:suppressAutoHyphens w:val="true"/>
        <w:bidi w:val="0"/>
        <w:spacing w:lineRule="auto" w:line="240" w:before="0" w:after="0"/>
        <w:ind w:hanging="0" w:left="720" w:right="0"/>
        <w:jc w:val="both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1"/>
        <w:spacing w:lineRule="auto" w:line="240"/>
        <w:jc w:val="both"/>
        <w:rPr>
          <w:i/>
        </w:rPr>
      </w:pPr>
      <w:r>
        <w:rPr>
          <w:i/>
        </w:rPr>
      </w:r>
    </w:p>
    <w:p>
      <w:pPr>
        <w:pStyle w:val="normal1"/>
        <w:spacing w:lineRule="auto" w:line="240"/>
        <w:jc w:val="both"/>
        <w:rPr>
          <w:i/>
        </w:rPr>
      </w:pPr>
      <w:r>
        <w:rPr>
          <w:i/>
        </w:rPr>
      </w:r>
    </w:p>
    <w:p>
      <w:pPr>
        <w:pStyle w:val="normal1"/>
        <w:spacing w:lineRule="auto" w:line="240"/>
        <w:jc w:val="both"/>
        <w:rPr>
          <w:i/>
        </w:rPr>
      </w:pPr>
      <w:r>
        <w:rPr>
          <w:i/>
        </w:rPr>
      </w:r>
    </w:p>
    <w:p>
      <w:pPr>
        <w:pStyle w:val="normal1"/>
        <w:spacing w:lineRule="auto" w:line="240"/>
        <w:jc w:val="both"/>
        <w:rPr>
          <w:i/>
        </w:rPr>
      </w:pPr>
      <w:r>
        <w:rPr>
          <w:i/>
        </w:rPr>
      </w:r>
    </w:p>
    <w:p>
      <w:pPr>
        <w:pStyle w:val="normal1"/>
        <w:spacing w:lineRule="auto" w:line="240"/>
        <w:jc w:val="both"/>
        <w:rPr>
          <w:i/>
        </w:rPr>
      </w:pPr>
      <w:r>
        <w:rPr>
          <w:i/>
        </w:rPr>
      </w:r>
    </w:p>
    <w:p>
      <w:pPr>
        <w:pStyle w:val="normal1"/>
        <w:spacing w:lineRule="auto" w:line="240"/>
        <w:jc w:val="both"/>
        <w:rPr>
          <w:i/>
        </w:rPr>
      </w:pPr>
      <w:r>
        <w:rPr>
          <w:i/>
        </w:rPr>
      </w:r>
    </w:p>
    <w:p>
      <w:pPr>
        <w:pStyle w:val="normal1"/>
        <w:spacing w:lineRule="auto" w:line="240"/>
        <w:jc w:val="both"/>
        <w:rPr>
          <w:i/>
        </w:rPr>
      </w:pPr>
      <w:r>
        <w:rPr>
          <w:i/>
        </w:rPr>
      </w:r>
    </w:p>
    <w:p>
      <w:pPr>
        <w:pStyle w:val="normal1"/>
        <w:spacing w:lineRule="auto" w:line="240"/>
        <w:jc w:val="both"/>
        <w:rPr>
          <w:i/>
        </w:rPr>
      </w:pPr>
      <w:r>
        <w:rPr>
          <w:i/>
        </w:rPr>
      </w:r>
    </w:p>
    <w:p>
      <w:pPr>
        <w:pStyle w:val="normal1"/>
        <w:spacing w:lineRule="auto" w:line="240"/>
        <w:jc w:val="both"/>
        <w:rPr>
          <w:i/>
        </w:rPr>
      </w:pPr>
      <w:r>
        <w:rPr>
          <w:i/>
        </w:rPr>
      </w:r>
    </w:p>
    <w:p>
      <w:pPr>
        <w:pStyle w:val="normal1"/>
        <w:spacing w:lineRule="auto" w:line="240"/>
        <w:jc w:val="both"/>
        <w:rPr>
          <w:i/>
        </w:rPr>
      </w:pPr>
      <w:r>
        <w:rPr>
          <w:i/>
        </w:rPr>
      </w:r>
    </w:p>
    <w:p>
      <w:pPr>
        <w:pStyle w:val="normal1"/>
        <w:spacing w:lineRule="auto" w:line="240"/>
        <w:jc w:val="both"/>
        <w:rPr>
          <w:i/>
        </w:rPr>
      </w:pPr>
      <w:r>
        <w:rPr>
          <w:i/>
        </w:rPr>
      </w:r>
    </w:p>
    <w:p>
      <w:pPr>
        <w:pStyle w:val="normal1"/>
        <w:spacing w:lineRule="auto" w:line="240"/>
        <w:jc w:val="both"/>
        <w:rPr>
          <w:i/>
          <w:sz w:val="24"/>
          <w:szCs w:val="24"/>
        </w:rPr>
      </w:pPr>
      <w:r>
        <w:rPr>
          <w:i/>
          <w:sz w:val="24"/>
          <w:szCs w:val="24"/>
        </w:rPr>
      </w:r>
    </w:p>
    <w:p>
      <w:pPr>
        <w:pStyle w:val="normal1"/>
        <w:spacing w:lineRule="auto" w:line="240"/>
        <w:jc w:val="both"/>
        <w:rPr>
          <w:sz w:val="18"/>
          <w:szCs w:val="18"/>
        </w:rPr>
      </w:pPr>
      <w:r>
        <w:rPr>
          <w:sz w:val="18"/>
          <w:szCs w:val="18"/>
        </w:rPr>
        <w:t>(destaque aqui)</w:t>
      </w:r>
    </w:p>
    <w:p>
      <w:pPr>
        <w:pStyle w:val="normal1"/>
        <w:spacing w:lineRule="auto" w:line="240"/>
        <w:jc w:val="both"/>
        <w:rPr>
          <w:sz w:val="24"/>
          <w:szCs w:val="24"/>
        </w:rPr>
      </w:pPr>
      <w:r>
        <w:rPr>
          <w:sz w:val="24"/>
          <w:szCs w:val="24"/>
        </w:rPr>
        <w:t>…………………………………………………………………………………………………</w:t>
      </w:r>
      <w:r>
        <w:rPr>
          <w:sz w:val="24"/>
          <w:szCs w:val="24"/>
        </w:rPr>
        <w:t>..</w:t>
      </w:r>
    </w:p>
    <w:p>
      <w:pPr>
        <w:pStyle w:val="normal1"/>
        <w:spacing w:lineRule="auto" w:line="240"/>
        <w:jc w:val="both"/>
        <w:rPr/>
      </w:pPr>
      <w:r>
        <w:rPr/>
      </w:r>
    </w:p>
    <w:tbl>
      <w:tblPr>
        <w:tblStyle w:val="Table2"/>
        <w:tblW w:w="902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00"/>
      </w:tblPr>
      <w:tblGrid>
        <w:gridCol w:w="9029"/>
      </w:tblGrid>
      <w:tr>
        <w:trPr/>
        <w:tc>
          <w:tcPr>
            <w:tcW w:w="90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NOME DO ALUNO:</w:t>
            </w:r>
          </w:p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</w:r>
          </w:p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</w:r>
          </w:p>
        </w:tc>
      </w:tr>
      <w:tr>
        <w:trPr/>
        <w:tc>
          <w:tcPr>
            <w:tcW w:w="90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>
                <w:b/>
              </w:rPr>
              <w:t>TURMA: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</w:tbl>
    <w:p>
      <w:pPr>
        <w:pStyle w:val="normal1"/>
        <w:spacing w:lineRule="auto" w:line="262" w:before="240" w:after="0"/>
        <w:jc w:val="center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>PROVA: {{ name }}</w:t>
      </w:r>
    </w:p>
    <w:p>
      <w:pPr>
        <w:pStyle w:val="normal1"/>
        <w:spacing w:lineRule="auto" w:line="262" w:before="240" w:after="0"/>
        <w:jc w:val="center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</w:r>
    </w:p>
    <w:tbl>
      <w:tblPr>
        <w:tblStyle w:val="Table3"/>
        <w:tblW w:w="1117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00"/>
      </w:tblPr>
      <w:tblGrid>
        <w:gridCol w:w="555"/>
        <w:gridCol w:w="554"/>
        <w:gridCol w:w="556"/>
        <w:gridCol w:w="555"/>
        <w:gridCol w:w="554"/>
        <w:gridCol w:w="558"/>
        <w:gridCol w:w="553"/>
        <w:gridCol w:w="554"/>
        <w:gridCol w:w="561"/>
        <w:gridCol w:w="553"/>
        <w:gridCol w:w="561"/>
        <w:gridCol w:w="557"/>
        <w:gridCol w:w="554"/>
        <w:gridCol w:w="559"/>
        <w:gridCol w:w="555"/>
        <w:gridCol w:w="554"/>
        <w:gridCol w:w="561"/>
        <w:gridCol w:w="556"/>
        <w:gridCol w:w="554"/>
        <w:gridCol w:w="611"/>
      </w:tblGrid>
      <w:tr>
        <w:trPr>
          <w:trHeight w:val="440" w:hRule="atLeast"/>
        </w:trPr>
        <w:tc>
          <w:tcPr>
            <w:tcW w:w="11175" w:type="dxa"/>
            <w:gridSpan w:val="2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B7B7B7" w:val="clear"/>
          </w:tcPr>
          <w:p>
            <w:pPr>
              <w:pStyle w:val="normal1"/>
              <w:widowControl w:val="false"/>
              <w:spacing w:lineRule="auto" w:line="24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RESPOSTAS</w:t>
            </w:r>
          </w:p>
        </w:tc>
      </w:tr>
      <w:tr>
        <w:trPr>
          <w:trHeight w:val="723" w:hRule="atLeast"/>
        </w:trPr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01-</w:t>
            </w:r>
          </w:p>
        </w:tc>
        <w:tc>
          <w:tcPr>
            <w:tcW w:w="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02-</w:t>
            </w:r>
          </w:p>
        </w:tc>
        <w:tc>
          <w:tcPr>
            <w:tcW w:w="5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03-</w:t>
            </w:r>
          </w:p>
        </w:tc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04-</w:t>
            </w:r>
          </w:p>
        </w:tc>
        <w:tc>
          <w:tcPr>
            <w:tcW w:w="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05-</w:t>
            </w: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06-</w:t>
            </w:r>
          </w:p>
        </w:tc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07-</w:t>
            </w:r>
          </w:p>
        </w:tc>
        <w:tc>
          <w:tcPr>
            <w:tcW w:w="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08-</w:t>
            </w:r>
          </w:p>
        </w:tc>
        <w:tc>
          <w:tcPr>
            <w:tcW w:w="5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09-</w:t>
            </w:r>
          </w:p>
        </w:tc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10-</w:t>
            </w:r>
          </w:p>
        </w:tc>
        <w:tc>
          <w:tcPr>
            <w:tcW w:w="5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11-</w:t>
            </w: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12-</w:t>
            </w:r>
          </w:p>
        </w:tc>
        <w:tc>
          <w:tcPr>
            <w:tcW w:w="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13-</w:t>
            </w:r>
          </w:p>
        </w:tc>
        <w:tc>
          <w:tcPr>
            <w:tcW w:w="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14-</w:t>
            </w:r>
          </w:p>
        </w:tc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15-</w:t>
            </w:r>
          </w:p>
        </w:tc>
        <w:tc>
          <w:tcPr>
            <w:tcW w:w="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16-</w:t>
            </w:r>
          </w:p>
        </w:tc>
        <w:tc>
          <w:tcPr>
            <w:tcW w:w="5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17-</w:t>
            </w:r>
          </w:p>
        </w:tc>
        <w:tc>
          <w:tcPr>
            <w:tcW w:w="5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18-</w:t>
            </w:r>
          </w:p>
        </w:tc>
        <w:tc>
          <w:tcPr>
            <w:tcW w:w="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19-</w:t>
            </w:r>
          </w:p>
        </w:tc>
        <w:tc>
          <w:tcPr>
            <w:tcW w:w="6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20-</w:t>
            </w:r>
          </w:p>
        </w:tc>
      </w:tr>
      <w:tr>
        <w:trPr>
          <w:trHeight w:val="723" w:hRule="atLeast"/>
        </w:trPr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21-</w:t>
            </w:r>
          </w:p>
        </w:tc>
        <w:tc>
          <w:tcPr>
            <w:tcW w:w="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22-</w:t>
            </w:r>
          </w:p>
        </w:tc>
        <w:tc>
          <w:tcPr>
            <w:tcW w:w="5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23-</w:t>
            </w:r>
          </w:p>
        </w:tc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24-</w:t>
            </w:r>
          </w:p>
        </w:tc>
        <w:tc>
          <w:tcPr>
            <w:tcW w:w="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25-</w:t>
            </w: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26-</w:t>
            </w:r>
          </w:p>
        </w:tc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27-</w:t>
            </w:r>
          </w:p>
        </w:tc>
        <w:tc>
          <w:tcPr>
            <w:tcW w:w="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28-</w:t>
            </w:r>
          </w:p>
        </w:tc>
        <w:tc>
          <w:tcPr>
            <w:tcW w:w="5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29-</w:t>
            </w:r>
          </w:p>
        </w:tc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30-</w:t>
            </w:r>
          </w:p>
        </w:tc>
        <w:tc>
          <w:tcPr>
            <w:tcW w:w="5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31-</w:t>
            </w: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32-</w:t>
            </w:r>
          </w:p>
        </w:tc>
        <w:tc>
          <w:tcPr>
            <w:tcW w:w="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33-</w:t>
            </w:r>
          </w:p>
        </w:tc>
        <w:tc>
          <w:tcPr>
            <w:tcW w:w="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34-</w:t>
            </w:r>
          </w:p>
        </w:tc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35-</w:t>
            </w:r>
          </w:p>
        </w:tc>
        <w:tc>
          <w:tcPr>
            <w:tcW w:w="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36-</w:t>
            </w:r>
          </w:p>
        </w:tc>
        <w:tc>
          <w:tcPr>
            <w:tcW w:w="5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37-</w:t>
            </w:r>
          </w:p>
        </w:tc>
        <w:tc>
          <w:tcPr>
            <w:tcW w:w="5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38-</w:t>
            </w:r>
          </w:p>
        </w:tc>
        <w:tc>
          <w:tcPr>
            <w:tcW w:w="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39-</w:t>
            </w:r>
          </w:p>
        </w:tc>
        <w:tc>
          <w:tcPr>
            <w:tcW w:w="6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40-</w:t>
            </w:r>
          </w:p>
        </w:tc>
      </w:tr>
      <w:tr>
        <w:trPr>
          <w:trHeight w:val="723" w:hRule="atLeast"/>
        </w:trPr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41-</w:t>
            </w:r>
          </w:p>
        </w:tc>
        <w:tc>
          <w:tcPr>
            <w:tcW w:w="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42-</w:t>
            </w:r>
          </w:p>
        </w:tc>
        <w:tc>
          <w:tcPr>
            <w:tcW w:w="5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43-</w:t>
            </w:r>
          </w:p>
        </w:tc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44-</w:t>
            </w:r>
          </w:p>
        </w:tc>
        <w:tc>
          <w:tcPr>
            <w:tcW w:w="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45-</w:t>
            </w: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46-</w:t>
            </w:r>
          </w:p>
        </w:tc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47-</w:t>
            </w:r>
          </w:p>
        </w:tc>
        <w:tc>
          <w:tcPr>
            <w:tcW w:w="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48-</w:t>
            </w:r>
          </w:p>
        </w:tc>
        <w:tc>
          <w:tcPr>
            <w:tcW w:w="5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49-</w:t>
            </w:r>
          </w:p>
        </w:tc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50-</w:t>
            </w:r>
          </w:p>
        </w:tc>
        <w:tc>
          <w:tcPr>
            <w:tcW w:w="5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51-</w:t>
            </w: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52-</w:t>
            </w:r>
          </w:p>
        </w:tc>
        <w:tc>
          <w:tcPr>
            <w:tcW w:w="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53-</w:t>
            </w:r>
          </w:p>
        </w:tc>
        <w:tc>
          <w:tcPr>
            <w:tcW w:w="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54-</w:t>
            </w:r>
          </w:p>
        </w:tc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55-</w:t>
            </w:r>
          </w:p>
        </w:tc>
        <w:tc>
          <w:tcPr>
            <w:tcW w:w="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56-</w:t>
            </w:r>
          </w:p>
        </w:tc>
        <w:tc>
          <w:tcPr>
            <w:tcW w:w="5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57-</w:t>
            </w:r>
          </w:p>
        </w:tc>
        <w:tc>
          <w:tcPr>
            <w:tcW w:w="5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58-</w:t>
            </w:r>
          </w:p>
        </w:tc>
        <w:tc>
          <w:tcPr>
            <w:tcW w:w="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59-</w:t>
            </w:r>
          </w:p>
        </w:tc>
        <w:tc>
          <w:tcPr>
            <w:tcW w:w="6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60-</w:t>
            </w:r>
          </w:p>
        </w:tc>
      </w:tr>
      <w:tr>
        <w:trPr>
          <w:trHeight w:val="723" w:hRule="atLeast"/>
        </w:trPr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61-</w:t>
            </w:r>
          </w:p>
        </w:tc>
        <w:tc>
          <w:tcPr>
            <w:tcW w:w="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62-</w:t>
            </w:r>
          </w:p>
        </w:tc>
        <w:tc>
          <w:tcPr>
            <w:tcW w:w="5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63-</w:t>
            </w:r>
          </w:p>
        </w:tc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64-</w:t>
            </w:r>
          </w:p>
        </w:tc>
        <w:tc>
          <w:tcPr>
            <w:tcW w:w="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65-</w:t>
            </w: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66-</w:t>
            </w:r>
          </w:p>
        </w:tc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67-</w:t>
            </w:r>
          </w:p>
        </w:tc>
        <w:tc>
          <w:tcPr>
            <w:tcW w:w="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68-</w:t>
            </w:r>
          </w:p>
        </w:tc>
        <w:tc>
          <w:tcPr>
            <w:tcW w:w="5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69-</w:t>
            </w:r>
          </w:p>
        </w:tc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70-</w:t>
            </w:r>
          </w:p>
        </w:tc>
        <w:tc>
          <w:tcPr>
            <w:tcW w:w="5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71-</w:t>
            </w: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72-</w:t>
            </w:r>
          </w:p>
        </w:tc>
        <w:tc>
          <w:tcPr>
            <w:tcW w:w="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73-</w:t>
            </w:r>
          </w:p>
        </w:tc>
        <w:tc>
          <w:tcPr>
            <w:tcW w:w="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74-</w:t>
            </w:r>
          </w:p>
        </w:tc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75-</w:t>
            </w:r>
          </w:p>
        </w:tc>
        <w:tc>
          <w:tcPr>
            <w:tcW w:w="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76-</w:t>
            </w:r>
          </w:p>
        </w:tc>
        <w:tc>
          <w:tcPr>
            <w:tcW w:w="5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77-</w:t>
            </w:r>
          </w:p>
        </w:tc>
        <w:tc>
          <w:tcPr>
            <w:tcW w:w="5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78-</w:t>
            </w:r>
          </w:p>
        </w:tc>
        <w:tc>
          <w:tcPr>
            <w:tcW w:w="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79-</w:t>
            </w:r>
          </w:p>
        </w:tc>
        <w:tc>
          <w:tcPr>
            <w:tcW w:w="6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80-</w:t>
            </w:r>
          </w:p>
        </w:tc>
      </w:tr>
      <w:tr>
        <w:trPr>
          <w:trHeight w:val="723" w:hRule="atLeast"/>
        </w:trPr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81-</w:t>
            </w:r>
          </w:p>
        </w:tc>
        <w:tc>
          <w:tcPr>
            <w:tcW w:w="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82-</w:t>
            </w:r>
          </w:p>
        </w:tc>
        <w:tc>
          <w:tcPr>
            <w:tcW w:w="5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83-</w:t>
            </w:r>
          </w:p>
        </w:tc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84-</w:t>
            </w:r>
          </w:p>
        </w:tc>
        <w:tc>
          <w:tcPr>
            <w:tcW w:w="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85-</w:t>
            </w: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86-</w:t>
            </w:r>
          </w:p>
        </w:tc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87-</w:t>
            </w:r>
          </w:p>
        </w:tc>
        <w:tc>
          <w:tcPr>
            <w:tcW w:w="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88-</w:t>
            </w:r>
          </w:p>
        </w:tc>
        <w:tc>
          <w:tcPr>
            <w:tcW w:w="5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89-</w:t>
            </w:r>
          </w:p>
        </w:tc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90-</w:t>
            </w:r>
          </w:p>
        </w:tc>
        <w:tc>
          <w:tcPr>
            <w:tcW w:w="5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91-</w:t>
            </w: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92-</w:t>
            </w:r>
          </w:p>
        </w:tc>
        <w:tc>
          <w:tcPr>
            <w:tcW w:w="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93-</w:t>
            </w:r>
          </w:p>
        </w:tc>
        <w:tc>
          <w:tcPr>
            <w:tcW w:w="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94-</w:t>
            </w:r>
          </w:p>
        </w:tc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95-</w:t>
            </w:r>
          </w:p>
        </w:tc>
        <w:tc>
          <w:tcPr>
            <w:tcW w:w="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96-</w:t>
            </w:r>
          </w:p>
        </w:tc>
        <w:tc>
          <w:tcPr>
            <w:tcW w:w="5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97-</w:t>
            </w:r>
          </w:p>
        </w:tc>
        <w:tc>
          <w:tcPr>
            <w:tcW w:w="5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98-</w:t>
            </w:r>
          </w:p>
        </w:tc>
        <w:tc>
          <w:tcPr>
            <w:tcW w:w="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99-</w:t>
            </w:r>
          </w:p>
        </w:tc>
        <w:tc>
          <w:tcPr>
            <w:tcW w:w="6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100-</w:t>
            </w:r>
          </w:p>
        </w:tc>
      </w:tr>
    </w:tbl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440" w:right="1440" w:gutter="0" w:header="720" w:top="1440" w:footer="720" w:bottom="1440"/>
          <w:pgNumType w:start="1" w:fmt="decimal"/>
          <w:formProt w:val="false"/>
          <w:titlePg/>
          <w:textDirection w:val="lrTb"/>
          <w:docGrid w:type="default" w:linePitch="100" w:charSpace="0"/>
        </w:sectPr>
      </w:pPr>
    </w:p>
    <w:p>
      <w:pPr>
        <w:pStyle w:val="normal11"/>
        <w:jc w:val="center"/>
        <w:rPr>
          <w:b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PROVA: {{ name }}</w:t>
      </w:r>
    </w:p>
    <w:p>
      <w:pPr>
        <w:pStyle w:val="normal11"/>
        <w:jc w:val="center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</w:r>
    </w:p>
    <w:p>
      <w:pPr>
        <w:pStyle w:val="normal11"/>
        <w:jc w:val="center"/>
        <w:rPr>
          <w:b w:val="false"/>
          <w:bCs w:val="false"/>
          <w:sz w:val="24"/>
          <w:szCs w:val="24"/>
          <w:u w:val="single"/>
        </w:rPr>
      </w:pPr>
      <w:r>
        <w:rPr>
          <w:b w:val="false"/>
          <w:bCs w:val="false"/>
          <w:sz w:val="24"/>
          <w:szCs w:val="24"/>
          <w:u w:val="single"/>
        </w:rPr>
        <w:t>{% for discipline in test %}</w:t>
      </w:r>
    </w:p>
    <w:p>
      <w:pPr>
        <w:pStyle w:val="normal11"/>
        <w:jc w:val="center"/>
        <w:rPr>
          <w:b/>
          <w:bCs/>
        </w:rPr>
      </w:pPr>
      <w:r>
        <w:rPr>
          <w:b/>
          <w:bCs/>
          <w:sz w:val="24"/>
          <w:szCs w:val="24"/>
          <w:u w:val="single"/>
        </w:rPr>
        <w:t>{{ discipline.name }}</w:t>
      </w:r>
    </w:p>
    <w:p>
      <w:pPr>
        <w:pStyle w:val="normal11"/>
        <w:jc w:val="both"/>
        <w:rPr/>
      </w:pPr>
      <w:r>
        <w:rPr>
          <w:b w:val="false"/>
          <w:bCs w:val="false"/>
          <w:sz w:val="24"/>
          <w:szCs w:val="24"/>
          <w:u w:val="single"/>
        </w:rPr>
        <w:t>{% for q in discipline.questions %}</w:t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>{{ q.abs_pos }}. {{ q.body }}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>A) {{ q.choice_a }}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>B) {{ q.choice_b }}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>C) {{ q.choice_c }}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>D) {{ q.choice_d }}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>E) {{ q.choice_e }}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>{% endfor %}{% endfor %}</w:t>
      </w:r>
    </w:p>
    <w:sectPr>
      <w:headerReference w:type="even" r:id="rId8"/>
      <w:headerReference w:type="default" r:id="rId9"/>
      <w:headerReference w:type="first" r:id="rId10"/>
      <w:footerReference w:type="even" r:id="rId11"/>
      <w:footerReference w:type="default" r:id="rId12"/>
      <w:footerReference w:type="first" r:id="rId13"/>
      <w:type w:val="nextPage"/>
      <w:pgSz w:w="11906" w:h="16838"/>
      <w:pgMar w:left="1440" w:right="1440" w:gutter="0" w:header="720" w:top="1440" w:footer="720" w:bottom="1440"/>
      <w:pgNumType w:fmt="decimal"/>
      <w:cols w:num="2" w:space="720" w:equalWidth="true" w:sep="true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</w:font>
  <w:font w:name="Arial">
    <w:charset w:val="00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Liberation Serif">
    <w:altName w:val="Times New Roman"/>
    <w:charset w:val="01"/>
    <w:family w:val="roman"/>
    <w:pitch w:val="variable"/>
    <w:embedRegular r:id="rId10" w:fontKey="{0A014A78-CABC-4EF0-12AC-5CD89AEFDE0A}"/>
    <w:embedBold r:id="rId11" w:fontKey="{0B014A78-CABC-4EF0-12AC-5CD89AEFDE0B}"/>
    <w:embedItalic r:id="rId12" w:fontKey="{0C014A78-CABC-4EF0-12AC-5CD89AEFDE0C}"/>
    <w:embedBoldItalic r:id="rId13" w:fontKey="{0D014A78-CABC-4EF0-12AC-5CD89AEFDE0D}"/>
  </w:font>
  <w:font w:name="Arial">
    <w:charset w:val="01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Liberation Sans">
    <w:altName w:val="Arial"/>
    <w:charset w:val="01"/>
    <w:family w:val="swiss"/>
    <w:pitch w:val="variable"/>
    <w:embedRegular r:id="rId14" w:fontKey="{0E014A78-CABC-4EF0-12AC-5CD89AEFDE0E}"/>
    <w:embedBold r:id="rId15" w:fontKey="{0F014A78-CABC-4EF0-12AC-5CD89AEFDE0F}"/>
    <w:embedItalic r:id="rId16" w:fontKey="{10014A78-CABC-4EF0-12AC-5CD89AEFDE10}"/>
    <w:embedBoldItalic r:id="rId17" w:fontKey="{11014A78-CABC-4EF0-12AC-5CD89AEFDE11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</w:r>
  </w:p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</w:r>
  </w:p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  <w:drawing>
        <wp:anchor distT="114300" distB="114300" distL="114300" distR="114300" simplePos="0" relativeHeight="4" behindDoc="1" locked="0" layoutInCell="0" allowOverlap="1">
          <wp:simplePos x="0" y="0"/>
          <wp:positionH relativeFrom="column">
            <wp:posOffset>2381250</wp:posOffset>
          </wp:positionH>
          <wp:positionV relativeFrom="paragraph">
            <wp:posOffset>140970</wp:posOffset>
          </wp:positionV>
          <wp:extent cx="1004570" cy="286385"/>
          <wp:effectExtent l="0" t="0" r="0" b="0"/>
          <wp:wrapTopAndBottom/>
          <wp:docPr id="3" name="Image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3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04570" cy="28638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</w:r>
  </w:p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</w:r>
  </w:p>
  <w:p>
    <w:pPr>
      <w:pStyle w:val="normal1"/>
      <w:spacing w:lineRule="auto" w:line="240"/>
      <w:jc w:val="center"/>
      <w:rPr>
        <w:sz w:val="16"/>
        <w:szCs w:val="16"/>
      </w:rPr>
    </w:pPr>
    <w:r>
      <w:rPr>
        <w:color w:val="666666"/>
        <w:sz w:val="16"/>
        <w:szCs w:val="16"/>
      </w:rPr>
      <w:t>Rua Tamoios, 1200 – Vila Izabel – Curitiba/PR—CEP: 80.320-290</w:t>
    </w:r>
  </w:p>
  <w:p>
    <w:pPr>
      <w:pStyle w:val="normal1"/>
      <w:spacing w:lineRule="auto" w:line="240"/>
      <w:jc w:val="center"/>
      <w:rPr>
        <w:sz w:val="16"/>
        <w:szCs w:val="16"/>
      </w:rPr>
    </w:pPr>
    <w:r>
      <w:rPr>
        <w:color w:val="666666"/>
        <w:sz w:val="16"/>
        <w:szCs w:val="16"/>
      </w:rPr>
      <w:t>Fone: (41) 3270-1650 – e-mail: espc@pc.pr.gov.br</w:t>
    </w:r>
  </w:p>
  <w:p>
    <w:pPr>
      <w:pStyle w:val="normal1"/>
      <w:spacing w:lineRule="auto" w:line="240"/>
      <w:jc w:val="center"/>
      <w:rPr>
        <w:color w:val="666666"/>
        <w:sz w:val="20"/>
        <w:szCs w:val="20"/>
      </w:rPr>
    </w:pPr>
    <w:r>
      <w:rPr>
        <w:color w:val="666666"/>
        <w:sz w:val="20"/>
        <w:szCs w:val="20"/>
      </w:rPr>
      <w:fldChar w:fldCharType="begin"/>
    </w:r>
    <w:r>
      <w:rPr>
        <w:color w:val="666666"/>
        <w:sz w:val="20"/>
        <w:szCs w:val="20"/>
      </w:rPr>
      <w:instrText xml:space="preserve"> PAGE </w:instrText>
    </w:r>
    <w:r>
      <w:rPr>
        <w:color w:val="666666"/>
        <w:sz w:val="20"/>
        <w:szCs w:val="20"/>
      </w:rPr>
      <w:fldChar w:fldCharType="separate"/>
    </w:r>
    <w:r>
      <w:rPr>
        <w:color w:val="666666"/>
        <w:sz w:val="20"/>
        <w:szCs w:val="20"/>
      </w:rPr>
      <w:t>2</w:t>
    </w:r>
    <w:r>
      <w:rPr>
        <w:color w:val="666666"/>
        <w:sz w:val="20"/>
        <w:szCs w:val="20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/>
      <w:jc w:val="center"/>
      <w:rPr>
        <w:color w:val="666666"/>
        <w:sz w:val="20"/>
        <w:szCs w:val="20"/>
      </w:rPr>
    </w:pPr>
    <w:r>
      <w:rPr>
        <w:color w:val="666666"/>
        <w:sz w:val="20"/>
        <w:szCs w:val="20"/>
      </w:rPr>
    </w:r>
  </w:p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  <w:drawing>
        <wp:anchor distT="114300" distB="114300" distL="114300" distR="114300" simplePos="0" relativeHeight="5" behindDoc="1" locked="0" layoutInCell="0" allowOverlap="1">
          <wp:simplePos x="0" y="0"/>
          <wp:positionH relativeFrom="column">
            <wp:posOffset>2353945</wp:posOffset>
          </wp:positionH>
          <wp:positionV relativeFrom="paragraph">
            <wp:posOffset>137795</wp:posOffset>
          </wp:positionV>
          <wp:extent cx="1004570" cy="286385"/>
          <wp:effectExtent l="0" t="0" r="0" b="0"/>
          <wp:wrapTopAndBottom/>
          <wp:docPr id="4" name="image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2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04570" cy="28638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</w:r>
  </w:p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</w:r>
  </w:p>
  <w:p>
    <w:pPr>
      <w:pStyle w:val="normal1"/>
      <w:spacing w:lineRule="auto" w:line="240"/>
      <w:jc w:val="center"/>
      <w:rPr>
        <w:sz w:val="16"/>
        <w:szCs w:val="16"/>
      </w:rPr>
    </w:pPr>
    <w:r>
      <w:rPr>
        <w:color w:val="666666"/>
        <w:sz w:val="16"/>
        <w:szCs w:val="16"/>
      </w:rPr>
      <w:t>Rua Tamoios, 1200 – Vila Izabel – Curitiba/PR—CEP: 80.320-290</w:t>
    </w:r>
  </w:p>
  <w:p>
    <w:pPr>
      <w:pStyle w:val="normal1"/>
      <w:spacing w:lineRule="auto" w:line="240"/>
      <w:jc w:val="center"/>
      <w:rPr>
        <w:sz w:val="16"/>
        <w:szCs w:val="16"/>
      </w:rPr>
    </w:pPr>
    <w:r>
      <w:rPr>
        <w:color w:val="666666"/>
        <w:sz w:val="16"/>
        <w:szCs w:val="16"/>
      </w:rPr>
      <w:t>Fone: (41) 3270-1650 – e-mail: espc@pc.pr.gov.br</w:t>
    </w:r>
  </w:p>
  <w:p>
    <w:pPr>
      <w:pStyle w:val="normal1"/>
      <w:spacing w:lineRule="auto" w:line="24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/>
      <w:jc w:val="center"/>
      <w:rPr>
        <w:color w:val="666666"/>
        <w:sz w:val="20"/>
        <w:szCs w:val="20"/>
      </w:rPr>
    </w:pPr>
    <w:r>
      <w:rPr>
        <w:color w:val="666666"/>
        <w:sz w:val="20"/>
        <w:szCs w:val="20"/>
      </w:rPr>
      <w:fldChar w:fldCharType="begin"/>
    </w:r>
    <w:r>
      <w:rPr>
        <w:color w:val="666666"/>
        <w:sz w:val="20"/>
        <w:szCs w:val="20"/>
      </w:rPr>
      <w:instrText xml:space="preserve"> PAGE </w:instrText>
    </w:r>
    <w:r>
      <w:rPr>
        <w:color w:val="666666"/>
        <w:sz w:val="20"/>
        <w:szCs w:val="20"/>
      </w:rPr>
      <w:fldChar w:fldCharType="separate"/>
    </w:r>
    <w:r>
      <w:rPr>
        <w:color w:val="666666"/>
        <w:sz w:val="20"/>
        <w:szCs w:val="20"/>
      </w:rPr>
      <w:t>3</w:t>
    </w:r>
    <w:r>
      <w:rPr>
        <w:color w:val="666666"/>
        <w:sz w:val="20"/>
        <w:szCs w:val="20"/>
      </w:rPr>
      <w:fldChar w:fldCharType="end"/>
    </w:r>
  </w:p>
  <w:p>
    <w:pPr>
      <w:pStyle w:val="normal1"/>
      <w:jc w:val="right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/>
      <w:jc w:val="center"/>
      <w:rPr>
        <w:color w:val="666666"/>
        <w:sz w:val="20"/>
        <w:szCs w:val="20"/>
      </w:rPr>
    </w:pPr>
    <w:r>
      <w:rPr>
        <w:color w:val="666666"/>
        <w:sz w:val="20"/>
        <w:szCs w:val="20"/>
      </w:rPr>
      <w:fldChar w:fldCharType="begin"/>
    </w:r>
    <w:r>
      <w:rPr>
        <w:color w:val="666666"/>
        <w:sz w:val="20"/>
        <w:szCs w:val="20"/>
      </w:rPr>
      <w:instrText xml:space="preserve"> PAGE </w:instrText>
    </w:r>
    <w:r>
      <w:rPr>
        <w:color w:val="666666"/>
        <w:sz w:val="20"/>
        <w:szCs w:val="20"/>
      </w:rPr>
      <w:fldChar w:fldCharType="separate"/>
    </w:r>
    <w:r>
      <w:rPr>
        <w:color w:val="666666"/>
        <w:sz w:val="20"/>
        <w:szCs w:val="20"/>
      </w:rPr>
      <w:t>3</w:t>
    </w:r>
    <w:r>
      <w:rPr>
        <w:color w:val="666666"/>
        <w:sz w:val="20"/>
        <w:szCs w:val="20"/>
      </w:rPr>
      <w:fldChar w:fldCharType="end"/>
    </w:r>
  </w:p>
  <w:p>
    <w:pPr>
      <w:pStyle w:val="normal1"/>
      <w:jc w:val="right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  <w:drawing>
        <wp:anchor distT="114300" distB="114300" distL="114300" distR="114300" simplePos="0" relativeHeight="3" behindDoc="1" locked="0" layoutInCell="0" allowOverlap="1">
          <wp:simplePos x="0" y="0"/>
          <wp:positionH relativeFrom="column">
            <wp:posOffset>2399030</wp:posOffset>
          </wp:positionH>
          <wp:positionV relativeFrom="paragraph">
            <wp:posOffset>-285750</wp:posOffset>
          </wp:positionV>
          <wp:extent cx="929005" cy="1313815"/>
          <wp:effectExtent l="0" t="0" r="0" b="0"/>
          <wp:wrapTopAndBottom/>
          <wp:docPr id="1" name="Figura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Figura3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929005" cy="131381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  <w:t>SECRETARIA DE ESTADO DA SEGURANÇA PÚBLICA</w:t>
      <w:br/>
    </w:r>
    <w:r>
      <w:rPr>
        <w:b/>
        <w:color w:val="666666"/>
        <w:sz w:val="24"/>
        <w:szCs w:val="24"/>
      </w:rPr>
      <w:t>POLÍCIA CIVIL DO PARANÁ</w:t>
      <w:br/>
    </w:r>
    <w:r>
      <w:rPr>
        <w:color w:val="666666"/>
        <w:sz w:val="24"/>
        <w:szCs w:val="24"/>
      </w:rPr>
      <w:t>ESCOLA SUPERIOR DE POLÍCIA CIVIL</w:t>
    </w:r>
  </w:p>
  <w:p>
    <w:pPr>
      <w:pStyle w:val="normal1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  <w:drawing>
        <wp:anchor distT="114300" distB="114300" distL="114300" distR="114300" simplePos="0" relativeHeight="2" behindDoc="1" locked="0" layoutInCell="0" allowOverlap="1">
          <wp:simplePos x="0" y="0"/>
          <wp:positionH relativeFrom="column">
            <wp:posOffset>2399030</wp:posOffset>
          </wp:positionH>
          <wp:positionV relativeFrom="paragraph">
            <wp:posOffset>-285750</wp:posOffset>
          </wp:positionV>
          <wp:extent cx="929005" cy="1313815"/>
          <wp:effectExtent l="0" t="0" r="0" b="0"/>
          <wp:wrapTopAndBottom/>
          <wp:docPr id="2" name="Image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929005" cy="131381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  <w:t>SECRETARIA DE ESTADO DA SEGURANÇA PÚBLICA</w:t>
      <w:br/>
    </w:r>
    <w:r>
      <w:rPr>
        <w:b/>
        <w:color w:val="666666"/>
        <w:sz w:val="24"/>
        <w:szCs w:val="24"/>
      </w:rPr>
      <w:t>POLÍCIA CIVIL DO PARANÁ</w:t>
      <w:br/>
    </w:r>
    <w:r>
      <w:rPr>
        <w:color w:val="666666"/>
        <w:sz w:val="24"/>
        <w:szCs w:val="24"/>
      </w:rPr>
      <w:t>ESCOLA SUPERIOR DE POLÍCIA CIVIL</w:t>
    </w:r>
  </w:p>
  <w:p>
    <w:pPr>
      <w:pStyle w:val="normal1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rPr/>
    </w:pPr>
    <w:r>
      <w:rPr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embedTrueTypeFonts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ndice">
    <w:name w:val="Índice"/>
    <w:basedOn w:val="Normal"/>
    <w:qFormat/>
    <w:pPr>
      <w:suppressLineNumbers/>
    </w:pPr>
    <w:rPr>
      <w:rFonts w:cs="FreeSans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paragraph" w:styleId="CabealhoeRodap">
    <w:name w:val="Cabeçalho e Rodapé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CabealhoeRodap"/>
    <w:pPr/>
    <w:rPr/>
  </w:style>
  <w:style w:type="paragraph" w:styleId="Footer">
    <w:name w:val="footer"/>
    <w:basedOn w:val="CabealhoeRodap"/>
    <w:pPr/>
    <w:rPr/>
  </w:style>
  <w:style w:type="paragraph" w:styleId="normal11">
    <w:name w:val="normal11"/>
    <w:qFormat/>
    <w:pPr>
      <w:widowControl/>
      <w:suppressAutoHyphens w:val="true"/>
      <w:bidi w:val="0"/>
      <w:spacing w:lineRule="auto" w:line="276" w:before="0" w:after="0"/>
      <w:jc w:val="both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er" Target="footer6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124</TotalTime>
  <Application>LibreOffice/25.8.7.3$Linux_X86_64 LibreOffice_project/580$Build-3</Application>
  <AppVersion>15.0000</AppVersion>
  <Pages>5</Pages>
  <Words>511</Words>
  <Characters>2415</Characters>
  <CharactersWithSpaces>2765</CharactersWithSpaces>
  <Paragraphs>153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2026-09-03T10:09:24Z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