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DELEGADO DE POLÍCIA: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HISTÓRIA DO PARANÁ</w:t>
      </w:r>
      <w:r>
        <w:rPr>
          <w:b w:val="false"/>
          <w:bCs w:val="false"/>
          <w:u w:val="none"/>
        </w:rPr>
        <w:t xml:space="preserve">  Questão 31 </w:t>
      </w:r>
      <w:r>
        <w:drawing>
          <wp:inline xmlns:a="http://schemas.openxmlformats.org/drawingml/2006/main">
            <wp:extent cx="5400000" cy="3593455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7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34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93 </w:t>
      </w:r>
      <w:r>
        <w:drawing>
          <wp:inline xmlns:a="http://schemas.openxmlformats.org/drawingml/2006/main">
            <wp:extent cx="5400000" cy="3994521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3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g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