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1440" w:right="1440" w:gutter="0" w:header="0" w:top="1440" w:footer="0" w:bottom="1440"/>
          <w:pgNumType w:start="1" w:fmt="decimal"/>
          <w:formProt w:val="false"/>
          <w:textDirection w:val="lrTb"/>
          <w:docGrid w:type="default" w:linePitch="100" w:charSpace="0"/>
        </w:sect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vertAlign w:val="baseline"/>
        </w:rPr>
      </w:pPr>
      <w:bookmarkStart w:id="0" w:name="_f3jel3rrkx69"/>
      <w:bookmarkEnd w:id="0"/>
      <w:r>
        <w:rPr>
          <w:rFonts w:eastAsia="Arial" w:cs="Arial"/>
          <w:b w:val="false"/>
          <w:i w:val="false"/>
          <w:caps w:val="false"/>
          <w:smallCaps w:val="false"/>
          <w:strike w:val="false"/>
          <w:dstrike w:val="false"/>
          <w:color w:val="000000"/>
          <w:position w:val="0"/>
          <w:sz w:val="52"/>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AGENTE DE POLICIA JUDICIÁRIA: 009/2025</w:t>
      </w:r>
    </w:p>
    <w:p>
      <w:pPr>
        <w:pStyle w:val="normal1"/>
        <w:spacing w:lineRule="auto" w:line="240" w:before="240" w:after="0"/>
        <w:jc w:val="center"/>
        <w:rPr/>
      </w:pPr>
      <w:r>
        <w:rPr>
          <w:b/>
          <w:sz w:val="24"/>
          <w:szCs w:val="24"/>
          <w:u w:val="single"/>
        </w:rPr>
        <w:t xml:space="preserve">PROVA: B</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B</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0"/>
        <w:gridCol w:w="557"/>
        <w:gridCol w:w="554"/>
        <w:gridCol w:w="558"/>
        <w:gridCol w:w="556"/>
        <w:gridCol w:w="553"/>
        <w:gridCol w:w="560"/>
        <w:gridCol w:w="557"/>
        <w:gridCol w:w="554"/>
        <w:gridCol w:w="610"/>
      </w:tblGrid>
      <w:tr>
        <w:trPr>
          <w:trHeight w:val="440" w:hRule="atLeast"/>
        </w:trPr>
        <w:tc>
          <w:tcPr>
            <w:tcW w:w="11172"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B</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desde que o policial pretenda tocar em vestígios.</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Substituir a oitiva formal.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A instituição responsável pela formação e aperfeiçoamento dos policiais civis no Paraná sofreu alterações em sua nomenclatura ao longo das décadas, acompanhando as modernizações da corporação. Assinale a alternativa que apresenta a sequência cronológica correta das denominações adotadas nos anos de 1934, 1974 e 2001, respectivamente:</w:t>
      </w:r>
    </w:p>
    <w:p>
      <w:pPr>
        <w:pStyle w:val="normal11"/>
        <w:spacing w:lineRule="auto" w:line="240"/>
        <w:jc w:val="both"/>
        <w:rPr>
          <w:u w:val="none"/>
        </w:rPr>
      </w:pPr>
      <w:r>
        <w:rPr>
          <w:b w:val="false"/>
          <w:bCs w:val="false"/>
          <w:sz w:val="22"/>
          <w:szCs w:val="22"/>
          <w:u w:val="none"/>
        </w:rPr>
        <w:t xml:space="preserve">A) Academia de Polícia, Centro de Treinamento Policial e Escola Superior de Polícia Civil.</w:t>
      </w:r>
    </w:p>
    <w:p>
      <w:pPr>
        <w:pStyle w:val="normal11"/>
        <w:spacing w:lineRule="auto" w:line="240"/>
        <w:jc w:val="both"/>
        <w:rPr>
          <w:u w:val="none"/>
        </w:rPr>
      </w:pPr>
      <w:r>
        <w:rPr>
          <w:b w:val="false"/>
          <w:bCs w:val="false"/>
          <w:sz w:val="22"/>
          <w:szCs w:val="22"/>
          <w:u w:val="none"/>
        </w:rPr>
        <w:t xml:space="preserve">B) Escola de Polícia, Escola de Polícia Civil do Paraná e Escola Superior de Polícia Civil (ESPC).</w:t>
      </w:r>
    </w:p>
    <w:p>
      <w:pPr>
        <w:pStyle w:val="normal11"/>
        <w:spacing w:lineRule="auto" w:line="240"/>
        <w:jc w:val="both"/>
        <w:rPr>
          <w:u w:val="none"/>
        </w:rPr>
      </w:pPr>
      <w:r>
        <w:rPr>
          <w:b w:val="false"/>
          <w:bCs w:val="false"/>
          <w:sz w:val="22"/>
          <w:szCs w:val="22"/>
          <w:u w:val="none"/>
        </w:rPr>
        <w:t xml:space="preserve">C) Centro de Ensino Policial, Academia Estadual de Segurança e Escola Superior de Polícia Civil.</w:t>
      </w:r>
    </w:p>
    <w:p>
      <w:pPr>
        <w:pStyle w:val="normal11"/>
        <w:spacing w:lineRule="auto" w:line="240"/>
        <w:jc w:val="both"/>
        <w:rPr>
          <w:u w:val="none"/>
        </w:rPr>
      </w:pPr>
      <w:r>
        <w:rPr>
          <w:b w:val="false"/>
          <w:bCs w:val="false"/>
          <w:sz w:val="22"/>
          <w:szCs w:val="22"/>
          <w:u w:val="none"/>
        </w:rPr>
        <w:t xml:space="preserve">D) Escola Superior de Polícia Civil, Academia de Polícia Civil e Instituto de Formação Policial.</w:t>
      </w:r>
    </w:p>
    <w:p>
      <w:pPr>
        <w:pStyle w:val="normal11"/>
        <w:spacing w:lineRule="auto" w:line="240"/>
        <w:jc w:val="both"/>
        <w:rPr>
          <w:u w:val="none"/>
        </w:rPr>
      </w:pPr>
      <w:r>
        <w:rPr>
          <w:b w:val="false"/>
          <w:bCs w:val="false"/>
          <w:sz w:val="22"/>
          <w:szCs w:val="22"/>
          <w:u w:val="none"/>
        </w:rPr>
        <w:t xml:space="preserve">E) Escola de Polícia, Instituto Superior de Segurança e Academia de Polícia Civil.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 Ao chegar ao local de um crime de feminicídio tentado, no qual a vítima já foi socorrida pelo SAMU até a unidade hospitalar, o Agente de Polícia Judiciária assume o isolamento da cena do crime. De acordo com as técnicas de preservação de local e o Manual de Procedimentos da Polícia Civil, qual conduta a equipe de investigação deve adotar prioritariamente?</w:t>
      </w:r>
    </w:p>
    <w:p>
      <w:pPr>
        <w:pStyle w:val="normal11"/>
        <w:spacing w:lineRule="auto" w:line="240"/>
        <w:jc w:val="both"/>
        <w:rPr>
          <w:u w:val="none"/>
        </w:rPr>
      </w:pPr>
      <w:r>
        <w:rPr>
          <w:b w:val="false"/>
          <w:bCs w:val="false"/>
          <w:sz w:val="22"/>
          <w:szCs w:val="22"/>
          <w:u w:val="none"/>
        </w:rPr>
        <w:t xml:space="preserve">A) Recolher de imediato os pertences pessoais da vítima e as armas de fogo do ambiente para evitar extravios antes da chegada da perícia.</w:t>
      </w:r>
    </w:p>
    <w:p>
      <w:pPr>
        <w:pStyle w:val="normal11"/>
        <w:spacing w:lineRule="auto" w:line="240"/>
        <w:jc w:val="both"/>
        <w:rPr>
          <w:u w:val="none"/>
        </w:rPr>
      </w:pPr>
      <w:r>
        <w:rPr>
          <w:b w:val="false"/>
          <w:bCs w:val="false"/>
          <w:sz w:val="22"/>
          <w:szCs w:val="22"/>
          <w:u w:val="none"/>
        </w:rPr>
        <w:t xml:space="preserve">B) Organizar o mobiliário alterado, limpar os gotejamentos de sangue e lavar o local do fato para facilitar a realização do trabalho pericial.</w:t>
      </w:r>
    </w:p>
    <w:p>
      <w:pPr>
        <w:pStyle w:val="normal11"/>
        <w:spacing w:lineRule="auto" w:line="240"/>
        <w:jc w:val="both"/>
        <w:rPr>
          <w:u w:val="none"/>
        </w:rPr>
      </w:pPr>
      <w:r>
        <w:rPr>
          <w:b w:val="false"/>
          <w:bCs w:val="false"/>
          <w:sz w:val="22"/>
          <w:szCs w:val="22"/>
          <w:u w:val="none"/>
        </w:rPr>
        <w:t xml:space="preserve">C) Permitir a livre entrada e o acesso de familiares e de pessoas próximas no interior da cena do crime para realizar a verificação dos fatos.</w:t>
      </w:r>
    </w:p>
    <w:p>
      <w:pPr>
        <w:pStyle w:val="normal11"/>
        <w:spacing w:lineRule="auto" w:line="240"/>
        <w:jc w:val="both"/>
        <w:rPr>
          <w:u w:val="none"/>
        </w:rPr>
      </w:pPr>
      <w:r>
        <w:rPr>
          <w:b w:val="false"/>
          <w:bCs w:val="false"/>
          <w:sz w:val="22"/>
          <w:szCs w:val="22"/>
          <w:u w:val="none"/>
        </w:rPr>
        <w:t xml:space="preserve">D) Manter o local rigorosamente preservado e isolado, sem alterar a posição original das coisas até a chegada da equipe pericial, destinando um integrante da equipe ao hospital para colher informações sobre a vítima.</w:t>
      </w:r>
    </w:p>
    <w:p>
      <w:pPr>
        <w:pStyle w:val="normal11"/>
        <w:spacing w:lineRule="auto" w:line="240"/>
        <w:jc w:val="both"/>
        <w:rPr>
          <w:u w:val="none"/>
        </w:rPr>
      </w:pPr>
      <w:r>
        <w:rPr>
          <w:b w:val="false"/>
          <w:bCs w:val="false"/>
          <w:sz w:val="22"/>
          <w:szCs w:val="22"/>
          <w:u w:val="none"/>
        </w:rPr>
        <w:t xml:space="preserve">E) Liberar o local do crime de forma imediata e sem ressalvas, considerando que o socorro pré-hospitalar prestado à vítima já encerrou a necessidade de perícia técnica.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 No exercício da atividade policial judiciária, o Agente de Polícia Civil é, em regra, o primeiro contato da mulher em situação de violência doméstica ao procurar a Delegacia de Polícia. Para assegurar um atendimento humanizado, eficiente e livre de constrangimentos, o profissional deve pautar sua conduta na prevenção da revitimização (violência institucional). </w:t>
        <w:br/>
        <w:t xml:space="preserve">De acordo com o Manual de Procedimentos da Polícia Civil e as normas de proteção à mulher, qual é a conduta CORRETA que o Agente de Polícia deve adotar durante a oitiva da vítima?</w:t>
      </w:r>
    </w:p>
    <w:p>
      <w:pPr>
        <w:pStyle w:val="normal11"/>
        <w:spacing w:lineRule="auto" w:line="240"/>
        <w:jc w:val="both"/>
        <w:rPr>
          <w:u w:val="none"/>
        </w:rPr>
      </w:pPr>
      <w:r>
        <w:rPr>
          <w:b w:val="false"/>
          <w:bCs w:val="false"/>
          <w:sz w:val="22"/>
          <w:szCs w:val="22"/>
          <w:u w:val="none"/>
        </w:rPr>
        <w:t xml:space="preserve">A) Indagar sobre o seu histórico de relacionamentos passados, a fim de verificar se a conduta dela colaborou para o cometimento do crime.</w:t>
      </w:r>
    </w:p>
    <w:p>
      <w:pPr>
        <w:pStyle w:val="normal11"/>
        <w:spacing w:lineRule="auto" w:line="240"/>
        <w:jc w:val="both"/>
        <w:rPr>
          <w:u w:val="none"/>
        </w:rPr>
      </w:pPr>
      <w:r>
        <w:rPr>
          <w:b w:val="false"/>
          <w:bCs w:val="false"/>
          <w:sz w:val="22"/>
          <w:szCs w:val="22"/>
          <w:u w:val="none"/>
        </w:rPr>
        <w:t xml:space="preserve">B) Acolher a vítima com empatia, evitando perguntas impertinentes ou julgamentos morais que sugiram culpa ou induzam responsabilidade pelo fato sofrido.</w:t>
      </w:r>
    </w:p>
    <w:p>
      <w:pPr>
        <w:pStyle w:val="normal11"/>
        <w:spacing w:lineRule="auto" w:line="240"/>
        <w:jc w:val="both"/>
        <w:rPr>
          <w:u w:val="none"/>
        </w:rPr>
      </w:pPr>
      <w:r>
        <w:rPr>
          <w:b w:val="false"/>
          <w:bCs w:val="false"/>
          <w:sz w:val="22"/>
          <w:szCs w:val="22"/>
          <w:u w:val="none"/>
        </w:rPr>
        <w:t xml:space="preserve">C) Exigir que a mulher demonstre sinais visíveis de choro e desespero para comprovar a veracidade das suas declarações.</w:t>
      </w:r>
    </w:p>
    <w:p>
      <w:pPr>
        <w:pStyle w:val="normal11"/>
        <w:spacing w:lineRule="auto" w:line="240"/>
        <w:jc w:val="both"/>
        <w:rPr>
          <w:u w:val="none"/>
        </w:rPr>
      </w:pPr>
      <w:r>
        <w:rPr>
          <w:b w:val="false"/>
          <w:bCs w:val="false"/>
          <w:sz w:val="22"/>
          <w:szCs w:val="22"/>
          <w:u w:val="none"/>
        </w:rPr>
        <w:t xml:space="preserve">D) Submeter a vítima a interrogatórios repetitivos conduzidos por múltiplos agentes de forma contínua, sem justa necessidade investigativa.</w:t>
      </w:r>
    </w:p>
    <w:p>
      <w:pPr>
        <w:pStyle w:val="normal11"/>
        <w:spacing w:lineRule="auto" w:line="240"/>
        <w:jc w:val="both"/>
        <w:rPr>
          <w:u w:val="none"/>
        </w:rPr>
      </w:pPr>
      <w:r>
        <w:rPr>
          <w:b w:val="false"/>
          <w:bCs w:val="false"/>
          <w:sz w:val="22"/>
          <w:szCs w:val="22"/>
          <w:u w:val="none"/>
        </w:rPr>
        <w:t xml:space="preserve">E) Emitir comentários pessoais de desaprovação sobre o comportamento social ou a profissão da vítima durante a formalização do boletim de ocorrência.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 Em uma investigação de crime contra a dignidade sexual envolvendo violência doméstica e familiar contra a mulher, a equipe da Polícia Civil deve adotar procedimentos técnicos padronizados para garantir a colheita de provas e a proteção à vítima.</w:t>
        <w:br/>
        <w:t xml:space="preserve">Considerando o Manual de Procedimentos da Polícia Civil e as orientações legais pertinentes à colheita de depoimentos e encaminhamentos periciais nesses casos, assinale a alternativa CORRETA:</w:t>
      </w:r>
    </w:p>
    <w:p>
      <w:pPr>
        <w:pStyle w:val="normal11"/>
        <w:spacing w:lineRule="auto" w:line="240"/>
        <w:jc w:val="both"/>
        <w:rPr>
          <w:u w:val="none"/>
        </w:rPr>
      </w:pPr>
      <w:r>
        <w:rPr>
          <w:b w:val="false"/>
          <w:bCs w:val="false"/>
          <w:sz w:val="22"/>
          <w:szCs w:val="22"/>
          <w:u w:val="none"/>
        </w:rPr>
        <w:t xml:space="preserve">A) Durante a oitiva da vítima de violência sexual, o policial deve questionar minuciosamente o histórico de relacionamentos anteriores, vestimentas utilizadas e o comportamento da vítima para verificar a veracidade da alegação.</w:t>
      </w:r>
    </w:p>
    <w:p>
      <w:pPr>
        <w:pStyle w:val="normal11"/>
        <w:spacing w:lineRule="auto" w:line="240"/>
        <w:jc w:val="both"/>
        <w:rPr>
          <w:u w:val="none"/>
        </w:rPr>
      </w:pPr>
      <w:r>
        <w:rPr>
          <w:b w:val="false"/>
          <w:bCs w:val="false"/>
          <w:sz w:val="22"/>
          <w:szCs w:val="22"/>
          <w:u w:val="none"/>
        </w:rPr>
        <w:t xml:space="preserve">B) O exame de corpo de delito no Instituto Médico Legal (IML) é obrigatório em 100% das ocorrências de agressão sexual, mesmo em se tratando de outros atos libidinosos, devendo a vítima ser submetida ao procedimento de coleta de vestígios em qualquer situação.</w:t>
      </w:r>
    </w:p>
    <w:p>
      <w:pPr>
        <w:pStyle w:val="normal11"/>
        <w:spacing w:lineRule="auto" w:line="240"/>
        <w:jc w:val="both"/>
        <w:rPr>
          <w:u w:val="none"/>
        </w:rPr>
      </w:pPr>
      <w:r>
        <w:rPr>
          <w:b w:val="false"/>
          <w:bCs w:val="false"/>
          <w:sz w:val="22"/>
          <w:szCs w:val="22"/>
          <w:u w:val="none"/>
        </w:rPr>
        <w:t xml:space="preserve">C) Quando o fato violento tiver ocorrido no período de até 72 horas, orienta-se o encaminhamento prioritário da vítima ao hospital de referência para a aplicação de medicamentos profiláticos contraInfecções Sexualmente Transmissíveis (ISTs) e prevenção de gravidez.</w:t>
      </w:r>
    </w:p>
    <w:p>
      <w:pPr>
        <w:pStyle w:val="normal11"/>
        <w:spacing w:lineRule="auto" w:line="240"/>
        <w:jc w:val="both"/>
        <w:rPr>
          <w:u w:val="none"/>
        </w:rPr>
      </w:pPr>
      <w:r>
        <w:rPr>
          <w:b w:val="false"/>
          <w:bCs w:val="false"/>
          <w:sz w:val="22"/>
          <w:szCs w:val="22"/>
          <w:u w:val="none"/>
        </w:rPr>
        <w:t xml:space="preserve">D) Caso a vítima compareça à Delegacia de Polícia manifestando desejo de desistir do procedimento penal em razão de delito cuja natureza da ação é pública incondicionada, o Agente de Polícia Civil deverá colher de imediato a sua retratação no Boletim de Ocorrência.</w:t>
      </w:r>
    </w:p>
    <w:p>
      <w:pPr>
        <w:pStyle w:val="normal11"/>
        <w:spacing w:lineRule="auto" w:line="240"/>
        <w:jc w:val="both"/>
        <w:rPr>
          <w:u w:val="none"/>
        </w:rPr>
      </w:pPr>
      <w:r>
        <w:rPr>
          <w:b w:val="false"/>
          <w:bCs w:val="false"/>
          <w:sz w:val="22"/>
          <w:szCs w:val="22"/>
          <w:u w:val="none"/>
        </w:rPr>
        <w:t xml:space="preserve">E) A oitiva do noticiante do Boletim de Ocorrência deve ser adiada até a conclusão do laudo pericial definitivo, considerando que não é imprescindível para o levantamento mínio de informações e, consequentemente, para o direcionamento das diligências posteriores.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11. A Lei nº 13.431, de 4 de abril de 2017 estabelece o sistema de garantia de direitos da criança e do adolescente vítima ou testemunha de violência, alterando inclusive, o Estatuto da Criança e do Adolescente  (Lei nº 8.069, de 13 de julho de 1990 ). Considerando as diretrizes estabelecidas com a "novatio legis", assinale a alternativa incorreta.</w:t>
      </w:r>
    </w:p>
    <w:p>
      <w:pPr>
        <w:pStyle w:val="normal11"/>
        <w:spacing w:lineRule="auto" w:line="240"/>
        <w:jc w:val="both"/>
        <w:rPr>
          <w:u w:val="none"/>
        </w:rPr>
      </w:pPr>
      <w:r>
        <w:rPr>
          <w:b w:val="false"/>
          <w:bCs w:val="false"/>
          <w:sz w:val="22"/>
          <w:szCs w:val="22"/>
          <w:u w:val="none"/>
        </w:rPr>
        <w:t xml:space="preserve">A) O depoimento especial reger-se-á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Em caso de violência sexual, o depoimento especial seguirá o rito cautelar de antecipação de prova.</w:t>
      </w:r>
    </w:p>
    <w:p>
      <w:pPr>
        <w:pStyle w:val="normal11"/>
        <w:spacing w:lineRule="auto" w:line="240"/>
        <w:jc w:val="both"/>
        <w:rPr>
          <w:u w:val="none"/>
        </w:rPr>
      </w:pPr>
      <w:r>
        <w:rPr>
          <w:b w:val="false"/>
          <w:bCs w:val="false"/>
          <w:sz w:val="22"/>
          <w:szCs w:val="22"/>
          <w:u w:val="none"/>
        </w:rPr>
        <w:t xml:space="preserve">C) O depoimento especial sempre será gravado em áudio e vídeo e tramitará em segredo de justiça.</w:t>
      </w:r>
    </w:p>
    <w:p>
      <w:pPr>
        <w:pStyle w:val="normal11"/>
        <w:spacing w:lineRule="auto" w:line="240"/>
        <w:jc w:val="both"/>
        <w:rPr>
          <w:u w:val="none"/>
        </w:rPr>
      </w:pPr>
      <w:r>
        <w:rPr>
          <w:b w:val="false"/>
          <w:bCs w:val="false"/>
          <w:sz w:val="22"/>
          <w:szCs w:val="22"/>
          <w:u w:val="none"/>
        </w:rPr>
        <w:t xml:space="preserve">D) Depoimento especial é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E) Os profissionais especializados esclarecerão a criança ou o adolescente sobre a tomada do depoimento especial, informando-lhe os seus direitos e os procedimentos a serem adotados e planejando sua participação, sendo vedada a leitura da denúncia ou de outras peças processuais.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A identificação de eventual exposição de dados pessoais constitui medida relevante para a adoção de providências preventivas pelo usuário.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14.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15.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16. De acordo com as diretrizes de planejamento e organização da fachada e dos aspectos externos de uma Unidade Policial Civil, qual das seguintes condutas deve ser evitada para manter a imagem profissional e a acessibilidade da instituição?</w:t>
      </w:r>
    </w:p>
    <w:p>
      <w:pPr>
        <w:pStyle w:val="normal11"/>
        <w:spacing w:lineRule="auto" w:line="240"/>
        <w:jc w:val="both"/>
        <w:rPr>
          <w:u w:val="none"/>
        </w:rPr>
      </w:pPr>
      <w:r>
        <w:rPr>
          <w:b w:val="false"/>
          <w:bCs w:val="false"/>
          <w:sz w:val="22"/>
          <w:szCs w:val="22"/>
          <w:u w:val="none"/>
        </w:rPr>
        <w:t xml:space="preserve">A) Delimitação de vagas de estacionamento na via pública.</w:t>
      </w:r>
    </w:p>
    <w:p>
      <w:pPr>
        <w:pStyle w:val="normal11"/>
        <w:spacing w:lineRule="auto" w:line="240"/>
        <w:jc w:val="both"/>
        <w:rPr>
          <w:u w:val="none"/>
        </w:rPr>
      </w:pPr>
      <w:r>
        <w:rPr>
          <w:b w:val="false"/>
          <w:bCs w:val="false"/>
          <w:sz w:val="22"/>
          <w:szCs w:val="22"/>
          <w:u w:val="none"/>
        </w:rPr>
        <w:t xml:space="preserve">B) Policiais sentados em muretas ou encostados nas paredes conversando ou fumando no local de acesso ao público.</w:t>
      </w:r>
    </w:p>
    <w:p>
      <w:pPr>
        <w:pStyle w:val="normal11"/>
        <w:spacing w:lineRule="auto" w:line="240"/>
        <w:jc w:val="both"/>
        <w:rPr>
          <w:u w:val="none"/>
        </w:rPr>
      </w:pPr>
      <w:r>
        <w:rPr>
          <w:b w:val="false"/>
          <w:bCs w:val="false"/>
          <w:sz w:val="22"/>
          <w:szCs w:val="22"/>
          <w:u w:val="none"/>
        </w:rPr>
        <w:t xml:space="preserve">C) Manutenção de jardins, calçadas acessíveis e lixeiras externas.</w:t>
      </w:r>
    </w:p>
    <w:p>
      <w:pPr>
        <w:pStyle w:val="normal11"/>
        <w:spacing w:lineRule="auto" w:line="240"/>
        <w:jc w:val="both"/>
        <w:rPr>
          <w:u w:val="none"/>
        </w:rPr>
      </w:pPr>
      <w:r>
        <w:rPr>
          <w:b w:val="false"/>
          <w:bCs w:val="false"/>
          <w:sz w:val="22"/>
          <w:szCs w:val="22"/>
          <w:u w:val="none"/>
        </w:rPr>
        <w:t xml:space="preserve">D) Instalação de placas de identificação visual visíveis e sinalização adequada.</w:t>
      </w:r>
    </w:p>
    <w:p>
      <w:pPr>
        <w:pStyle w:val="normal11"/>
        <w:spacing w:lineRule="auto" w:line="240"/>
        <w:jc w:val="both"/>
        <w:rPr>
          <w:u w:val="none"/>
        </w:rPr>
      </w:pPr>
      <w:r>
        <w:rPr>
          <w:b w:val="false"/>
          <w:bCs w:val="false"/>
          <w:sz w:val="22"/>
          <w:szCs w:val="22"/>
          <w:u w:val="none"/>
        </w:rPr>
        <w:t xml:space="preserve">E) Disponibilização de local próprio para bicicletas (bicicletário).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Conforme a Instrução Normativa da CGPC nº 001/2015, quando for realizada a apreensão de valores em moeda corrente nacional (dinheiro físico), qual deve ser a destinação imediata desse montante?</w:t>
      </w:r>
    </w:p>
    <w:p>
      <w:pPr>
        <w:pStyle w:val="normal11"/>
        <w:spacing w:lineRule="auto" w:line="240"/>
        <w:jc w:val="both"/>
        <w:rPr>
          <w:u w:val="none"/>
        </w:rPr>
      </w:pPr>
      <w:r>
        <w:rPr>
          <w:b w:val="false"/>
          <w:bCs w:val="false"/>
          <w:sz w:val="22"/>
          <w:szCs w:val="22"/>
          <w:u w:val="none"/>
        </w:rPr>
        <w:t xml:space="preserve">A) Deve ser acautelado indefinidamente no cofre do cartório da delegacia.</w:t>
      </w:r>
    </w:p>
    <w:p>
      <w:pPr>
        <w:pStyle w:val="normal11"/>
        <w:spacing w:lineRule="auto" w:line="240"/>
        <w:jc w:val="both"/>
        <w:rPr>
          <w:u w:val="none"/>
        </w:rPr>
      </w:pPr>
      <w:r>
        <w:rPr>
          <w:b w:val="false"/>
          <w:bCs w:val="false"/>
          <w:sz w:val="22"/>
          <w:szCs w:val="22"/>
          <w:u w:val="none"/>
        </w:rPr>
        <w:t xml:space="preserve">B) Deve ser depositado em conta judicial, nos mesmos moldes dos depósitos dos valores de fiança.</w:t>
      </w:r>
    </w:p>
    <w:p>
      <w:pPr>
        <w:pStyle w:val="normal11"/>
        <w:spacing w:lineRule="auto" w:line="240"/>
        <w:jc w:val="both"/>
        <w:rPr>
          <w:u w:val="none"/>
        </w:rPr>
      </w:pPr>
      <w:r>
        <w:rPr>
          <w:b w:val="false"/>
          <w:bCs w:val="false"/>
          <w:sz w:val="22"/>
          <w:szCs w:val="22"/>
          <w:u w:val="none"/>
        </w:rPr>
        <w:t xml:space="preserve">C) Deve ser entregue ao Delegado de Polícia Titular para controle administrativo interno.</w:t>
      </w:r>
    </w:p>
    <w:p>
      <w:pPr>
        <w:pStyle w:val="normal11"/>
        <w:spacing w:lineRule="auto" w:line="240"/>
        <w:jc w:val="both"/>
        <w:rPr>
          <w:u w:val="none"/>
        </w:rPr>
      </w:pPr>
      <w:r>
        <w:rPr>
          <w:b w:val="false"/>
          <w:bCs w:val="false"/>
          <w:sz w:val="22"/>
          <w:szCs w:val="22"/>
          <w:u w:val="none"/>
        </w:rPr>
        <w:t xml:space="preserve">D) Deve ser encaminhado ao Ministério Público no prazo de 48 horas da lavratura do auto.</w:t>
      </w:r>
    </w:p>
    <w:p>
      <w:pPr>
        <w:pStyle w:val="normal11"/>
        <w:spacing w:lineRule="auto" w:line="240"/>
        <w:jc w:val="both"/>
        <w:rPr>
          <w:u w:val="none"/>
        </w:rPr>
      </w:pPr>
      <w:r>
        <w:rPr>
          <w:b w:val="false"/>
          <w:bCs w:val="false"/>
          <w:sz w:val="22"/>
          <w:szCs w:val="22"/>
          <w:u w:val="none"/>
        </w:rPr>
        <w:t xml:space="preserve">E) Deve ser acondicionado e guardado no depósito comum de objetos até o trânsito em julgado.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18.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20.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21.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22.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23.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24.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25.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27.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28.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Interromper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29. A coleta de evidências digitais (como smartphones, HDs ou pen-drives) exige cuidados rigorosos na cadeia de custódia para afastar riscos de apagamento remoto ou contaminação de dados. Segundo as rotinas práticas descritas na apostila, quais são os procedimentos técnicos corretos para garantir a integridade destas provas?</w:t>
      </w:r>
    </w:p>
    <w:p>
      <w:pPr>
        <w:pStyle w:val="normal11"/>
        <w:spacing w:lineRule="auto" w:line="240"/>
        <w:jc w:val="both"/>
        <w:rPr>
          <w:u w:val="none"/>
        </w:rPr>
      </w:pPr>
      <w:r>
        <w:rPr>
          <w:b w:val="false"/>
          <w:bCs w:val="false"/>
          <w:sz w:val="22"/>
          <w:szCs w:val="22"/>
          <w:u w:val="none"/>
        </w:rPr>
        <w:t xml:space="preserve">A) Conectar o smartphone à internet imediatamente para realizar cópias de segurança em nuvens públicas comerciais.</w:t>
      </w:r>
    </w:p>
    <w:p>
      <w:pPr>
        <w:pStyle w:val="normal11"/>
        <w:spacing w:lineRule="auto" w:line="240"/>
        <w:jc w:val="both"/>
        <w:rPr>
          <w:u w:val="none"/>
        </w:rPr>
      </w:pPr>
      <w:r>
        <w:rPr>
          <w:b w:val="false"/>
          <w:bCs w:val="false"/>
          <w:sz w:val="22"/>
          <w:szCs w:val="22"/>
          <w:u w:val="none"/>
        </w:rPr>
        <w:t xml:space="preserve">B) Encaminhar o aparelho original para análise direta do magistrado, sendo proibida a geração de laudos periciais descritivos.</w:t>
      </w:r>
    </w:p>
    <w:p>
      <w:pPr>
        <w:pStyle w:val="normal11"/>
        <w:spacing w:lineRule="auto" w:line="240"/>
        <w:jc w:val="both"/>
        <w:rPr>
          <w:u w:val="none"/>
        </w:rPr>
      </w:pPr>
      <w:r>
        <w:rPr>
          <w:b w:val="false"/>
          <w:bCs w:val="false"/>
          <w:sz w:val="22"/>
          <w:szCs w:val="22"/>
          <w:u w:val="none"/>
        </w:rPr>
        <w:t xml:space="preserve">C) Isolamento de sinal do aparelho (modo avião ou Faraday bags), realização de cópia espelhada (bit a bit) e geração do código matemático Hash (impressão digital do arquivo).</w:t>
      </w:r>
    </w:p>
    <w:p>
      <w:pPr>
        <w:pStyle w:val="normal11"/>
        <w:spacing w:lineRule="auto" w:line="240"/>
        <w:jc w:val="both"/>
        <w:rPr>
          <w:u w:val="none"/>
        </w:rPr>
      </w:pPr>
      <w:r>
        <w:rPr>
          <w:b w:val="false"/>
          <w:bCs w:val="false"/>
          <w:sz w:val="22"/>
          <w:szCs w:val="22"/>
          <w:u w:val="none"/>
        </w:rPr>
        <w:t xml:space="preserve">D) Realização de reconhecimento fotográfico das mídias digitais pelo sistema de videoconferência antes de lacrar o recipiente.</w:t>
      </w:r>
    </w:p>
    <w:p>
      <w:pPr>
        <w:pStyle w:val="normal11"/>
        <w:spacing w:lineRule="auto" w:line="240"/>
        <w:jc w:val="both"/>
        <w:rPr>
          <w:u w:val="none"/>
        </w:rPr>
      </w:pPr>
      <w:r>
        <w:rPr>
          <w:b w:val="false"/>
          <w:bCs w:val="false"/>
          <w:sz w:val="22"/>
          <w:szCs w:val="22"/>
          <w:u w:val="none"/>
        </w:rPr>
        <w:t xml:space="preserve">E) Registro de depoimento de vizinhos para comprovar que o aparelho não continha senhas de acesso antes da apreensão.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30.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o vídeo e editar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32. No século XIX e XX o Paraná recebeu trabalhadores que imigraram de diversas partes do Mundo, mudando com o tempo a composição da região e construindo a identidade paranaense. Com relação a estes fatos é incorreto falar que:</w:t>
      </w:r>
    </w:p>
    <w:p>
      <w:pPr>
        <w:pStyle w:val="normal11"/>
        <w:spacing w:lineRule="auto" w:line="240"/>
        <w:jc w:val="both"/>
        <w:rPr>
          <w:u w:val="none"/>
        </w:rPr>
      </w:pPr>
      <w:r>
        <w:rPr>
          <w:b w:val="false"/>
          <w:bCs w:val="false"/>
          <w:sz w:val="22"/>
          <w:szCs w:val="22"/>
          <w:u w:val="none"/>
        </w:rPr>
        <w:t xml:space="preserve">A) A segunda maior colônia árabe do Brasil encontra-se na cidade de Foz do Iguaçú, e chegaram naquela região a partir de 1940. No Paraná chegaram a partir de 1878, na maioria advindos da Síria e do Líbano, que devido a pertencerem na época ao Império Turco-Otomano, possuíam passaporte turco e eram assim chamados pelos brasileiros.</w:t>
      </w:r>
    </w:p>
    <w:p>
      <w:pPr>
        <w:pStyle w:val="normal11"/>
        <w:spacing w:lineRule="auto" w:line="240"/>
        <w:jc w:val="both"/>
        <w:rPr>
          <w:u w:val="none"/>
        </w:rPr>
      </w:pPr>
      <w:r>
        <w:rPr>
          <w:b w:val="false"/>
          <w:bCs w:val="false"/>
          <w:sz w:val="22"/>
          <w:szCs w:val="22"/>
          <w:u w:val="none"/>
        </w:rPr>
        <w:t xml:space="preserve">B) Os alemães foram os primeiros grupos de trabalhadores europeus a chegarem para trabalharem região do Paraná. Posteriormente chegaram italianos e poloneses, envolvendo-se na vida cotidiana do estado, chegando a fundarem colônias na capital, que posteriormente se transformaram em bairros de Curitiba;</w:t>
      </w:r>
    </w:p>
    <w:p>
      <w:pPr>
        <w:pStyle w:val="normal11"/>
        <w:spacing w:lineRule="auto" w:line="240"/>
        <w:jc w:val="both"/>
        <w:rPr>
          <w:u w:val="none"/>
        </w:rPr>
      </w:pPr>
      <w:r>
        <w:rPr>
          <w:b w:val="false"/>
          <w:bCs w:val="false"/>
          <w:sz w:val="22"/>
          <w:szCs w:val="22"/>
          <w:u w:val="none"/>
        </w:rPr>
        <w:t xml:space="preserve">C) O Paraná é um estado onde a totalidade da população é de origem europeia, não havendo registros culturais de pessoas de origem africana e quilombos foram registrados apenas nas áreas de divisa do estado;</w:t>
      </w:r>
    </w:p>
    <w:p>
      <w:pPr>
        <w:pStyle w:val="normal11"/>
        <w:spacing w:lineRule="auto" w:line="240"/>
        <w:jc w:val="both"/>
        <w:rPr>
          <w:u w:val="none"/>
        </w:rPr>
      </w:pPr>
      <w:r>
        <w:rPr>
          <w:b w:val="false"/>
          <w:bCs w:val="false"/>
          <w:sz w:val="22"/>
          <w:szCs w:val="22"/>
          <w:u w:val="none"/>
        </w:rPr>
        <w:t xml:space="preserve">D) Descendentes de japoneses participaram da colonização do norte do Paraná, concentrando-se em Londrina, Maringá, Uraí e Assaí;</w:t>
      </w:r>
    </w:p>
    <w:p>
      <w:pPr>
        <w:pStyle w:val="normal11"/>
        <w:spacing w:lineRule="auto" w:line="240"/>
        <w:jc w:val="both"/>
        <w:rPr>
          <w:u w:val="none"/>
        </w:rPr>
      </w:pPr>
      <w:r>
        <w:rPr>
          <w:b w:val="false"/>
          <w:bCs w:val="false"/>
          <w:sz w:val="22"/>
          <w:szCs w:val="22"/>
          <w:u w:val="none"/>
        </w:rPr>
        <w:t xml:space="preserve">E) Os ucranianos chegaram no Paraná entre 1895 e 1897, tendo presença marcante na cidade de Prudentópolis. O estado concentra a maior colônia de ucranianos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33. De acordo com o conteúdo apresentado sobre investigação financeira, quais são os principais objetivos que a diferenciam da investigação tradicional?</w:t>
      </w:r>
    </w:p>
    <w:p>
      <w:pPr>
        <w:pStyle w:val="normal11"/>
        <w:spacing w:lineRule="auto" w:line="240"/>
        <w:jc w:val="both"/>
        <w:rPr>
          <w:u w:val="none"/>
        </w:rPr>
      </w:pPr>
      <w:r>
        <w:rPr>
          <w:b w:val="false"/>
          <w:bCs w:val="false"/>
          <w:sz w:val="22"/>
          <w:szCs w:val="22"/>
          <w:u w:val="none"/>
        </w:rPr>
        <w:t xml:space="preserve">A) Apurar a infração penal e sua autoria.</w:t>
      </w:r>
    </w:p>
    <w:p>
      <w:pPr>
        <w:pStyle w:val="normal11"/>
        <w:spacing w:lineRule="auto" w:line="240"/>
        <w:jc w:val="both"/>
        <w:rPr>
          <w:u w:val="none"/>
        </w:rPr>
      </w:pPr>
      <w:r>
        <w:rPr>
          <w:b w:val="false"/>
          <w:bCs w:val="false"/>
          <w:sz w:val="22"/>
          <w:szCs w:val="22"/>
          <w:u w:val="none"/>
        </w:rPr>
        <w:t xml:space="preserve">B) Efetuar a prisão do autor do fato criminoso.</w:t>
      </w:r>
    </w:p>
    <w:p>
      <w:pPr>
        <w:pStyle w:val="normal11"/>
        <w:spacing w:lineRule="auto" w:line="240"/>
        <w:jc w:val="both"/>
        <w:rPr>
          <w:u w:val="none"/>
        </w:rPr>
      </w:pPr>
      <w:r>
        <w:rPr>
          <w:b w:val="false"/>
          <w:bCs w:val="false"/>
          <w:sz w:val="22"/>
          <w:szCs w:val="22"/>
          <w:u w:val="none"/>
        </w:rPr>
        <w:t xml:space="preserve">C) Descapitalização dos criminosos e recuperação de ativos financeiros relacionados ao evento delituoso.</w:t>
      </w:r>
    </w:p>
    <w:p>
      <w:pPr>
        <w:pStyle w:val="normal11"/>
        <w:spacing w:lineRule="auto" w:line="240"/>
        <w:jc w:val="both"/>
        <w:rPr>
          <w:u w:val="none"/>
        </w:rPr>
      </w:pPr>
      <w:r>
        <w:rPr>
          <w:b w:val="false"/>
          <w:bCs w:val="false"/>
          <w:sz w:val="22"/>
          <w:szCs w:val="22"/>
          <w:u w:val="none"/>
        </w:rPr>
        <w:t xml:space="preserve">D) Oitivas de testemunhas e vítimas.</w:t>
      </w:r>
    </w:p>
    <w:p>
      <w:pPr>
        <w:pStyle w:val="normal11"/>
        <w:spacing w:lineRule="auto" w:line="240"/>
        <w:jc w:val="both"/>
        <w:rPr>
          <w:u w:val="none"/>
        </w:rPr>
      </w:pPr>
      <w:r>
        <w:rPr>
          <w:b w:val="false"/>
          <w:bCs w:val="false"/>
          <w:sz w:val="22"/>
          <w:szCs w:val="22"/>
          <w:u w:val="none"/>
        </w:rPr>
        <w:t xml:space="preserve">E) Implementação de técnicas especiais de investigação.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34. É possível conceituar lavagem de dinheiro como:</w:t>
      </w:r>
    </w:p>
    <w:p>
      <w:pPr>
        <w:pStyle w:val="normal11"/>
        <w:spacing w:lineRule="auto" w:line="240"/>
        <w:jc w:val="both"/>
        <w:rPr>
          <w:u w:val="none"/>
        </w:rPr>
      </w:pPr>
      <w:r>
        <w:rPr>
          <w:b w:val="false"/>
          <w:bCs w:val="false"/>
          <w:sz w:val="22"/>
          <w:szCs w:val="22"/>
          <w:u w:val="none"/>
        </w:rPr>
        <w:t xml:space="preserve">A) A realização de saques bancários de altos valores em espécie.</w:t>
      </w:r>
    </w:p>
    <w:p>
      <w:pPr>
        <w:pStyle w:val="normal11"/>
        <w:spacing w:lineRule="auto" w:line="240"/>
        <w:jc w:val="both"/>
        <w:rPr>
          <w:u w:val="none"/>
        </w:rPr>
      </w:pPr>
      <w:r>
        <w:rPr>
          <w:b w:val="false"/>
          <w:bCs w:val="false"/>
          <w:sz w:val="22"/>
          <w:szCs w:val="22"/>
          <w:u w:val="none"/>
        </w:rPr>
        <w:t xml:space="preserve">B) O aproveitamento de valores obtidos de atividades criminosas.</w:t>
      </w:r>
    </w:p>
    <w:p>
      <w:pPr>
        <w:pStyle w:val="normal11"/>
        <w:spacing w:lineRule="auto" w:line="240"/>
        <w:jc w:val="both"/>
        <w:rPr>
          <w:u w:val="none"/>
        </w:rPr>
      </w:pPr>
      <w:r>
        <w:rPr>
          <w:b w:val="false"/>
          <w:bCs w:val="false"/>
          <w:sz w:val="22"/>
          <w:szCs w:val="22"/>
          <w:u w:val="none"/>
        </w:rPr>
        <w:t xml:space="preserve">C) O ato ou o conjunto de atos praticados com o objetivo de conferir aparência lícita a bens, direitos ou valores provenientes de uma infração penal.</w:t>
      </w:r>
    </w:p>
    <w:p>
      <w:pPr>
        <w:pStyle w:val="normal11"/>
        <w:spacing w:lineRule="auto" w:line="240"/>
        <w:jc w:val="both"/>
        <w:rPr>
          <w:u w:val="none"/>
        </w:rPr>
      </w:pPr>
      <w:r>
        <w:rPr>
          <w:b w:val="false"/>
          <w:bCs w:val="false"/>
          <w:sz w:val="22"/>
          <w:szCs w:val="22"/>
          <w:u w:val="none"/>
        </w:rPr>
        <w:t xml:space="preserve">D) A integração dos ativos financeiros na economia formal.</w:t>
      </w:r>
    </w:p>
    <w:p>
      <w:pPr>
        <w:pStyle w:val="normal11"/>
        <w:spacing w:lineRule="auto" w:line="240"/>
        <w:jc w:val="both"/>
        <w:rPr>
          <w:u w:val="none"/>
        </w:rPr>
      </w:pPr>
      <w:r>
        <w:rPr>
          <w:b w:val="false"/>
          <w:bCs w:val="false"/>
          <w:sz w:val="22"/>
          <w:szCs w:val="22"/>
          <w:u w:val="none"/>
        </w:rPr>
        <w:t xml:space="preserve">E) Aquisição de bens com valores abaixo do que praticado no mercado.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35. O que caracteriza a tipologia de lavagem de dinheiro conhecida como smurfing ou fracionamento?</w:t>
      </w:r>
    </w:p>
    <w:p>
      <w:pPr>
        <w:pStyle w:val="normal11"/>
        <w:spacing w:lineRule="auto" w:line="240"/>
        <w:jc w:val="both"/>
        <w:rPr>
          <w:u w:val="none"/>
        </w:rPr>
      </w:pPr>
      <w:r>
        <w:rPr>
          <w:b w:val="false"/>
          <w:bCs w:val="false"/>
          <w:sz w:val="22"/>
          <w:szCs w:val="22"/>
          <w:u w:val="none"/>
        </w:rPr>
        <w:t xml:space="preserve">A) O envio de remessas de valores para paraísos fiscais estrangeiros.</w:t>
      </w:r>
    </w:p>
    <w:p>
      <w:pPr>
        <w:pStyle w:val="normal11"/>
        <w:spacing w:lineRule="auto" w:line="240"/>
        <w:jc w:val="both"/>
        <w:rPr>
          <w:u w:val="none"/>
        </w:rPr>
      </w:pPr>
      <w:r>
        <w:rPr>
          <w:b w:val="false"/>
          <w:bCs w:val="false"/>
          <w:sz w:val="22"/>
          <w:szCs w:val="22"/>
          <w:u w:val="none"/>
        </w:rPr>
        <w:t xml:space="preserve">B) A mistura de ativos de origem ilícita com ativos lícitos em uma empresa.</w:t>
      </w:r>
    </w:p>
    <w:p>
      <w:pPr>
        <w:pStyle w:val="normal11"/>
        <w:spacing w:lineRule="auto" w:line="240"/>
        <w:jc w:val="both"/>
        <w:rPr>
          <w:u w:val="none"/>
        </w:rPr>
      </w:pPr>
      <w:r>
        <w:rPr>
          <w:b w:val="false"/>
          <w:bCs w:val="false"/>
          <w:sz w:val="22"/>
          <w:szCs w:val="22"/>
          <w:u w:val="none"/>
        </w:rPr>
        <w:t xml:space="preserve">C) A compra de imóveis corporativos com lucros e dividendos.</w:t>
      </w:r>
    </w:p>
    <w:p>
      <w:pPr>
        <w:pStyle w:val="normal11"/>
        <w:spacing w:lineRule="auto" w:line="240"/>
        <w:jc w:val="both"/>
        <w:rPr>
          <w:u w:val="none"/>
        </w:rPr>
      </w:pPr>
      <w:r>
        <w:rPr>
          <w:b w:val="false"/>
          <w:bCs w:val="false"/>
          <w:sz w:val="22"/>
          <w:szCs w:val="22"/>
          <w:u w:val="none"/>
        </w:rPr>
        <w:t xml:space="preserve">D) A divisão de valores maiores em quantias menores.</w:t>
      </w:r>
    </w:p>
    <w:p>
      <w:pPr>
        <w:pStyle w:val="normal11"/>
        <w:spacing w:lineRule="auto" w:line="240"/>
        <w:jc w:val="both"/>
        <w:rPr>
          <w:u w:val="none"/>
        </w:rPr>
      </w:pPr>
      <w:r>
        <w:rPr>
          <w:b w:val="false"/>
          <w:bCs w:val="false"/>
          <w:sz w:val="22"/>
          <w:szCs w:val="22"/>
          <w:u w:val="none"/>
        </w:rPr>
        <w:t xml:space="preserve">E) A interposição de uma terceira pessoa como intermediária em operações financeiras.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36. De acordo com a apresentação, as plataformas fornecem diferentes conjuntos de dados dependendo de a requisição ser extrajudicial ou judicial. Qual das seguintes informações o WhatsApp fornece apenas mediante ordem judicial?</w:t>
      </w:r>
    </w:p>
    <w:p>
      <w:pPr>
        <w:pStyle w:val="normal11"/>
        <w:spacing w:lineRule="auto" w:line="240"/>
        <w:jc w:val="both"/>
        <w:rPr>
          <w:u w:val="none"/>
        </w:rPr>
      </w:pPr>
      <w:r>
        <w:rPr>
          <w:b w:val="false"/>
          <w:bCs w:val="false"/>
          <w:sz w:val="22"/>
          <w:szCs w:val="22"/>
          <w:u w:val="none"/>
        </w:rPr>
        <w:t xml:space="preserve">A) A lista de contatos simétrica e assimétrica.</w:t>
      </w:r>
    </w:p>
    <w:p>
      <w:pPr>
        <w:pStyle w:val="normal11"/>
        <w:spacing w:lineRule="auto" w:line="240"/>
        <w:jc w:val="both"/>
        <w:rPr>
          <w:u w:val="none"/>
        </w:rPr>
      </w:pPr>
      <w:r>
        <w:rPr>
          <w:b w:val="false"/>
          <w:bCs w:val="false"/>
          <w:sz w:val="22"/>
          <w:szCs w:val="22"/>
          <w:u w:val="none"/>
        </w:rPr>
        <w:t xml:space="preserve">B) A data e o horário do registro da conta.</w:t>
      </w:r>
    </w:p>
    <w:p>
      <w:pPr>
        <w:pStyle w:val="normal11"/>
        <w:spacing w:lineRule="auto" w:line="240"/>
        <w:jc w:val="both"/>
        <w:rPr>
          <w:u w:val="none"/>
        </w:rPr>
      </w:pPr>
      <w:r>
        <w:rPr>
          <w:b w:val="false"/>
          <w:bCs w:val="false"/>
          <w:sz w:val="22"/>
          <w:szCs w:val="22"/>
          <w:u w:val="none"/>
        </w:rPr>
        <w:t xml:space="preserve">C) O endereço de e-mail associado à conta.</w:t>
      </w:r>
    </w:p>
    <w:p>
      <w:pPr>
        <w:pStyle w:val="normal11"/>
        <w:spacing w:lineRule="auto" w:line="240"/>
        <w:jc w:val="both"/>
        <w:rPr>
          <w:u w:val="none"/>
        </w:rPr>
      </w:pPr>
      <w:r>
        <w:rPr>
          <w:b w:val="false"/>
          <w:bCs w:val="false"/>
          <w:sz w:val="22"/>
          <w:szCs w:val="22"/>
          <w:u w:val="none"/>
        </w:rPr>
        <w:t xml:space="preserve">D) A versão do aplicativo e o sistema operacional.</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37. Para realizar uma requisição de dados junto à Meta Platforms (Facebook/Instagram), a autoridade policial deve fornecer identificadores específicos. Segundo o material, qual conjunto representa os identificadores corretos para esta plataforma?</w:t>
      </w:r>
    </w:p>
    <w:p>
      <w:pPr>
        <w:pStyle w:val="normal11"/>
        <w:spacing w:lineRule="auto" w:line="240"/>
        <w:jc w:val="both"/>
        <w:rPr>
          <w:u w:val="none"/>
        </w:rPr>
      </w:pPr>
      <w:r>
        <w:rPr>
          <w:b w:val="false"/>
          <w:bCs w:val="false"/>
          <w:sz w:val="22"/>
          <w:szCs w:val="22"/>
          <w:u w:val="none"/>
        </w:rPr>
        <w:t xml:space="preserve">A) User ID, Nome de usuário, E-mail e Telefone.</w:t>
      </w:r>
    </w:p>
    <w:p>
      <w:pPr>
        <w:pStyle w:val="normal11"/>
        <w:spacing w:lineRule="auto" w:line="240"/>
        <w:jc w:val="both"/>
        <w:rPr>
          <w:u w:val="none"/>
        </w:rPr>
      </w:pPr>
      <w:r>
        <w:rPr>
          <w:b w:val="false"/>
          <w:bCs w:val="false"/>
          <w:sz w:val="22"/>
          <w:szCs w:val="22"/>
          <w:u w:val="none"/>
        </w:rPr>
        <w:t xml:space="preserve">B) Conta Google, IMEI verificado, URL e Chave PIX.</w:t>
      </w:r>
    </w:p>
    <w:p>
      <w:pPr>
        <w:pStyle w:val="normal11"/>
        <w:spacing w:lineRule="auto" w:line="240"/>
        <w:jc w:val="both"/>
        <w:rPr>
          <w:u w:val="none"/>
        </w:rPr>
      </w:pPr>
      <w:r>
        <w:rPr>
          <w:b w:val="false"/>
          <w:bCs w:val="false"/>
          <w:sz w:val="22"/>
          <w:szCs w:val="22"/>
          <w:u w:val="none"/>
        </w:rPr>
        <w:t xml:space="preserve">C) ID do usuário, Nome com hashtag, E-mail e CPF.</w:t>
      </w:r>
    </w:p>
    <w:p>
      <w:pPr>
        <w:pStyle w:val="normal11"/>
        <w:spacing w:lineRule="auto" w:line="240"/>
        <w:jc w:val="both"/>
        <w:rPr>
          <w:u w:val="none"/>
        </w:rPr>
      </w:pPr>
      <w:r>
        <w:rPr>
          <w:b w:val="false"/>
          <w:bCs w:val="false"/>
          <w:sz w:val="22"/>
          <w:szCs w:val="22"/>
          <w:u w:val="none"/>
        </w:rPr>
        <w:t xml:space="preserve">D) ID Apple, DS ID, IMEI e Número de Telefone.</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38.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39.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De acordo com as aulas de TÉCNICAS DE INVESTIGAÇÃO E DE ENFRENTAMENTO AOS CRIMES DE CORRUPÇÃO, sobre as tipologias de corrupção estudadas, é CORRETO afirmar:</w:t>
      </w:r>
    </w:p>
    <w:p>
      <w:pPr>
        <w:pStyle w:val="normal11"/>
        <w:spacing w:lineRule="auto" w:line="240"/>
        <w:jc w:val="both"/>
        <w:rPr>
          <w:u w:val="none"/>
        </w:rPr>
      </w:pPr>
      <w:r>
        <w:rPr>
          <w:b w:val="false"/>
          <w:bCs w:val="false"/>
          <w:sz w:val="22"/>
          <w:szCs w:val="22"/>
          <w:u w:val="none"/>
        </w:rPr>
        <w:t xml:space="preserve">A) A corrupção sistêmica é aquela praticada por políticos, integrantes da alta cúpula governamental, funcionários públicos e grandes empresários, encontrando-se entranhada de maneira organizada no setor privado e nos poderes estatais, sendo possível combatê-la com o fortalecimento das instituições de controle, da persecução penal e com a instituição de ferramentas de compliance público e privado.</w:t>
      </w:r>
    </w:p>
    <w:p>
      <w:pPr>
        <w:pStyle w:val="normal11"/>
        <w:spacing w:lineRule="auto" w:line="240"/>
        <w:jc w:val="both"/>
        <w:rPr>
          <w:u w:val="none"/>
        </w:rPr>
      </w:pPr>
      <w:r>
        <w:rPr>
          <w:b w:val="false"/>
          <w:bCs w:val="false"/>
          <w:sz w:val="22"/>
          <w:szCs w:val="22"/>
          <w:u w:val="none"/>
        </w:rPr>
        <w:t xml:space="preserve">B) A corrupção endêmica manifesta-se unicamente em grandes contratos e desvios milionários de recursos públicos, não guardando qualquer relação com pequenos atos praticados no cotidiano pelas pessoas comuns, tais como furar filas, estacionar em locais proibidos ou adquirir produtos piratas.</w:t>
      </w:r>
    </w:p>
    <w:p>
      <w:pPr>
        <w:pStyle w:val="normal11"/>
        <w:spacing w:lineRule="auto" w:line="240"/>
        <w:jc w:val="both"/>
        <w:rPr>
          <w:u w:val="none"/>
        </w:rPr>
      </w:pPr>
      <w:r>
        <w:rPr>
          <w:b w:val="false"/>
          <w:bCs w:val="false"/>
          <w:sz w:val="22"/>
          <w:szCs w:val="22"/>
          <w:u w:val="none"/>
        </w:rPr>
        <w:t xml:space="preserve">C) A corrupção sindrômica é aquela composta pelos pequenos atos que as pessoas cometem no cotidiano, como furar filas em bancos, estacionar em locais proibidos e adquirir produtos piratas, sendo superada por meio da educação ética nas famílias e nas escolas.</w:t>
      </w:r>
    </w:p>
    <w:p>
      <w:pPr>
        <w:pStyle w:val="normal11"/>
        <w:spacing w:lineRule="auto" w:line="240"/>
        <w:jc w:val="both"/>
        <w:rPr>
          <w:u w:val="none"/>
        </w:rPr>
      </w:pPr>
      <w:r>
        <w:rPr>
          <w:b w:val="false"/>
          <w:bCs w:val="false"/>
          <w:sz w:val="22"/>
          <w:szCs w:val="22"/>
          <w:u w:val="none"/>
        </w:rPr>
        <w:t xml:space="preserve">D) As expressões "sistêmica", "endêmica" e "sindrômica" designam espécies de medidas assecuratórias previstas nos artigos 125 a 144 do Código de Processo Penal, não constituindo tipologias de corrupção abordadas em sala de aula.</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De acordo com as aulas de TÉCNICAS DE INVESTIGAÇÃO E DE ENFRENTAMENTO AOS CRIMES DE CORRUPÇÃO, é CORRETO afirmar:</w:t>
      </w:r>
    </w:p>
    <w:p>
      <w:pPr>
        <w:pStyle w:val="normal11"/>
        <w:spacing w:lineRule="auto" w:line="240"/>
        <w:jc w:val="both"/>
        <w:rPr>
          <w:u w:val="none"/>
        </w:rPr>
      </w:pPr>
      <w:r>
        <w:rPr>
          <w:b w:val="false"/>
          <w:bCs w:val="false"/>
          <w:sz w:val="22"/>
          <w:szCs w:val="22"/>
          <w:u w:val="none"/>
        </w:rPr>
        <w:t xml:space="preserve">A) A corrupção é fenômeno restrito a países pobres e subdesenvolvidos, inexistindo casos relevantes em nações ricas, razão pela qual jamais houve esforço conjunto entre os países sobre o tema.</w:t>
      </w:r>
    </w:p>
    <w:p>
      <w:pPr>
        <w:pStyle w:val="normal11"/>
        <w:spacing w:lineRule="auto" w:line="240"/>
        <w:jc w:val="both"/>
        <w:rPr>
          <w:u w:val="none"/>
        </w:rPr>
      </w:pPr>
      <w:r>
        <w:rPr>
          <w:b w:val="false"/>
          <w:bCs w:val="false"/>
          <w:sz w:val="22"/>
          <w:szCs w:val="22"/>
          <w:u w:val="none"/>
        </w:rPr>
        <w:t xml:space="preserve">B) Somente a Polícia Federal, os Promotores de Justiça do Ministério Público e o GAECO possuem atribuição para investigar crimes praticados contra a Administração Pública, sendo vedado à Polícia Civil apurar tais delitos, ainda que envolvam servidores públicos estaduais ou municipais.</w:t>
      </w:r>
    </w:p>
    <w:p>
      <w:pPr>
        <w:pStyle w:val="normal11"/>
        <w:spacing w:lineRule="auto" w:line="240"/>
        <w:jc w:val="both"/>
        <w:rPr>
          <w:u w:val="none"/>
        </w:rPr>
      </w:pPr>
      <w:r>
        <w:rPr>
          <w:b w:val="false"/>
          <w:bCs w:val="false"/>
          <w:sz w:val="22"/>
          <w:szCs w:val="22"/>
          <w:u w:val="none"/>
        </w:rPr>
        <w:t xml:space="preserve">C) A corrupção é um fenômeno global, que afeta o desenvolvimento de todos os países do  mundo, em maior ou menor grau, seja em regimes autoritários ou democráticos, razão pela qual sempre houve preocupação e esforço conjunto dos países com o tema, com a formação de um verdadeiro "regime transnacional anticorrupção" e a celebração de Convenções Internacionais que contaram com a adesão do Brasil.</w:t>
      </w:r>
    </w:p>
    <w:p>
      <w:pPr>
        <w:pStyle w:val="normal11"/>
        <w:spacing w:lineRule="auto" w:line="240"/>
        <w:jc w:val="both"/>
        <w:rPr>
          <w:u w:val="none"/>
        </w:rPr>
      </w:pPr>
      <w:r>
        <w:rPr>
          <w:b w:val="false"/>
          <w:bCs w:val="false"/>
          <w:sz w:val="22"/>
          <w:szCs w:val="22"/>
          <w:u w:val="none"/>
        </w:rPr>
        <w:t xml:space="preserve">D) No Índice de Percepção da Corrupção, o Brasil figura entre os países mais íntegros do mundo, alcançando pontuação próxima do máximo da escala e ocupando as primeiras colocações do ranking.</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42. De acordo com as aulas de TÉCNICAS DE INVESTIGAÇÃO E DE ENFRENTAMENTO AOS CRIMES DE CORRUPÇÃO, sobre a colaboração premiada, é CORRETO afirmar:</w:t>
      </w:r>
    </w:p>
    <w:p>
      <w:pPr>
        <w:pStyle w:val="normal11"/>
        <w:spacing w:lineRule="auto" w:line="240"/>
        <w:jc w:val="both"/>
        <w:rPr>
          <w:u w:val="none"/>
        </w:rPr>
      </w:pPr>
      <w:r>
        <w:rPr>
          <w:b w:val="false"/>
          <w:bCs w:val="false"/>
          <w:sz w:val="22"/>
          <w:szCs w:val="22"/>
          <w:u w:val="none"/>
        </w:rPr>
        <w:t xml:space="preserve">A) Trata-se de ajuste de natureza informal, que dispensa homologação pelo juízo competente e a presença de defensor, bastando o registro da tratativa em relatório policial reservado.</w:t>
      </w:r>
    </w:p>
    <w:p>
      <w:pPr>
        <w:pStyle w:val="normal11"/>
        <w:spacing w:lineRule="auto" w:line="240"/>
        <w:jc w:val="both"/>
        <w:rPr>
          <w:u w:val="none"/>
        </w:rPr>
      </w:pPr>
      <w:r>
        <w:rPr>
          <w:b w:val="false"/>
          <w:bCs w:val="false"/>
          <w:sz w:val="22"/>
          <w:szCs w:val="22"/>
          <w:u w:val="none"/>
        </w:rPr>
        <w:t xml:space="preserve">B) O Supremo Tribunal Federal afastou a possibilidade de o Delegado de Polícia firmar acordo de colaboração premiada no curso de investigação criminal.</w:t>
      </w:r>
    </w:p>
    <w:p>
      <w:pPr>
        <w:pStyle w:val="normal11"/>
        <w:spacing w:lineRule="auto" w:line="240"/>
        <w:jc w:val="both"/>
        <w:rPr>
          <w:u w:val="none"/>
        </w:rPr>
      </w:pPr>
      <w:r>
        <w:rPr>
          <w:b w:val="false"/>
          <w:bCs w:val="false"/>
          <w:sz w:val="22"/>
          <w:szCs w:val="22"/>
          <w:u w:val="none"/>
        </w:rPr>
        <w:t xml:space="preserve">C) A colaboração premiada não possui previsão legal no ordenamento jurídico brasileiro, tratando-se de construção exclusivamente jurisprudencial, sem qualquer regulamentação no âmbito da Polícia Civil do Paraná.</w:t>
      </w:r>
    </w:p>
    <w:p>
      <w:pPr>
        <w:pStyle w:val="normal11"/>
        <w:spacing w:lineRule="auto" w:line="240"/>
        <w:jc w:val="both"/>
        <w:rPr>
          <w:u w:val="none"/>
        </w:rPr>
      </w:pPr>
      <w:r>
        <w:rPr>
          <w:b w:val="false"/>
          <w:bCs w:val="false"/>
          <w:sz w:val="22"/>
          <w:szCs w:val="22"/>
          <w:u w:val="none"/>
        </w:rPr>
        <w:t xml:space="preserve">D) Pode ser concebida como espécie de acordo formal, celebrado com o investigado ou acusado e homologado pelo juízo competente, no qual o investigado ou acusado se compromete a colaborar com a investigação e o processo, fornecendo informações ou provas relevantes, em troca de uma diminuição ou substituição da pena, sendo que, na PCPR, essa regulamentação está balizada em instrução normativa da Corregedoria-Geral da Polícia Civil (CGPC).</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43.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44. Durante a investigação de um crime de extorsão mediante sequestro, a Autoridade Policial verifica a necessidade da decretação da prisão temporária do investigado. Sobre essa espécie de medida cautelar pessoal, assinale a opção correta quanto ao preenchimento de seus requisitos legais.</w:t>
      </w:r>
    </w:p>
    <w:p>
      <w:pPr>
        <w:pStyle w:val="normal11"/>
        <w:spacing w:lineRule="auto" w:line="240"/>
        <w:jc w:val="both"/>
        <w:rPr>
          <w:u w:val="none"/>
        </w:rPr>
      </w:pPr>
      <w:r>
        <w:rPr>
          <w:b w:val="false"/>
          <w:bCs w:val="false"/>
          <w:sz w:val="22"/>
          <w:szCs w:val="22"/>
          <w:u w:val="none"/>
        </w:rPr>
        <w:t xml:space="preserve">A) Ela prescinde de fundamentação concreta quando se tratar de crime hediondo.</w:t>
      </w:r>
    </w:p>
    <w:p>
      <w:pPr>
        <w:pStyle w:val="normal11"/>
        <w:spacing w:lineRule="auto" w:line="240"/>
        <w:jc w:val="both"/>
        <w:rPr>
          <w:u w:val="none"/>
        </w:rPr>
      </w:pPr>
      <w:r>
        <w:rPr>
          <w:b w:val="false"/>
          <w:bCs w:val="false"/>
          <w:sz w:val="22"/>
          <w:szCs w:val="22"/>
          <w:u w:val="none"/>
        </w:rPr>
        <w:t xml:space="preserve">B) Ela possui prazo geral improrrogável de trinta dias para crimes comuns.</w:t>
      </w:r>
    </w:p>
    <w:p>
      <w:pPr>
        <w:pStyle w:val="normal11"/>
        <w:spacing w:lineRule="auto" w:line="240"/>
        <w:jc w:val="both"/>
        <w:rPr>
          <w:u w:val="none"/>
        </w:rPr>
      </w:pPr>
      <w:r>
        <w:rPr>
          <w:b w:val="false"/>
          <w:bCs w:val="false"/>
          <w:sz w:val="22"/>
          <w:szCs w:val="22"/>
          <w:u w:val="none"/>
        </w:rPr>
        <w:t xml:space="preserve">C) Ela é cabível exclusivamente durante a fase do inquérito policial.</w:t>
      </w:r>
    </w:p>
    <w:p>
      <w:pPr>
        <w:pStyle w:val="normal11"/>
        <w:spacing w:lineRule="auto" w:line="240"/>
        <w:jc w:val="both"/>
        <w:rPr>
          <w:u w:val="none"/>
        </w:rPr>
      </w:pPr>
      <w:r>
        <w:rPr>
          <w:b w:val="false"/>
          <w:bCs w:val="false"/>
          <w:sz w:val="22"/>
          <w:szCs w:val="22"/>
          <w:u w:val="none"/>
        </w:rPr>
        <w:t xml:space="preserve">D) Ela pode ser decretada de ofício pelo Juiz das Garantias.</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45. Um Delegado de Polícia, ao instaurar inquérito policial para apurar organização criminosa voltada ao delito de lavagem de dinheiro, pretende requerer a busca e apreensão no domicílio do principal suspeito. Sobre as medidas cautelares probatórias/reais, assinale a alternativa correta.</w:t>
      </w:r>
    </w:p>
    <w:p>
      <w:pPr>
        <w:pStyle w:val="normal11"/>
        <w:spacing w:lineRule="auto" w:line="240"/>
        <w:jc w:val="both"/>
        <w:rPr>
          <w:u w:val="none"/>
        </w:rPr>
      </w:pPr>
      <w:r>
        <w:rPr>
          <w:b w:val="false"/>
          <w:bCs w:val="false"/>
          <w:sz w:val="22"/>
          <w:szCs w:val="22"/>
          <w:u w:val="none"/>
        </w:rPr>
        <w:t xml:space="preserve">A) O mandado de busca e apreensão pode ser executado em qualquer horário da noite.</w:t>
      </w:r>
    </w:p>
    <w:p>
      <w:pPr>
        <w:pStyle w:val="normal11"/>
        <w:spacing w:lineRule="auto" w:line="240"/>
        <w:jc w:val="both"/>
        <w:rPr>
          <w:u w:val="none"/>
        </w:rPr>
      </w:pPr>
      <w:r>
        <w:rPr>
          <w:b w:val="false"/>
          <w:bCs w:val="false"/>
          <w:sz w:val="22"/>
          <w:szCs w:val="22"/>
          <w:u w:val="none"/>
        </w:rPr>
        <w:t xml:space="preserve">B) A apreensão de bens exige a lavratura de termo sem a presença de testemunhas.</w:t>
      </w:r>
    </w:p>
    <w:p>
      <w:pPr>
        <w:pStyle w:val="normal11"/>
        <w:spacing w:lineRule="auto" w:line="240"/>
        <w:jc w:val="both"/>
        <w:rPr>
          <w:u w:val="none"/>
        </w:rPr>
      </w:pPr>
      <w:r>
        <w:rPr>
          <w:b w:val="false"/>
          <w:bCs w:val="false"/>
          <w:sz w:val="22"/>
          <w:szCs w:val="22"/>
          <w:u w:val="none"/>
        </w:rPr>
        <w:t xml:space="preserve">C) É dispensável a apresentação de mandado para busca domiciliar noturna com consentimento.</w:t>
      </w:r>
    </w:p>
    <w:p>
      <w:pPr>
        <w:pStyle w:val="normal11"/>
        <w:spacing w:lineRule="auto" w:line="240"/>
        <w:jc w:val="both"/>
        <w:rPr>
          <w:u w:val="none"/>
        </w:rPr>
      </w:pPr>
      <w:r>
        <w:rPr>
          <w:b w:val="false"/>
          <w:bCs w:val="false"/>
          <w:sz w:val="22"/>
          <w:szCs w:val="22"/>
          <w:u w:val="none"/>
        </w:rPr>
        <w:t xml:space="preserve">D) A decisão de quebra de sigilo bancário cabe diretamente ao Delegado de Polícia.</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A respeito do regime jurídico das medidas cautelares diversas da prisão, dispostas no art. 319 do Código de Processo Penal, assinale a assertiva correta no âmbito do inquérito policial.</w:t>
      </w:r>
    </w:p>
    <w:p>
      <w:pPr>
        <w:pStyle w:val="normal11"/>
        <w:spacing w:lineRule="auto" w:line="240"/>
        <w:jc w:val="both"/>
        <w:rPr>
          <w:u w:val="none"/>
        </w:rPr>
      </w:pPr>
      <w:r>
        <w:rPr>
          <w:b w:val="false"/>
          <w:bCs w:val="false"/>
          <w:sz w:val="22"/>
          <w:szCs w:val="22"/>
          <w:u w:val="none"/>
        </w:rPr>
        <w:t xml:space="preserve">A) Elas excluem a possibilidade de decretação posterior da prisão preventiva.</w:t>
      </w:r>
    </w:p>
    <w:p>
      <w:pPr>
        <w:pStyle w:val="normal11"/>
        <w:spacing w:lineRule="auto" w:line="240"/>
        <w:jc w:val="both"/>
        <w:rPr>
          <w:u w:val="none"/>
        </w:rPr>
      </w:pPr>
      <w:r>
        <w:rPr>
          <w:b w:val="false"/>
          <w:bCs w:val="false"/>
          <w:sz w:val="22"/>
          <w:szCs w:val="22"/>
          <w:u w:val="none"/>
        </w:rPr>
        <w:t xml:space="preserve">B) Elas podem ser impostas diretamente pela autoridade policial por portaria.</w:t>
      </w:r>
    </w:p>
    <w:p>
      <w:pPr>
        <w:pStyle w:val="normal11"/>
        <w:spacing w:lineRule="auto" w:line="240"/>
        <w:jc w:val="both"/>
        <w:rPr>
          <w:u w:val="none"/>
        </w:rPr>
      </w:pPr>
      <w:r>
        <w:rPr>
          <w:b w:val="false"/>
          <w:bCs w:val="false"/>
          <w:sz w:val="22"/>
          <w:szCs w:val="22"/>
          <w:u w:val="none"/>
        </w:rPr>
        <w:t xml:space="preserve">C) Elas não se submetem ao princípio da proporcionalidade na fase de inquérito.</w:t>
      </w:r>
    </w:p>
    <w:p>
      <w:pPr>
        <w:pStyle w:val="normal11"/>
        <w:spacing w:lineRule="auto" w:line="240"/>
        <w:jc w:val="both"/>
        <w:rPr>
          <w:u w:val="none"/>
        </w:rPr>
      </w:pPr>
      <w:r>
        <w:rPr>
          <w:b w:val="false"/>
          <w:bCs w:val="false"/>
          <w:sz w:val="22"/>
          <w:szCs w:val="22"/>
          <w:u w:val="none"/>
        </w:rPr>
        <w:t xml:space="preserve">D) Elas exigem a demonstração do periculum libertatis e do fumus comissi delicti.</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Penitênciária.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48.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não precisa da análise e nem do tratamento, de dados e conhecimentos, feito pelo profissional analista de inteligência;</w:t>
        <w:br/>
        <w:t xml:space="preserve">( ) Produzir conhecimento é transformar dados e/ou conhecimentos em conhecimentos avaliados, significativos, úteis, oportunos e seguros;</w:t>
        <w:br/>
        <w:t xml:space="preserve">( ) A produção do conhecimento no âmbito da Inteligência não precisa da análise e aplicação da Metodologia do Processo de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F-F-F-F.</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A atividade de inteligência é o exercício de ações especializadas para obtenção e análise de dados, produção de conhecimentos e proteção de conhecimentos para o país. Assinale a opção que corresponde às duas linhas fundamentais, ou seja, os dois grandes ramos,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Chantagem e Sabotagem.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50. A formalização do conhecimento tratado pela Inteligência é materializada num documento chamado:</w:t>
      </w:r>
    </w:p>
    <w:p>
      <w:pPr>
        <w:pStyle w:val="normal11"/>
        <w:spacing w:lineRule="auto" w:line="240"/>
        <w:jc w:val="both"/>
        <w:rPr>
          <w:u w:val="none"/>
        </w:rPr>
      </w:pPr>
      <w:r>
        <w:rPr>
          <w:b w:val="false"/>
          <w:bCs w:val="false"/>
          <w:sz w:val="22"/>
          <w:szCs w:val="22"/>
          <w:u w:val="none"/>
        </w:rPr>
        <w:t xml:space="preserve">A) Estimativa.</w:t>
      </w:r>
    </w:p>
    <w:p>
      <w:pPr>
        <w:pStyle w:val="normal11"/>
        <w:spacing w:lineRule="auto" w:line="240"/>
        <w:jc w:val="both"/>
        <w:rPr>
          <w:u w:val="none"/>
        </w:rPr>
      </w:pPr>
      <w:r>
        <w:rPr>
          <w:b w:val="false"/>
          <w:bCs w:val="false"/>
          <w:sz w:val="22"/>
          <w:szCs w:val="22"/>
          <w:u w:val="none"/>
        </w:rPr>
        <w:t xml:space="preserve">B) Relatório de Inteligência, também chamado de RELINT.</w:t>
      </w:r>
    </w:p>
    <w:p>
      <w:pPr>
        <w:pStyle w:val="normal11"/>
        <w:spacing w:lineRule="auto" w:line="240"/>
        <w:jc w:val="both"/>
        <w:rPr>
          <w:u w:val="none"/>
        </w:rPr>
      </w:pPr>
      <w:r>
        <w:rPr>
          <w:b w:val="false"/>
          <w:bCs w:val="false"/>
          <w:sz w:val="22"/>
          <w:szCs w:val="22"/>
          <w:u w:val="none"/>
        </w:rPr>
        <w:t xml:space="preserve">C) Pedido de Busca/Inteligência.</w:t>
      </w:r>
    </w:p>
    <w:p>
      <w:pPr>
        <w:pStyle w:val="normal11"/>
        <w:spacing w:lineRule="auto" w:line="240"/>
        <w:jc w:val="both"/>
        <w:rPr>
          <w:u w:val="none"/>
        </w:rPr>
      </w:pPr>
      <w:r>
        <w:rPr>
          <w:b w:val="false"/>
          <w:bCs w:val="false"/>
          <w:sz w:val="22"/>
          <w:szCs w:val="22"/>
          <w:u w:val="none"/>
        </w:rPr>
        <w:t xml:space="preserve">D) Sumário de Inteligência.</w:t>
      </w:r>
    </w:p>
    <w:p>
      <w:pPr>
        <w:pStyle w:val="normal11"/>
        <w:spacing w:lineRule="auto" w:line="240"/>
        <w:jc w:val="both"/>
        <w:rPr>
          <w:u w:val="none"/>
        </w:rPr>
      </w:pPr>
      <w:r>
        <w:rPr>
          <w:b w:val="false"/>
          <w:bCs w:val="false"/>
          <w:sz w:val="22"/>
          <w:szCs w:val="22"/>
          <w:u w:val="none"/>
        </w:rPr>
        <w:t xml:space="preserve">E) Pedido de Informações.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A produção do Conhecimento de Inteligência se traduz por meio de qual metodologia:</w:t>
      </w:r>
    </w:p>
    <w:p>
      <w:pPr>
        <w:pStyle w:val="normal11"/>
        <w:spacing w:lineRule="auto" w:line="240"/>
        <w:jc w:val="both"/>
        <w:rPr>
          <w:u w:val="none"/>
        </w:rPr>
      </w:pPr>
      <w:r>
        <w:rPr>
          <w:b w:val="false"/>
          <w:bCs w:val="false"/>
          <w:sz w:val="22"/>
          <w:szCs w:val="22"/>
          <w:u w:val="none"/>
        </w:rPr>
        <w:t xml:space="preserve">A) Metodologia Científica da Informação (MCI).</w:t>
      </w:r>
    </w:p>
    <w:p>
      <w:pPr>
        <w:pStyle w:val="normal11"/>
        <w:spacing w:lineRule="auto" w:line="240"/>
        <w:jc w:val="both"/>
        <w:rPr>
          <w:u w:val="none"/>
        </w:rPr>
      </w:pPr>
      <w:r>
        <w:rPr>
          <w:b w:val="false"/>
          <w:bCs w:val="false"/>
          <w:sz w:val="22"/>
          <w:szCs w:val="22"/>
          <w:u w:val="none"/>
        </w:rPr>
        <w:t xml:space="preserve">B) Metodologia da Produção do Conhecimento (MPC).</w:t>
      </w:r>
    </w:p>
    <w:p>
      <w:pPr>
        <w:pStyle w:val="normal11"/>
        <w:spacing w:lineRule="auto" w:line="240"/>
        <w:jc w:val="both"/>
        <w:rPr>
          <w:u w:val="none"/>
        </w:rPr>
      </w:pPr>
      <w:r>
        <w:rPr>
          <w:b w:val="false"/>
          <w:bCs w:val="false"/>
          <w:sz w:val="22"/>
          <w:szCs w:val="22"/>
          <w:u w:val="none"/>
        </w:rPr>
        <w:t xml:space="preserve">C) Metodologia de Produção da Investigação (MPI).</w:t>
      </w:r>
    </w:p>
    <w:p>
      <w:pPr>
        <w:pStyle w:val="normal11"/>
        <w:spacing w:lineRule="auto" w:line="240"/>
        <w:jc w:val="both"/>
        <w:rPr>
          <w:u w:val="none"/>
        </w:rPr>
      </w:pPr>
      <w:r>
        <w:rPr>
          <w:b w:val="false"/>
          <w:bCs w:val="false"/>
          <w:sz w:val="22"/>
          <w:szCs w:val="22"/>
          <w:u w:val="none"/>
        </w:rPr>
        <w:t xml:space="preserve">D) Metodologia Científica e Tecnológica de Inteligência.</w:t>
      </w:r>
    </w:p>
    <w:p>
      <w:pPr>
        <w:pStyle w:val="normal11"/>
        <w:spacing w:lineRule="auto" w:line="240"/>
        <w:jc w:val="both"/>
        <w:rPr>
          <w:u w:val="none"/>
        </w:rPr>
      </w:pPr>
      <w:r>
        <w:rPr>
          <w:b w:val="false"/>
          <w:bCs w:val="false"/>
          <w:sz w:val="22"/>
          <w:szCs w:val="22"/>
          <w:u w:val="none"/>
        </w:rPr>
        <w:t xml:space="preserve">E) Nenhuma das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52.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C)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D) Não deverá ingressar em estabelecimentos sujeitos à fiscalização.</w:t>
      </w:r>
    </w:p>
    <w:p>
      <w:pPr>
        <w:pStyle w:val="normal11"/>
        <w:spacing w:lineRule="auto" w:line="240"/>
        <w:jc w:val="both"/>
        <w:rPr>
          <w:u w:val="none"/>
        </w:rPr>
      </w:pPr>
      <w:r>
        <w:rPr>
          <w:b w:val="false"/>
          <w:bCs w:val="false"/>
          <w:sz w:val="22"/>
          <w:szCs w:val="22"/>
          <w:u w:val="none"/>
        </w:rPr>
        <w:t xml:space="preserve">E) Deverá se identificar e apresentar sua carteira funcional ao responsável pelo estabelecimento, e declinar seu cargo e lotação.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ao Delegado Chefe da Subdivisão Policial da  circunscrição dos fatos, que acionará, caso haja, o Setor de Homicídios e o Grupo de Diligências Especiais – GDE, quando os fatos se derem no Interior do Estado;</w:t>
      </w:r>
    </w:p>
    <w:p>
      <w:pPr>
        <w:pStyle w:val="normal11"/>
        <w:spacing w:lineRule="auto" w:line="240"/>
        <w:jc w:val="both"/>
        <w:rPr>
          <w:u w:val="none"/>
        </w:rPr>
      </w:pPr>
      <w:r>
        <w:rPr>
          <w:b w:val="false"/>
          <w:bCs w:val="false"/>
          <w:sz w:val="22"/>
          <w:szCs w:val="22"/>
          <w:u w:val="none"/>
        </w:rPr>
        <w:t xml:space="preserve">E) Comunicação da ocorrência à DEAM – Delegacia de Explosivos, Armas e Munições.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54. De acordo com o artigo 2º e o artigo 105 do Estatuto da Criança e do Adolescente (ECA - Lei nº 8.069/1990), considera-se criança a pessoa de até 12 anos de idade incompletos. Na hipótese de uma criança praticar uma conduta descrita como ato infracional, qual é o procedimento e a medida legal adequada a ser adotada?</w:t>
      </w:r>
    </w:p>
    <w:p>
      <w:pPr>
        <w:pStyle w:val="normal11"/>
        <w:spacing w:lineRule="auto" w:line="240"/>
        <w:jc w:val="both"/>
        <w:rPr>
          <w:u w:val="none"/>
        </w:rPr>
      </w:pPr>
      <w:r>
        <w:rPr>
          <w:b w:val="false"/>
          <w:bCs w:val="false"/>
          <w:sz w:val="22"/>
          <w:szCs w:val="22"/>
          <w:u w:val="none"/>
        </w:rPr>
        <w:t xml:space="preserve">A) Lavratura de Auto de Apreensão em Flagrante de Ato Infracional (AAFAI) e encaminhamento ao CENSE.</w:t>
      </w:r>
    </w:p>
    <w:p>
      <w:pPr>
        <w:pStyle w:val="normal11"/>
        <w:spacing w:lineRule="auto" w:line="240"/>
        <w:jc w:val="both"/>
        <w:rPr>
          <w:u w:val="none"/>
        </w:rPr>
      </w:pPr>
      <w:r>
        <w:rPr>
          <w:b w:val="false"/>
          <w:bCs w:val="false"/>
          <w:sz w:val="22"/>
          <w:szCs w:val="22"/>
          <w:u w:val="none"/>
        </w:rPr>
        <w:t xml:space="preserve">B) Aplicação imediata de Medida Socioeducativa de Internação pelo Delegado de Polícia.</w:t>
      </w:r>
    </w:p>
    <w:p>
      <w:pPr>
        <w:pStyle w:val="normal11"/>
        <w:spacing w:lineRule="auto" w:line="240"/>
        <w:jc w:val="both"/>
        <w:rPr>
          <w:u w:val="none"/>
        </w:rPr>
      </w:pPr>
      <w:r>
        <w:rPr>
          <w:b w:val="false"/>
          <w:bCs w:val="false"/>
          <w:sz w:val="22"/>
          <w:szCs w:val="22"/>
          <w:u w:val="none"/>
        </w:rPr>
        <w:t xml:space="preserve">C) Instauração de Inquérito Policial comum e aplicação de sanção penal atenuada.</w:t>
      </w:r>
    </w:p>
    <w:p>
      <w:pPr>
        <w:pStyle w:val="normal11"/>
        <w:spacing w:lineRule="auto" w:line="240"/>
        <w:jc w:val="both"/>
        <w:rPr>
          <w:u w:val="none"/>
        </w:rPr>
      </w:pPr>
      <w:r>
        <w:rPr>
          <w:b w:val="false"/>
          <w:bCs w:val="false"/>
          <w:sz w:val="22"/>
          <w:szCs w:val="22"/>
          <w:u w:val="none"/>
        </w:rPr>
        <w:t xml:space="preserve">D) Aplicação de medida socioeducativa de prestação de serviços à comunidade diretamente pelo Ministério Público.</w:t>
      </w:r>
    </w:p>
    <w:p>
      <w:pPr>
        <w:pStyle w:val="normal11"/>
        <w:spacing w:lineRule="auto" w:line="240"/>
        <w:jc w:val="both"/>
        <w:rPr>
          <w:u w:val="none"/>
        </w:rPr>
      </w:pPr>
      <w:r>
        <w:rPr>
          <w:b w:val="false"/>
          <w:bCs w:val="false"/>
          <w:sz w:val="22"/>
          <w:szCs w:val="22"/>
          <w:u w:val="none"/>
        </w:rPr>
        <w:t xml:space="preserve">E) Acionamento do Conselho Tutelar para aplicação de medidas protetivas, sendo vedada a apreensão policial nos moldes aplicados ao adolescente.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Conforme o disposto no artigo 173 do ECA e na rotina de procedimentos policiais, diante de um ato infracional praticado por adolescente em situação de flagrante "mediante violência ou grave ameaça a pessoa" (como no caso de um roubo), no âmbito da Polícia Judiciária deve-se obrigatoriamente:</w:t>
      </w:r>
    </w:p>
    <w:p>
      <w:pPr>
        <w:pStyle w:val="normal11"/>
        <w:spacing w:lineRule="auto" w:line="240"/>
        <w:jc w:val="both"/>
        <w:rPr>
          <w:u w:val="none"/>
        </w:rPr>
      </w:pPr>
      <w:r>
        <w:rPr>
          <w:b w:val="false"/>
          <w:bCs w:val="false"/>
          <w:sz w:val="22"/>
          <w:szCs w:val="22"/>
          <w:u w:val="none"/>
        </w:rPr>
        <w:t xml:space="preserve">A) Registrar apenas um Boletim de Ocorrência Circunstanciada (BOC).</w:t>
      </w:r>
    </w:p>
    <w:p>
      <w:pPr>
        <w:pStyle w:val="normal11"/>
        <w:spacing w:lineRule="auto" w:line="240"/>
        <w:jc w:val="both"/>
        <w:rPr>
          <w:u w:val="none"/>
        </w:rPr>
      </w:pPr>
      <w:r>
        <w:rPr>
          <w:b w:val="false"/>
          <w:bCs w:val="false"/>
          <w:sz w:val="22"/>
          <w:szCs w:val="22"/>
          <w:u w:val="none"/>
        </w:rPr>
        <w:t xml:space="preserve">B) Arquivar o procedimento na própria delegacia por ausência de previsão legal.</w:t>
      </w:r>
    </w:p>
    <w:p>
      <w:pPr>
        <w:pStyle w:val="normal11"/>
        <w:spacing w:lineRule="auto" w:line="240"/>
        <w:jc w:val="both"/>
        <w:rPr>
          <w:u w:val="none"/>
        </w:rPr>
      </w:pPr>
      <w:r>
        <w:rPr>
          <w:b w:val="false"/>
          <w:bCs w:val="false"/>
          <w:sz w:val="22"/>
          <w:szCs w:val="22"/>
          <w:u w:val="none"/>
        </w:rPr>
        <w:t xml:space="preserve">C) Lavrar o Auto de Apreensão em Flagrante de Ato Infracional (AAFAI).</w:t>
      </w:r>
    </w:p>
    <w:p>
      <w:pPr>
        <w:pStyle w:val="normal11"/>
        <w:spacing w:lineRule="auto" w:line="240"/>
        <w:jc w:val="both"/>
        <w:rPr>
          <w:u w:val="none"/>
        </w:rPr>
      </w:pPr>
      <w:r>
        <w:rPr>
          <w:b w:val="false"/>
          <w:bCs w:val="false"/>
          <w:sz w:val="22"/>
          <w:szCs w:val="22"/>
          <w:u w:val="none"/>
        </w:rPr>
        <w:t xml:space="preserve">D) Aplicar de plano a medida socioeducativa de semiliberdade.</w:t>
      </w:r>
    </w:p>
    <w:p>
      <w:pPr>
        <w:pStyle w:val="normal11"/>
        <w:spacing w:lineRule="auto" w:line="240"/>
        <w:jc w:val="both"/>
        <w:rPr>
          <w:u w:val="none"/>
        </w:rPr>
      </w:pPr>
      <w:r>
        <w:rPr>
          <w:b w:val="false"/>
          <w:bCs w:val="false"/>
          <w:sz w:val="22"/>
          <w:szCs w:val="22"/>
          <w:u w:val="none"/>
        </w:rPr>
        <w:t xml:space="preserve">E) Encaminhar o adolescente diretamente para um estabelecimento prisional de adultos.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56.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Dispõe a Resolução n° 968 de 20 de Junho de 2022 do CONTRAN -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59. Sobre as Placas de Identificação Veicular (PIV), dispõe a Resolução n° 969 de 2022 do CONTRAN: "Todas as PIV deverão possuir QR Code contendo números de série e acesso às informações do banco de dados do fabricante, especificados no Anexo I, com a finalidade de controlar a produção, logística, estampagem e instalação das PIV nos respectivos veículos, além da verificação da sua autenticidade.</w:t>
        <w:br/>
        <w:t xml:space="preserve">Parágrafo único. O órgão máximo executivo de trânsito da União disponibilizará aplicativo aos órgãos e entidades do Sistema Nacional de Trânsito (SNT) para leitura do QR Code de que trata o caput."</w:t>
        <w:br/>
        <w:t xml:space="preserve">Qual é o nome do aplicativo usualmente utilizado para tal verificação?</w:t>
      </w:r>
    </w:p>
    <w:p>
      <w:pPr>
        <w:pStyle w:val="normal11"/>
        <w:spacing w:lineRule="auto" w:line="240"/>
        <w:jc w:val="both"/>
        <w:rPr>
          <w:u w:val="none"/>
        </w:rPr>
      </w:pPr>
      <w:r>
        <w:rPr>
          <w:b w:val="false"/>
          <w:bCs w:val="false"/>
          <w:sz w:val="22"/>
          <w:szCs w:val="22"/>
          <w:u w:val="none"/>
        </w:rPr>
        <w:t xml:space="preserve">A) Code-On.</w:t>
      </w:r>
    </w:p>
    <w:p>
      <w:pPr>
        <w:pStyle w:val="normal11"/>
        <w:spacing w:lineRule="auto" w:line="240"/>
        <w:jc w:val="both"/>
        <w:rPr>
          <w:u w:val="none"/>
        </w:rPr>
      </w:pPr>
      <w:r>
        <w:rPr>
          <w:b w:val="false"/>
          <w:bCs w:val="false"/>
          <w:sz w:val="22"/>
          <w:szCs w:val="22"/>
          <w:u w:val="none"/>
        </w:rPr>
        <w:t xml:space="preserve">B) QR-Merco.</w:t>
      </w:r>
    </w:p>
    <w:p>
      <w:pPr>
        <w:pStyle w:val="normal11"/>
        <w:spacing w:lineRule="auto" w:line="240"/>
        <w:jc w:val="both"/>
        <w:rPr>
          <w:u w:val="none"/>
        </w:rPr>
      </w:pPr>
      <w:r>
        <w:rPr>
          <w:b w:val="false"/>
          <w:bCs w:val="false"/>
          <w:sz w:val="22"/>
          <w:szCs w:val="22"/>
          <w:u w:val="none"/>
        </w:rPr>
        <w:t xml:space="preserve">C) VIO: QR Seguro.</w:t>
      </w:r>
    </w:p>
    <w:p>
      <w:pPr>
        <w:pStyle w:val="normal11"/>
        <w:spacing w:lineRule="auto" w:line="240"/>
        <w:jc w:val="both"/>
        <w:rPr>
          <w:u w:val="none"/>
        </w:rPr>
      </w:pPr>
      <w:r>
        <w:rPr>
          <w:b w:val="false"/>
          <w:bCs w:val="false"/>
          <w:sz w:val="22"/>
          <w:szCs w:val="22"/>
          <w:u w:val="none"/>
        </w:rPr>
        <w:t xml:space="preserve">D) Merco Seguro.</w:t>
      </w:r>
    </w:p>
    <w:p>
      <w:pPr>
        <w:pStyle w:val="normal11"/>
        <w:spacing w:lineRule="auto" w:line="240"/>
        <w:jc w:val="both"/>
        <w:rPr>
          <w:u w:val="none"/>
        </w:rPr>
      </w:pPr>
      <w:r>
        <w:rPr>
          <w:b w:val="false"/>
          <w:bCs w:val="false"/>
          <w:sz w:val="22"/>
          <w:szCs w:val="22"/>
          <w:u w:val="none"/>
        </w:rPr>
        <w:t xml:space="preserve">E) QR-Seg.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60. Segundo o conteúdo apresentado, a responsabilidade subjetiva caracteriza-se pela necessidade de:</w:t>
      </w:r>
    </w:p>
    <w:p>
      <w:pPr>
        <w:pStyle w:val="normal11"/>
        <w:spacing w:lineRule="auto" w:line="240"/>
        <w:jc w:val="both"/>
        <w:rPr>
          <w:u w:val="none"/>
        </w:rPr>
      </w:pPr>
      <w:r>
        <w:rPr>
          <w:b w:val="false"/>
          <w:bCs w:val="false"/>
          <w:sz w:val="22"/>
          <w:szCs w:val="22"/>
          <w:u w:val="none"/>
        </w:rPr>
        <w:t xml:space="preserve">A) Existência de dano material exclusivamente.</w:t>
      </w:r>
    </w:p>
    <w:p>
      <w:pPr>
        <w:pStyle w:val="normal11"/>
        <w:spacing w:lineRule="auto" w:line="240"/>
        <w:jc w:val="both"/>
        <w:rPr>
          <w:u w:val="none"/>
        </w:rPr>
      </w:pPr>
      <w:r>
        <w:rPr>
          <w:b w:val="false"/>
          <w:bCs w:val="false"/>
          <w:sz w:val="22"/>
          <w:szCs w:val="22"/>
          <w:u w:val="none"/>
        </w:rPr>
        <w:t xml:space="preserve">B) Comprovação de dolo ou culpa do agente.</w:t>
      </w:r>
    </w:p>
    <w:p>
      <w:pPr>
        <w:pStyle w:val="normal11"/>
        <w:spacing w:lineRule="auto" w:line="240"/>
        <w:jc w:val="both"/>
        <w:rPr>
          <w:u w:val="none"/>
        </w:rPr>
      </w:pPr>
      <w:r>
        <w:rPr>
          <w:b w:val="false"/>
          <w:bCs w:val="false"/>
          <w:sz w:val="22"/>
          <w:szCs w:val="22"/>
          <w:u w:val="none"/>
        </w:rPr>
        <w:t xml:space="preserve">C) Existência de decisão judicial anterior.</w:t>
      </w:r>
    </w:p>
    <w:p>
      <w:pPr>
        <w:pStyle w:val="normal11"/>
        <w:spacing w:lineRule="auto" w:line="240"/>
        <w:jc w:val="both"/>
        <w:rPr>
          <w:u w:val="none"/>
        </w:rPr>
      </w:pPr>
      <w:r>
        <w:rPr>
          <w:b w:val="false"/>
          <w:bCs w:val="false"/>
          <w:sz w:val="22"/>
          <w:szCs w:val="22"/>
          <w:u w:val="none"/>
        </w:rPr>
        <w:t xml:space="preserve">D) Comprovação apenas do dano, independentemente da conduta.</w:t>
      </w:r>
    </w:p>
    <w:p>
      <w:pPr>
        <w:pStyle w:val="normal11"/>
        <w:spacing w:lineRule="auto" w:line="240"/>
        <w:jc w:val="both"/>
        <w:rPr>
          <w:u w:val="none"/>
        </w:rPr>
      </w:pPr>
      <w:r>
        <w:rPr>
          <w:b w:val="false"/>
          <w:bCs w:val="false"/>
          <w:sz w:val="22"/>
          <w:szCs w:val="22"/>
          <w:u w:val="none"/>
        </w:rPr>
        <w:t xml:space="preserve">E) Prática de crime pelo agente público.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61. Nos termos do art. 37, § 6º, da Constituição Federal, o direito de regresso contra o agente responsável pelo dano ocorre nos casos de:</w:t>
      </w:r>
    </w:p>
    <w:p>
      <w:pPr>
        <w:pStyle w:val="normal11"/>
        <w:spacing w:lineRule="auto" w:line="240"/>
        <w:jc w:val="both"/>
        <w:rPr>
          <w:u w:val="none"/>
        </w:rPr>
      </w:pPr>
      <w:r>
        <w:rPr>
          <w:b w:val="false"/>
          <w:bCs w:val="false"/>
          <w:sz w:val="22"/>
          <w:szCs w:val="22"/>
          <w:u w:val="none"/>
        </w:rPr>
        <w:t xml:space="preserve">A) Dolo ou culpa.</w:t>
      </w:r>
    </w:p>
    <w:p>
      <w:pPr>
        <w:pStyle w:val="normal11"/>
        <w:spacing w:lineRule="auto" w:line="240"/>
        <w:jc w:val="both"/>
        <w:rPr>
          <w:u w:val="none"/>
        </w:rPr>
      </w:pPr>
      <w:r>
        <w:rPr>
          <w:b w:val="false"/>
          <w:bCs w:val="false"/>
          <w:sz w:val="22"/>
          <w:szCs w:val="22"/>
          <w:u w:val="none"/>
        </w:rPr>
        <w:t xml:space="preserve">B) Dolo exclusivamente.</w:t>
      </w:r>
    </w:p>
    <w:p>
      <w:pPr>
        <w:pStyle w:val="normal11"/>
        <w:spacing w:lineRule="auto" w:line="240"/>
        <w:jc w:val="both"/>
        <w:rPr>
          <w:u w:val="none"/>
        </w:rPr>
      </w:pPr>
      <w:r>
        <w:rPr>
          <w:b w:val="false"/>
          <w:bCs w:val="false"/>
          <w:sz w:val="22"/>
          <w:szCs w:val="22"/>
          <w:u w:val="none"/>
        </w:rPr>
        <w:t xml:space="preserve">C) Culpa grave exclusivamente.</w:t>
      </w:r>
    </w:p>
    <w:p>
      <w:pPr>
        <w:pStyle w:val="normal11"/>
        <w:spacing w:lineRule="auto" w:line="240"/>
        <w:jc w:val="both"/>
        <w:rPr>
          <w:u w:val="none"/>
        </w:rPr>
      </w:pPr>
      <w:r>
        <w:rPr>
          <w:b w:val="false"/>
          <w:bCs w:val="false"/>
          <w:sz w:val="22"/>
          <w:szCs w:val="22"/>
          <w:u w:val="none"/>
        </w:rPr>
        <w:t xml:space="preserve">D) Responsabilidade objetiva do agente.</w:t>
      </w:r>
    </w:p>
    <w:p>
      <w:pPr>
        <w:pStyle w:val="normal11"/>
        <w:spacing w:lineRule="auto" w:line="240"/>
        <w:jc w:val="both"/>
        <w:rPr>
          <w:u w:val="none"/>
        </w:rPr>
      </w:pPr>
      <w:r>
        <w:rPr>
          <w:b w:val="false"/>
          <w:bCs w:val="false"/>
          <w:sz w:val="22"/>
          <w:szCs w:val="22"/>
          <w:u w:val="none"/>
        </w:rPr>
        <w:t xml:space="preserve">E) Qualquer dano causado por terceiro.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62. Qual das seguintes situações impede o servidor de se inscrever para a realização de extrajornada?</w:t>
      </w:r>
    </w:p>
    <w:p>
      <w:pPr>
        <w:pStyle w:val="normal11"/>
        <w:spacing w:lineRule="auto" w:line="240"/>
        <w:jc w:val="both"/>
        <w:rPr>
          <w:u w:val="none"/>
        </w:rPr>
      </w:pPr>
      <w:r>
        <w:rPr>
          <w:b w:val="false"/>
          <w:bCs w:val="false"/>
          <w:sz w:val="22"/>
          <w:szCs w:val="22"/>
          <w:u w:val="none"/>
        </w:rPr>
        <w:t xml:space="preserve">A) Trabalhar em regime de expediente regular.</w:t>
      </w:r>
    </w:p>
    <w:p>
      <w:pPr>
        <w:pStyle w:val="normal11"/>
        <w:spacing w:lineRule="auto" w:line="240"/>
        <w:jc w:val="both"/>
        <w:rPr>
          <w:u w:val="none"/>
        </w:rPr>
      </w:pPr>
      <w:r>
        <w:rPr>
          <w:b w:val="false"/>
          <w:bCs w:val="false"/>
          <w:sz w:val="22"/>
          <w:szCs w:val="22"/>
          <w:u w:val="none"/>
        </w:rPr>
        <w:t xml:space="preserve">B) Estar lotado em unidade operacional do interior.</w:t>
      </w:r>
    </w:p>
    <w:p>
      <w:pPr>
        <w:pStyle w:val="normal11"/>
        <w:spacing w:lineRule="auto" w:line="240"/>
        <w:jc w:val="both"/>
        <w:rPr>
          <w:u w:val="none"/>
        </w:rPr>
      </w:pPr>
      <w:r>
        <w:rPr>
          <w:b w:val="false"/>
          <w:bCs w:val="false"/>
          <w:sz w:val="22"/>
          <w:szCs w:val="22"/>
          <w:u w:val="none"/>
        </w:rPr>
        <w:t xml:space="preserve">C) Possuir menos de 10 anos de carreira.</w:t>
      </w:r>
    </w:p>
    <w:p>
      <w:pPr>
        <w:pStyle w:val="normal11"/>
        <w:spacing w:lineRule="auto" w:line="240"/>
        <w:jc w:val="both"/>
        <w:rPr>
          <w:u w:val="none"/>
        </w:rPr>
      </w:pPr>
      <w:r>
        <w:rPr>
          <w:b w:val="false"/>
          <w:bCs w:val="false"/>
          <w:sz w:val="22"/>
          <w:szCs w:val="22"/>
          <w:u w:val="none"/>
        </w:rPr>
        <w:t xml:space="preserve">D) Estar em gozo de férias ou licença de qualquer natureza.</w:t>
      </w:r>
    </w:p>
    <w:p>
      <w:pPr>
        <w:pStyle w:val="normal11"/>
        <w:spacing w:lineRule="auto" w:line="240"/>
        <w:jc w:val="both"/>
        <w:rPr>
          <w:u w:val="none"/>
        </w:rPr>
      </w:pPr>
      <w:r>
        <w:rPr>
          <w:b w:val="false"/>
          <w:bCs w:val="false"/>
          <w:sz w:val="22"/>
          <w:szCs w:val="22"/>
          <w:u w:val="none"/>
        </w:rPr>
        <w:t xml:space="preserve">E) Estar lotado em unidade especializada.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Acerca dos requisitos ara criação de unidades policiais, assinale a alternativa correta.</w:t>
      </w:r>
    </w:p>
    <w:p>
      <w:pPr>
        <w:pStyle w:val="normal11"/>
        <w:spacing w:lineRule="auto" w:line="240"/>
        <w:jc w:val="both"/>
        <w:rPr>
          <w:u w:val="none"/>
        </w:rPr>
      </w:pPr>
      <w:r>
        <w:rPr>
          <w:b w:val="false"/>
          <w:bCs w:val="false"/>
          <w:sz w:val="22"/>
          <w:szCs w:val="22"/>
          <w:u w:val="none"/>
        </w:rPr>
        <w:t xml:space="preserve">A) A criação é de exclusividade do Conselho Superior e observará somente o critério de conveniência e oportunidade estabelecido pelo Delegado-Geral.</w:t>
      </w:r>
    </w:p>
    <w:p>
      <w:pPr>
        <w:pStyle w:val="normal11"/>
        <w:spacing w:lineRule="auto" w:line="240"/>
        <w:jc w:val="both"/>
        <w:rPr>
          <w:u w:val="none"/>
        </w:rPr>
      </w:pPr>
      <w:r>
        <w:rPr>
          <w:b w:val="false"/>
          <w:bCs w:val="false"/>
          <w:sz w:val="22"/>
          <w:szCs w:val="22"/>
          <w:u w:val="none"/>
        </w:rPr>
        <w:t xml:space="preserve">B) O Conselho Superior de Polícia poderá dispensar os critérios de criação quando a distância ou dificuldade de acesso à delegacia-sede justificar nova unidade.</w:t>
      </w:r>
    </w:p>
    <w:p>
      <w:pPr>
        <w:pStyle w:val="normal11"/>
        <w:spacing w:lineRule="auto" w:line="240"/>
        <w:jc w:val="both"/>
        <w:rPr>
          <w:u w:val="none"/>
        </w:rPr>
      </w:pPr>
      <w:r>
        <w:rPr>
          <w:b w:val="false"/>
          <w:bCs w:val="false"/>
          <w:sz w:val="22"/>
          <w:szCs w:val="22"/>
          <w:u w:val="none"/>
        </w:rPr>
        <w:t xml:space="preserve">C) Para criação de uma unidade policial deverá haver uma demanda de registro de pelo menos 300 (trezentos) boletins de ocorrência de natureza criminal por ano.</w:t>
      </w:r>
    </w:p>
    <w:p>
      <w:pPr>
        <w:pStyle w:val="normal11"/>
        <w:spacing w:lineRule="auto" w:line="240"/>
        <w:jc w:val="both"/>
        <w:rPr>
          <w:u w:val="none"/>
        </w:rPr>
      </w:pPr>
      <w:r>
        <w:rPr>
          <w:b w:val="false"/>
          <w:bCs w:val="false"/>
          <w:sz w:val="22"/>
          <w:szCs w:val="22"/>
          <w:u w:val="none"/>
        </w:rPr>
        <w:t xml:space="preserve">D) Para criação de uma unidade policial deverá haver uma demanda de registro de pelo menos 300 (trezentos) boletins de ocorrência de qualquer natureza por ano.</w:t>
      </w:r>
    </w:p>
    <w:p>
      <w:pPr>
        <w:pStyle w:val="normal11"/>
        <w:spacing w:lineRule="auto" w:line="240"/>
        <w:jc w:val="both"/>
        <w:rPr>
          <w:u w:val="none"/>
        </w:rPr>
      </w:pPr>
      <w:r>
        <w:rPr>
          <w:b w:val="false"/>
          <w:bCs w:val="false"/>
          <w:sz w:val="22"/>
          <w:szCs w:val="22"/>
          <w:u w:val="none"/>
        </w:rPr>
        <w:t xml:space="preserve">E) Via de regra, para criação e instalação de unidades policiais deve haver uma população atendida não inferior a 100.000 (cem mil) habitantes.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Sobre o Conselho Superior de Polícia - CSP, assinale a alternativa correta:</w:t>
      </w:r>
    </w:p>
    <w:p>
      <w:pPr>
        <w:pStyle w:val="normal11"/>
        <w:spacing w:lineRule="auto" w:line="240"/>
        <w:jc w:val="both"/>
        <w:rPr>
          <w:u w:val="none"/>
        </w:rPr>
      </w:pPr>
      <w:r>
        <w:rPr>
          <w:b w:val="false"/>
          <w:bCs w:val="false"/>
          <w:sz w:val="22"/>
          <w:szCs w:val="22"/>
          <w:u w:val="none"/>
        </w:rPr>
        <w:t xml:space="preserve">A) É um órgão diretivo, consultivo, deliberativo, sancionador, mas não normativo, vez que essa é uma atribuição do Chefe do Poder Executivo.</w:t>
      </w:r>
    </w:p>
    <w:p>
      <w:pPr>
        <w:pStyle w:val="normal11"/>
        <w:spacing w:lineRule="auto" w:line="240"/>
        <w:jc w:val="both"/>
        <w:rPr>
          <w:u w:val="none"/>
        </w:rPr>
      </w:pPr>
      <w:r>
        <w:rPr>
          <w:b w:val="false"/>
          <w:bCs w:val="false"/>
          <w:sz w:val="22"/>
          <w:szCs w:val="22"/>
          <w:u w:val="none"/>
        </w:rPr>
        <w:t xml:space="preserve">B) É um órgão diretivo, deliberativo, sancionador e normativo, mas não consultivo, vez que essa é uma atribuição da Procuradoria-Geral do Estado.</w:t>
      </w:r>
    </w:p>
    <w:p>
      <w:pPr>
        <w:pStyle w:val="normal11"/>
        <w:spacing w:lineRule="auto" w:line="240"/>
        <w:jc w:val="both"/>
        <w:rPr>
          <w:u w:val="none"/>
        </w:rPr>
      </w:pPr>
      <w:r>
        <w:rPr>
          <w:b w:val="false"/>
          <w:bCs w:val="false"/>
          <w:sz w:val="22"/>
          <w:szCs w:val="22"/>
          <w:u w:val="none"/>
        </w:rPr>
        <w:t xml:space="preserve">C) É apenas um órgão diretivo e deliberativo.</w:t>
      </w:r>
    </w:p>
    <w:p>
      <w:pPr>
        <w:pStyle w:val="normal11"/>
        <w:spacing w:lineRule="auto" w:line="240"/>
        <w:jc w:val="both"/>
        <w:rPr>
          <w:u w:val="none"/>
        </w:rPr>
      </w:pPr>
      <w:r>
        <w:rPr>
          <w:b w:val="false"/>
          <w:bCs w:val="false"/>
          <w:sz w:val="22"/>
          <w:szCs w:val="22"/>
          <w:u w:val="none"/>
        </w:rPr>
        <w:t xml:space="preserve">D) É órgão diretivo, consultivo, normativo, deliberativo e sancionador.</w:t>
      </w:r>
    </w:p>
    <w:p>
      <w:pPr>
        <w:pStyle w:val="normal11"/>
        <w:spacing w:lineRule="auto" w:line="240"/>
        <w:jc w:val="both"/>
        <w:rPr>
          <w:u w:val="none"/>
        </w:rPr>
      </w:pPr>
      <w:r>
        <w:rPr>
          <w:b w:val="false"/>
          <w:bCs w:val="false"/>
          <w:sz w:val="22"/>
          <w:szCs w:val="22"/>
          <w:u w:val="none"/>
        </w:rPr>
        <w:t xml:space="preserve">E) É um órgão diretivo, consultivo, normativo e deliberativo, sendo que as sanções são aplicadas com exclusividade pela Corregedoria-Geral.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66. Com base no material fornecido no curso de formação e conforme abordado em sala de aula, no que concerne ao conceito e às características que definem a Investigação Policial, assinale a alternativa correta:</w:t>
      </w:r>
    </w:p>
    <w:p>
      <w:pPr>
        <w:pStyle w:val="normal11"/>
        <w:spacing w:lineRule="auto" w:line="240"/>
        <w:jc w:val="both"/>
        <w:rPr>
          <w:u w:val="none"/>
        </w:rPr>
      </w:pPr>
      <w:r>
        <w:rPr>
          <w:b w:val="false"/>
          <w:bCs w:val="false"/>
          <w:sz w:val="22"/>
          <w:szCs w:val="22"/>
          <w:u w:val="none"/>
        </w:rPr>
        <w:t xml:space="preserve">A) A investigação policial é caracterizada como uma atividade-meio da Polícia Judiciária, sendo padronizada e idêntica para todos os casos práticos, o que elimina qualquer margem de dinamismo na atuação do investigador.</w:t>
      </w:r>
    </w:p>
    <w:p>
      <w:pPr>
        <w:pStyle w:val="normal11"/>
        <w:spacing w:lineRule="auto" w:line="240"/>
        <w:jc w:val="both"/>
        <w:rPr>
          <w:u w:val="none"/>
        </w:rPr>
      </w:pPr>
      <w:r>
        <w:rPr>
          <w:b w:val="false"/>
          <w:bCs w:val="false"/>
          <w:sz w:val="22"/>
          <w:szCs w:val="22"/>
          <w:u w:val="none"/>
        </w:rPr>
        <w:t xml:space="preserve">B) A dimensão estratégica da investigação policial é representada pela sequência de processos lógico-dedutivos de ordem puramente científica executados pelo investigador, enquanto a característica intelectual se refere à análise de custo-benefício de cada diligência.</w:t>
      </w:r>
    </w:p>
    <w:p>
      <w:pPr>
        <w:pStyle w:val="normal11"/>
        <w:spacing w:lineRule="auto" w:line="240"/>
        <w:jc w:val="both"/>
        <w:rPr>
          <w:u w:val="none"/>
        </w:rPr>
      </w:pPr>
      <w:r>
        <w:rPr>
          <w:b w:val="false"/>
          <w:bCs w:val="false"/>
          <w:sz w:val="22"/>
          <w:szCs w:val="22"/>
          <w:u w:val="none"/>
        </w:rPr>
        <w:t xml:space="preserve">C) A investigação policial é uma atividade que possui natureza prática (ações e reações que decorrem de interações humanas), natureza intelectual (sequência de processos lógico-dedutivos) e natureza estratégica (análise do custo-benefício de cada diligência).</w:t>
      </w:r>
    </w:p>
    <w:p>
      <w:pPr>
        <w:pStyle w:val="normal11"/>
        <w:spacing w:lineRule="auto" w:line="240"/>
        <w:jc w:val="both"/>
        <w:rPr>
          <w:u w:val="none"/>
        </w:rPr>
      </w:pPr>
      <w:r>
        <w:rPr>
          <w:b w:val="false"/>
          <w:bCs w:val="false"/>
          <w:sz w:val="22"/>
          <w:szCs w:val="22"/>
          <w:u w:val="none"/>
        </w:rPr>
        <w:t xml:space="preserve">D) O objetivo imediato e finalístico da investigação de crimes patrimoniais é a prisão do agente, dispensando-se o planejamento prévio e a delimitação do nível de profundidade da investigação.</w:t>
      </w:r>
    </w:p>
    <w:p>
      <w:pPr>
        <w:pStyle w:val="normal11"/>
        <w:spacing w:lineRule="auto" w:line="240"/>
        <w:jc w:val="both"/>
        <w:rPr>
          <w:u w:val="none"/>
        </w:rPr>
      </w:pPr>
      <w:r>
        <w:rPr>
          <w:b w:val="false"/>
          <w:bCs w:val="false"/>
          <w:sz w:val="22"/>
          <w:szCs w:val="22"/>
          <w:u w:val="none"/>
        </w:rPr>
        <w:t xml:space="preserve">E) Por ser uma atividade dinâmica, as investigações policiais de crimes contra o patrimônio devem ser conduzidas sem roteiros básicos ou planejamento estratégico, sob pena de engessamento das diligências de campo.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Com base no material fornecido no curso de formação e conforme abordado em sala de aula, em caso de eventual desconformidade ou violação da Cadeia de Custódia Digital (Art. 158-A do CPP), assinale a alternativa que descreve corretamente o entendimento aplicável aos efeitos práticos da prova no processo penal:</w:t>
      </w:r>
    </w:p>
    <w:p>
      <w:pPr>
        <w:pStyle w:val="normal11"/>
        <w:spacing w:lineRule="auto" w:line="240"/>
        <w:jc w:val="both"/>
        <w:rPr>
          <w:u w:val="none"/>
        </w:rPr>
      </w:pPr>
      <w:r>
        <w:rPr>
          <w:b w:val="false"/>
          <w:bCs w:val="false"/>
          <w:sz w:val="22"/>
          <w:szCs w:val="22"/>
          <w:u w:val="none"/>
        </w:rPr>
        <w:t xml:space="preserve">A) A violação da cadeia de custódia digital gera a nulidade absoluta e automática da prova e de todo o processo criminal, independentemente de demonstração de adulteração.</w:t>
      </w:r>
    </w:p>
    <w:p>
      <w:pPr>
        <w:pStyle w:val="normal11"/>
        <w:spacing w:lineRule="auto" w:line="240"/>
        <w:jc w:val="both"/>
        <w:rPr>
          <w:u w:val="none"/>
        </w:rPr>
      </w:pPr>
      <w:r>
        <w:rPr>
          <w:b w:val="false"/>
          <w:bCs w:val="false"/>
          <w:sz w:val="22"/>
          <w:szCs w:val="22"/>
          <w:u w:val="none"/>
        </w:rPr>
        <w:t xml:space="preserve">B) A desconformidade na cadeia de custódia repercute na confiabilidade da prova, não gerando nulidade automática; sua eficácia deve ser valorada pelo juiz, cabendo à defesa demonstrar eventuais adulterações ou causas de invalidação.</w:t>
      </w:r>
    </w:p>
    <w:p>
      <w:pPr>
        <w:pStyle w:val="normal11"/>
        <w:spacing w:lineRule="auto" w:line="240"/>
        <w:jc w:val="both"/>
        <w:rPr>
          <w:u w:val="none"/>
        </w:rPr>
      </w:pPr>
      <w:r>
        <w:rPr>
          <w:b w:val="false"/>
          <w:bCs w:val="false"/>
          <w:sz w:val="22"/>
          <w:szCs w:val="22"/>
          <w:u w:val="none"/>
        </w:rPr>
        <w:t xml:space="preserve">C) O ônus de provar a integridade absoluta da prova digital, após alegação genérica de quebra de custódia, é transferido de forma automática e exclusiva para a equipe de investigadores que realizou a apreensão.</w:t>
      </w:r>
    </w:p>
    <w:p>
      <w:pPr>
        <w:pStyle w:val="normal11"/>
        <w:spacing w:lineRule="auto" w:line="240"/>
        <w:jc w:val="both"/>
        <w:rPr>
          <w:u w:val="none"/>
        </w:rPr>
      </w:pPr>
      <w:r>
        <w:rPr>
          <w:b w:val="false"/>
          <w:bCs w:val="false"/>
          <w:sz w:val="22"/>
          <w:szCs w:val="22"/>
          <w:u w:val="none"/>
        </w:rPr>
        <w:t xml:space="preserve">D) A cadeia de custódia digital aplica-se unicamente a celulares apreendidos diretamente com o suspeito no momento do flagrante, não incidindo sobre aparelhos abandonados no local do crime ou localizados em estabelecimentos prisionais.</w:t>
      </w:r>
    </w:p>
    <w:p>
      <w:pPr>
        <w:pStyle w:val="normal11"/>
        <w:spacing w:lineRule="auto" w:line="240"/>
        <w:jc w:val="both"/>
        <w:rPr>
          <w:u w:val="none"/>
        </w:rPr>
      </w:pPr>
      <w:r>
        <w:rPr>
          <w:b w:val="false"/>
          <w:bCs w:val="false"/>
          <w:sz w:val="22"/>
          <w:szCs w:val="22"/>
          <w:u w:val="none"/>
        </w:rPr>
        <w:t xml:space="preserve">E) A violação da cadeia de custódia digital acarreta a imediata absolvição do investigado por falta de materialidade.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Com base no material fornecido no curso de formação e conforme abordado em sala de aula, no âmbito da investigação de furtos a residências ou comércios, as qualificadoras de "rompimento de obstáculo" e "escalada" possuem conceitos jurídicos com efeitos práticos extremamente relevantes. Sobre a demonstração dessas qualificadoras, assinale a alternativa correta:</w:t>
      </w:r>
    </w:p>
    <w:p>
      <w:pPr>
        <w:pStyle w:val="normal11"/>
        <w:spacing w:lineRule="auto" w:line="240"/>
        <w:jc w:val="both"/>
        <w:rPr>
          <w:u w:val="none"/>
        </w:rPr>
      </w:pPr>
      <w:r>
        <w:rPr>
          <w:b w:val="false"/>
          <w:bCs w:val="false"/>
          <w:sz w:val="22"/>
          <w:szCs w:val="22"/>
          <w:u w:val="none"/>
        </w:rPr>
        <w:t xml:space="preserve">A) A presença dessas qualificadoras deve ser demonstrada exclusivamente por meio do laudo pericial de local de crime, sendo desnecessária ou irrelevante qualquer menção ou detalhamento fático nos relatórios de investigação policial.</w:t>
      </w:r>
    </w:p>
    <w:p>
      <w:pPr>
        <w:pStyle w:val="normal11"/>
        <w:spacing w:lineRule="auto" w:line="240"/>
        <w:jc w:val="both"/>
        <w:rPr>
          <w:u w:val="none"/>
        </w:rPr>
      </w:pPr>
      <w:r>
        <w:rPr>
          <w:b w:val="false"/>
          <w:bCs w:val="false"/>
          <w:sz w:val="22"/>
          <w:szCs w:val="22"/>
          <w:u w:val="none"/>
        </w:rPr>
        <w:t xml:space="preserve">B) O rompimento de obstáculo e a escalada são qualificadoras de natureza puramente formal, cuja caracterização prática exige apenas a declaração verbal da vítima na confecção do Boletim de Ocorrência.</w:t>
      </w:r>
    </w:p>
    <w:p>
      <w:pPr>
        <w:pStyle w:val="normal11"/>
        <w:spacing w:lineRule="auto" w:line="240"/>
        <w:jc w:val="both"/>
        <w:rPr>
          <w:u w:val="none"/>
        </w:rPr>
      </w:pPr>
      <w:r>
        <w:rPr>
          <w:b w:val="false"/>
          <w:bCs w:val="false"/>
          <w:sz w:val="22"/>
          <w:szCs w:val="22"/>
          <w:u w:val="none"/>
        </w:rPr>
        <w:t xml:space="preserve">C) Há a necessidade prática de demonstração fática dessas qualificadoras seja nos relatórios de investigação elaborados pela equipe policial, seja no laudo de local de crime produzido pela polícia científica.</w:t>
      </w:r>
    </w:p>
    <w:p>
      <w:pPr>
        <w:pStyle w:val="normal11"/>
        <w:spacing w:lineRule="auto" w:line="240"/>
        <w:jc w:val="both"/>
        <w:rPr>
          <w:u w:val="none"/>
        </w:rPr>
      </w:pPr>
      <w:r>
        <w:rPr>
          <w:b w:val="false"/>
          <w:bCs w:val="false"/>
          <w:sz w:val="22"/>
          <w:szCs w:val="22"/>
          <w:u w:val="none"/>
        </w:rPr>
        <w:t xml:space="preserve">D) A escalada, por se tratar de conceito puramente subjetivo, dispensa perícia técnica, devendo o investigador demonstrar sua ocorrência apenas por meio de depoimento de testemunhas presenciais.</w:t>
      </w:r>
    </w:p>
    <w:p>
      <w:pPr>
        <w:pStyle w:val="normal11"/>
        <w:spacing w:lineRule="auto" w:line="240"/>
        <w:jc w:val="both"/>
        <w:rPr>
          <w:u w:val="none"/>
        </w:rPr>
      </w:pPr>
      <w:r>
        <w:rPr>
          <w:b w:val="false"/>
          <w:bCs w:val="false"/>
          <w:sz w:val="22"/>
          <w:szCs w:val="22"/>
          <w:u w:val="none"/>
        </w:rPr>
        <w:t xml:space="preserve">E) Caso a equipe de investigação não consiga isolar o local de crime imediatamente após o furto, as qualificadoras de escalada e rompimento de obstáculo são desconsideradas juridicamente, restando apenas a apuração do furto simples.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71.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ELABORAÇÃO DE RELATÓRIOS DE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73. Ao elaborar um relatório, o policial deve descrever os acontecimentos sem inserir preferências, sentimentos ou julgamentos pessoais. Qual princípio da redação oficial está diretamente relacionado a essa exigência?</w:t>
      </w:r>
    </w:p>
    <w:p>
      <w:pPr>
        <w:pStyle w:val="normal11"/>
        <w:spacing w:lineRule="auto" w:line="240"/>
        <w:jc w:val="both"/>
        <w:rPr>
          <w:u w:val="none"/>
        </w:rPr>
      </w:pPr>
      <w:r>
        <w:rPr>
          <w:b w:val="false"/>
          <w:bCs w:val="false"/>
          <w:sz w:val="22"/>
          <w:szCs w:val="22"/>
          <w:u w:val="none"/>
        </w:rPr>
        <w:t xml:space="preserve">A) Publicidade.</w:t>
      </w:r>
    </w:p>
    <w:p>
      <w:pPr>
        <w:pStyle w:val="normal11"/>
        <w:spacing w:lineRule="auto" w:line="240"/>
        <w:jc w:val="both"/>
        <w:rPr>
          <w:u w:val="none"/>
        </w:rPr>
      </w:pPr>
      <w:r>
        <w:rPr>
          <w:b w:val="false"/>
          <w:bCs w:val="false"/>
          <w:sz w:val="22"/>
          <w:szCs w:val="22"/>
          <w:u w:val="none"/>
        </w:rPr>
        <w:t xml:space="preserve">B) Formalidade.</w:t>
      </w:r>
    </w:p>
    <w:p>
      <w:pPr>
        <w:pStyle w:val="normal11"/>
        <w:spacing w:lineRule="auto" w:line="240"/>
        <w:jc w:val="both"/>
        <w:rPr>
          <w:u w:val="none"/>
        </w:rPr>
      </w:pPr>
      <w:r>
        <w:rPr>
          <w:b w:val="false"/>
          <w:bCs w:val="false"/>
          <w:sz w:val="22"/>
          <w:szCs w:val="22"/>
          <w:u w:val="none"/>
        </w:rPr>
        <w:t xml:space="preserve">C) Impessoalidade.</w:t>
      </w:r>
    </w:p>
    <w:p>
      <w:pPr>
        <w:pStyle w:val="normal11"/>
        <w:spacing w:lineRule="auto" w:line="240"/>
        <w:jc w:val="both"/>
        <w:rPr>
          <w:u w:val="none"/>
        </w:rPr>
      </w:pPr>
      <w:r>
        <w:rPr>
          <w:b w:val="false"/>
          <w:bCs w:val="false"/>
          <w:sz w:val="22"/>
          <w:szCs w:val="22"/>
          <w:u w:val="none"/>
        </w:rPr>
        <w:t xml:space="preserve">D) Hierarquia.</w:t>
      </w:r>
    </w:p>
    <w:p>
      <w:pPr>
        <w:pStyle w:val="normal11"/>
        <w:spacing w:lineRule="auto" w:line="240"/>
        <w:jc w:val="both"/>
        <w:rPr>
          <w:u w:val="none"/>
        </w:rPr>
      </w:pPr>
      <w:r>
        <w:rPr>
          <w:b w:val="false"/>
          <w:bCs w:val="false"/>
          <w:sz w:val="22"/>
          <w:szCs w:val="22"/>
          <w:u w:val="none"/>
        </w:rPr>
        <w:t xml:space="preserve">E) Oralidade.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74. A diligência policial acontece no ambiente real, mas seus resultados precisam ser formalizados para integrar o procedimento investigativo. Nesse contexto, qual é a principal função da escrita policial?</w:t>
      </w:r>
    </w:p>
    <w:p>
      <w:pPr>
        <w:pStyle w:val="normal11"/>
        <w:spacing w:lineRule="auto" w:line="240"/>
        <w:jc w:val="both"/>
        <w:rPr>
          <w:u w:val="none"/>
        </w:rPr>
      </w:pPr>
      <w:r>
        <w:rPr>
          <w:b w:val="false"/>
          <w:bCs w:val="false"/>
          <w:sz w:val="22"/>
          <w:szCs w:val="22"/>
          <w:u w:val="none"/>
        </w:rPr>
        <w:t xml:space="preserve">A) Substituir as diligências realizadas pelos policiais.</w:t>
      </w:r>
    </w:p>
    <w:p>
      <w:pPr>
        <w:pStyle w:val="normal11"/>
        <w:spacing w:lineRule="auto" w:line="240"/>
        <w:jc w:val="both"/>
        <w:rPr>
          <w:u w:val="none"/>
        </w:rPr>
      </w:pPr>
      <w:r>
        <w:rPr>
          <w:b w:val="false"/>
          <w:bCs w:val="false"/>
          <w:sz w:val="22"/>
          <w:szCs w:val="22"/>
          <w:u w:val="none"/>
        </w:rPr>
        <w:t xml:space="preserve">B) Registrar livremente as impressões pessoais da equipe.</w:t>
      </w:r>
    </w:p>
    <w:p>
      <w:pPr>
        <w:pStyle w:val="normal11"/>
        <w:spacing w:lineRule="auto" w:line="240"/>
        <w:jc w:val="both"/>
        <w:rPr>
          <w:u w:val="none"/>
        </w:rPr>
      </w:pPr>
      <w:r>
        <w:rPr>
          <w:b w:val="false"/>
          <w:bCs w:val="false"/>
          <w:sz w:val="22"/>
          <w:szCs w:val="22"/>
          <w:u w:val="none"/>
        </w:rPr>
        <w:t xml:space="preserve">C) Introduzir no procedimento, com clareza e fidelidade, os fatos apurados na investigação.</w:t>
      </w:r>
    </w:p>
    <w:p>
      <w:pPr>
        <w:pStyle w:val="normal11"/>
        <w:spacing w:lineRule="auto" w:line="240"/>
        <w:jc w:val="both"/>
        <w:rPr>
          <w:u w:val="none"/>
        </w:rPr>
      </w:pPr>
      <w:r>
        <w:rPr>
          <w:b w:val="false"/>
          <w:bCs w:val="false"/>
          <w:sz w:val="22"/>
          <w:szCs w:val="22"/>
          <w:u w:val="none"/>
        </w:rPr>
        <w:t xml:space="preserve">D) Dispensar a análise posterior da Autoridade Policial.</w:t>
      </w:r>
    </w:p>
    <w:p>
      <w:pPr>
        <w:pStyle w:val="normal11"/>
        <w:spacing w:lineRule="auto" w:line="240"/>
        <w:jc w:val="both"/>
        <w:rPr>
          <w:u w:val="none"/>
        </w:rPr>
      </w:pPr>
      <w:r>
        <w:rPr>
          <w:b w:val="false"/>
          <w:bCs w:val="false"/>
          <w:sz w:val="22"/>
          <w:szCs w:val="22"/>
          <w:u w:val="none"/>
        </w:rPr>
        <w:t xml:space="preserve">E) Transformar automaticamente os elementos informativos em prova judicial.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75. O raciocínio técnico do relatório deve diferenciar a realidade constatada, o significado atribuído aos elementos encontrados e a síntese decorrente da análise. Qual sequência representa corretamente essa construção?</w:t>
      </w:r>
    </w:p>
    <w:p>
      <w:pPr>
        <w:pStyle w:val="normal11"/>
        <w:spacing w:lineRule="auto" w:line="240"/>
        <w:jc w:val="both"/>
        <w:rPr>
          <w:u w:val="none"/>
        </w:rPr>
      </w:pPr>
      <w:r>
        <w:rPr>
          <w:b w:val="false"/>
          <w:bCs w:val="false"/>
          <w:sz w:val="22"/>
          <w:szCs w:val="22"/>
          <w:u w:val="none"/>
        </w:rPr>
        <w:t xml:space="preserve">A) Interpretação, fato e decisão.</w:t>
      </w:r>
    </w:p>
    <w:p>
      <w:pPr>
        <w:pStyle w:val="normal11"/>
        <w:spacing w:lineRule="auto" w:line="240"/>
        <w:jc w:val="both"/>
        <w:rPr>
          <w:u w:val="none"/>
        </w:rPr>
      </w:pPr>
      <w:r>
        <w:rPr>
          <w:b w:val="false"/>
          <w:bCs w:val="false"/>
          <w:sz w:val="22"/>
          <w:szCs w:val="22"/>
          <w:u w:val="none"/>
        </w:rPr>
        <w:t xml:space="preserve">B) Fato, interpretação e conclusão.</w:t>
      </w:r>
    </w:p>
    <w:p>
      <w:pPr>
        <w:pStyle w:val="normal11"/>
        <w:spacing w:lineRule="auto" w:line="240"/>
        <w:jc w:val="both"/>
        <w:rPr>
          <w:u w:val="none"/>
        </w:rPr>
      </w:pPr>
      <w:r>
        <w:rPr>
          <w:b w:val="false"/>
          <w:bCs w:val="false"/>
          <w:sz w:val="22"/>
          <w:szCs w:val="22"/>
          <w:u w:val="none"/>
        </w:rPr>
        <w:t xml:space="preserve">C) Conclusão, interpretação e fato.</w:t>
      </w:r>
    </w:p>
    <w:p>
      <w:pPr>
        <w:pStyle w:val="normal11"/>
        <w:spacing w:lineRule="auto" w:line="240"/>
        <w:jc w:val="both"/>
        <w:rPr>
          <w:u w:val="none"/>
        </w:rPr>
      </w:pPr>
      <w:r>
        <w:rPr>
          <w:b w:val="false"/>
          <w:bCs w:val="false"/>
          <w:sz w:val="22"/>
          <w:szCs w:val="22"/>
          <w:u w:val="none"/>
        </w:rPr>
        <w:t xml:space="preserve">D) Fato, conclusão e interpretação.</w:t>
      </w:r>
    </w:p>
    <w:p>
      <w:pPr>
        <w:pStyle w:val="normal11"/>
        <w:spacing w:lineRule="auto" w:line="240"/>
        <w:jc w:val="both"/>
        <w:rPr>
          <w:u w:val="none"/>
        </w:rPr>
      </w:pPr>
      <w:r>
        <w:rPr>
          <w:b w:val="false"/>
          <w:bCs w:val="false"/>
          <w:sz w:val="22"/>
          <w:szCs w:val="22"/>
          <w:u w:val="none"/>
        </w:rPr>
        <w:t xml:space="preserve">E) Opinião, fato e conclusão.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76.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executor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78.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81.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que tange à finalização do Inquérito Policial (IP), o manual de procedimentos orienta os novos policiais a romperem com a visão doutrinária tradicional sobre a elaboração do Relatório Final. Conforme as diretrizes apresentadas, assinale a alternativa que reflete corretamente o posicionamento institucional da PCPR sobre o papel da autoridade policial na confecção desse documento:</w:t>
      </w:r>
    </w:p>
    <w:p>
      <w:pPr>
        <w:pStyle w:val="normal11"/>
        <w:spacing w:lineRule="auto" w:line="240"/>
        <w:jc w:val="both"/>
        <w:rPr>
          <w:u w:val="none"/>
        </w:rPr>
      </w:pPr>
      <w:r>
        <w:rPr>
          <w:b w:val="false"/>
          <w:bCs w:val="false"/>
          <w:sz w:val="22"/>
          <w:szCs w:val="22"/>
          <w:u w:val="none"/>
        </w:rPr>
        <w:t xml:space="preserve">A) O Relatório Final deve se limitar a ser um mero resumo cronológico e isento de todas as diligências realizadas pela equipe de investigação, sendo vedada qualquer análise de cunho jurídico.</w:t>
      </w:r>
    </w:p>
    <w:p>
      <w:pPr>
        <w:pStyle w:val="normal11"/>
        <w:spacing w:lineRule="auto" w:line="240"/>
        <w:jc w:val="both"/>
        <w:rPr>
          <w:u w:val="none"/>
        </w:rPr>
      </w:pPr>
      <w:r>
        <w:rPr>
          <w:b w:val="false"/>
          <w:bCs w:val="false"/>
          <w:sz w:val="22"/>
          <w:szCs w:val="22"/>
          <w:u w:val="none"/>
        </w:rPr>
        <w:t xml:space="preserve">B) Trata-se de uma peça burocrática facultativa, que pode ser substituída por certidão do escrivão de polícia quando o investigado estiver solto.</w:t>
      </w:r>
    </w:p>
    <w:p>
      <w:pPr>
        <w:pStyle w:val="normal11"/>
        <w:spacing w:lineRule="auto" w:line="240"/>
        <w:jc w:val="both"/>
        <w:rPr>
          <w:u w:val="none"/>
        </w:rPr>
      </w:pPr>
      <w:r>
        <w:rPr>
          <w:b w:val="false"/>
          <w:bCs w:val="false"/>
          <w:sz w:val="22"/>
          <w:szCs w:val="22"/>
          <w:u w:val="none"/>
        </w:rPr>
        <w:t xml:space="preserve">C) O papel do Delegado de Polícia limita-se a compilar as oitivas de forma neutra, devendo abster-se de fundamentar as circunstâncias e a tipificação do crime, tarefa exclusiva do Ministério Público.</w:t>
      </w:r>
    </w:p>
    <w:p>
      <w:pPr>
        <w:pStyle w:val="normal11"/>
        <w:spacing w:lineRule="auto" w:line="240"/>
        <w:jc w:val="both"/>
        <w:rPr>
          <w:u w:val="none"/>
        </w:rPr>
      </w:pPr>
      <w:r>
        <w:rPr>
          <w:b w:val="false"/>
          <w:bCs w:val="false"/>
          <w:sz w:val="22"/>
          <w:szCs w:val="22"/>
          <w:u w:val="none"/>
        </w:rPr>
        <w:t xml:space="preserve">D) O Delegado de Polícia, na condição de policial jurista e presidente do inquérito, não só pode como deve emitir juízo de valor técnico-jurídico no Relatório Final, exercendo plenamente a sua opinio facti e convicção jurídica para fundamentar a materialidade, autoria e circunstâncias da infração.</w:t>
      </w:r>
    </w:p>
    <w:p>
      <w:pPr>
        <w:pStyle w:val="normal11"/>
        <w:spacing w:lineRule="auto" w:line="240"/>
        <w:jc w:val="both"/>
        <w:rPr>
          <w:u w:val="none"/>
        </w:rPr>
      </w:pPr>
      <w:r>
        <w:rPr>
          <w:b w:val="false"/>
          <w:bCs w:val="false"/>
          <w:sz w:val="22"/>
          <w:szCs w:val="22"/>
          <w:u w:val="none"/>
        </w:rPr>
        <w:t xml:space="preserve">E) A capitulação jurídica contida na Portaria de instauração do IP é imutável, ficando a autoridade policial proibida de alterá-la ou de apresentar nova classificação jurídica no Relatório Final.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Durante o plantão policial, a formalização do Auto de Prisão em Flagrante Delito (APFD) exige estrita observância das regras constitucionais e legais. Acerca da comunicação da prisão do custodiado à família ou pessoa indicada, o manual esclarece uma importante distinção prática sobre o chamado "direito a uma ligação telefônica". Diante disso, assinale a alternativa correta:</w:t>
      </w:r>
    </w:p>
    <w:p>
      <w:pPr>
        <w:pStyle w:val="normal11"/>
        <w:spacing w:lineRule="auto" w:line="240"/>
        <w:jc w:val="both"/>
        <w:rPr>
          <w:u w:val="none"/>
        </w:rPr>
      </w:pPr>
      <w:r>
        <w:rPr>
          <w:b w:val="false"/>
          <w:bCs w:val="false"/>
          <w:sz w:val="22"/>
          <w:szCs w:val="22"/>
          <w:u w:val="none"/>
        </w:rPr>
        <w:t xml:space="preserve">A) O preso tem o direito subjetivo e incondicionado de utilizar seu aparelho telefônico celular apreendido para realizar pessoalmente ligações diretas a quem desejar.</w:t>
      </w:r>
    </w:p>
    <w:p>
      <w:pPr>
        <w:pStyle w:val="normal11"/>
        <w:spacing w:lineRule="auto" w:line="240"/>
        <w:jc w:val="both"/>
        <w:rPr>
          <w:u w:val="none"/>
        </w:rPr>
      </w:pPr>
      <w:r>
        <w:rPr>
          <w:b w:val="false"/>
          <w:bCs w:val="false"/>
          <w:sz w:val="22"/>
          <w:szCs w:val="22"/>
          <w:u w:val="none"/>
        </w:rPr>
        <w:t xml:space="preserve">B) O preso em flagrante tem direito a realizar apenas uma ligação telefônica curta sob monitoramento, cabendo à autoridade policial desligar o aparelho caso a conversa ultrapasse dois minutos.</w:t>
      </w:r>
    </w:p>
    <w:p>
      <w:pPr>
        <w:pStyle w:val="normal11"/>
        <w:spacing w:lineRule="auto" w:line="240"/>
        <w:jc w:val="both"/>
        <w:rPr>
          <w:u w:val="none"/>
        </w:rPr>
      </w:pPr>
      <w:r>
        <w:rPr>
          <w:b w:val="false"/>
          <w:bCs w:val="false"/>
          <w:sz w:val="22"/>
          <w:szCs w:val="22"/>
          <w:u w:val="none"/>
        </w:rPr>
        <w:t xml:space="preserve">C) A legislação nacional desobriga o Estado de realizar comunicações imediatas caso o preso seja capturado durante o período do plantão noturno.</w:t>
      </w:r>
    </w:p>
    <w:p>
      <w:pPr>
        <w:pStyle w:val="normal11"/>
        <w:spacing w:lineRule="auto" w:line="240"/>
        <w:jc w:val="both"/>
        <w:rPr>
          <w:u w:val="none"/>
        </w:rPr>
      </w:pPr>
      <w:r>
        <w:rPr>
          <w:b w:val="false"/>
          <w:bCs w:val="false"/>
          <w:sz w:val="22"/>
          <w:szCs w:val="22"/>
          <w:u w:val="none"/>
        </w:rPr>
        <w:t xml:space="preserve">D) O preso não tem o direito de realizar pessoalmente uma ligação telefônica; o direito garantido é o de ter sua prisão e o local de custódia comunicados à sua família, pessoa indicada ou advogado, incumbência que cabe ao Estado, representado pelo Policial Civil, que deve certificar o ato nos autos.</w:t>
      </w:r>
    </w:p>
    <w:p>
      <w:pPr>
        <w:pStyle w:val="normal11"/>
        <w:spacing w:lineRule="auto" w:line="240"/>
        <w:jc w:val="both"/>
        <w:rPr>
          <w:u w:val="none"/>
        </w:rPr>
      </w:pPr>
      <w:r>
        <w:rPr>
          <w:b w:val="false"/>
          <w:bCs w:val="false"/>
          <w:sz w:val="22"/>
          <w:szCs w:val="22"/>
          <w:u w:val="none"/>
        </w:rPr>
        <w:t xml:space="preserve">E) A comunicação da prisão à família é suprida pela publicação automática do auto de prisão no diário oficial do Estado em até 24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89.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90.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91.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93.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94.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 .</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96.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98.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99.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4">
          <wp:simplePos x="0" y="0"/>
          <wp:positionH relativeFrom="column">
            <wp:posOffset>2381250</wp:posOffset>
          </wp:positionH>
          <wp:positionV relativeFrom="paragraph">
            <wp:posOffset>140970</wp:posOffset>
          </wp:positionV>
          <wp:extent cx="1004570" cy="2863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2</w:t>
    </w:r>
    <w:r>
      <w:rPr>
        <w:sz w:val="20"/>
        <w:szCs w:val="20"/>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5">
          <wp:simplePos x="0" y="0"/>
          <wp:positionH relativeFrom="column">
            <wp:posOffset>2353945</wp:posOffset>
          </wp:positionH>
          <wp:positionV relativeFrom="paragraph">
            <wp:posOffset>137795</wp:posOffset>
          </wp:positionV>
          <wp:extent cx="1004570" cy="286385"/>
          <wp:effectExtent l="0" t="0" r="0" b="0"/>
          <wp:wrapTopAndBottom/>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3">
          <wp:simplePos x="0" y="0"/>
          <wp:positionH relativeFrom="column">
            <wp:posOffset>2399030</wp:posOffset>
          </wp:positionH>
          <wp:positionV relativeFrom="paragraph">
            <wp:posOffset>-285750</wp:posOffset>
          </wp:positionV>
          <wp:extent cx="929005" cy="1313815"/>
          <wp:effectExtent l="0" t="0" r="0" b="0"/>
          <wp:wrapTopAndBottom/>
          <wp:docPr id="1"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2">
          <wp:simplePos x="0" y="0"/>
          <wp:positionH relativeFrom="column">
            <wp:posOffset>2399030</wp:posOffset>
          </wp:positionH>
          <wp:positionV relativeFrom="paragraph">
            <wp:posOffset>-285750</wp:posOffset>
          </wp:positionV>
          <wp:extent cx="929005" cy="13138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TotalTime>
  <Application>LibreOffice/25.2.7.2$Linux_X86_64 LibreOffice_project/520$Build-2</Application>
  <AppVersion>15.0000</AppVersion>
  <Pages>5</Pages>
  <Words>511</Words>
  <Characters>2414</Characters>
  <CharactersWithSpaces>2764</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2025-11-19T10:01:57Z</dcterms:modified>
  <cp:revision>19</cp:revision>
  <dc:subject/>
  <dc:title/>
  <dc:identifier/>
</cp:coreProperties>
</file>

<file path=docProps/custom.xml><?xml version="1.0" encoding="utf-8"?>
<Properties xmlns="http://schemas.openxmlformats.org/officeDocument/2006/custom-properties" xmlns:vt="http://schemas.openxmlformats.org/officeDocument/2006/docPropsVTypes"/>
</file>