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1440" w:right="1440" w:gutter="0" w:header="0" w:top="1440" w:footer="0" w:bottom="1440"/>
          <w:pgNumType w:start="1" w:fmt="decimal"/>
          <w:formProt w:val="false"/>
          <w:textDirection w:val="lrTb"/>
          <w:docGrid w:type="default" w:linePitch="100" w:charSpace="0"/>
        </w:sect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vertAlign w:val="baseline"/>
        </w:rPr>
      </w:pPr>
      <w:bookmarkStart w:id="0" w:name="_f3jel3rrkx69"/>
      <w:bookmarkEnd w:id="0"/>
      <w:r>
        <w:rPr>
          <w:rFonts w:eastAsia="Arial" w:cs="Arial"/>
          <w:b w:val="false"/>
          <w:i w:val="false"/>
          <w:caps w:val="false"/>
          <w:smallCaps w:val="false"/>
          <w:strike w:val="false"/>
          <w:dstrike w:val="false"/>
          <w:color w:val="000000"/>
          <w:position w:val="0"/>
          <w:sz w:val="52"/>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DELEGADO DE POLÍCIA: 009/2025</w:t>
      </w:r>
    </w:p>
    <w:p>
      <w:pPr>
        <w:pStyle w:val="normal1"/>
        <w:spacing w:lineRule="auto" w:line="240" w:before="240" w:after="0"/>
        <w:jc w:val="center"/>
        <w:rPr/>
      </w:pPr>
      <w:r>
        <w:rPr>
          <w:b/>
          <w:sz w:val="24"/>
          <w:szCs w:val="24"/>
          <w:u w:val="single"/>
        </w:rPr>
        <w:t xml:space="preserve">PROVA: A</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A</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4"/>
        <w:gridCol w:w="556"/>
        <w:gridCol w:w="555"/>
        <w:gridCol w:w="554"/>
        <w:gridCol w:w="558"/>
        <w:gridCol w:w="553"/>
        <w:gridCol w:w="554"/>
        <w:gridCol w:w="561"/>
        <w:gridCol w:w="553"/>
        <w:gridCol w:w="560"/>
        <w:gridCol w:w="557"/>
        <w:gridCol w:w="554"/>
        <w:gridCol w:w="558"/>
        <w:gridCol w:w="556"/>
        <w:gridCol w:w="553"/>
        <w:gridCol w:w="560"/>
        <w:gridCol w:w="557"/>
        <w:gridCol w:w="554"/>
        <w:gridCol w:w="610"/>
      </w:tblGrid>
      <w:tr>
        <w:trPr>
          <w:trHeight w:val="440" w:hRule="atLeast"/>
        </w:trPr>
        <w:tc>
          <w:tcPr>
            <w:tcW w:w="11172"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A</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 – 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TRÁFICO ILÍCITO DE DROGAS E ASSOCIAÇÃO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 A técnica especial de investigação criminal que permite retardar ou não atuar diante de um transporte de drogas conhecido, buscando com isso identificar e responsabilizar o maior número de integrantes de um grupo criminoso é a:</w:t>
      </w:r>
    </w:p>
    <w:p>
      <w:pPr>
        <w:pStyle w:val="normal11"/>
        <w:spacing w:lineRule="auto" w:line="240"/>
        <w:jc w:val="both"/>
        <w:rPr>
          <w:u w:val="none"/>
        </w:rPr>
      </w:pPr>
      <w:r>
        <w:rPr>
          <w:b w:val="false"/>
          <w:bCs w:val="false"/>
          <w:sz w:val="22"/>
          <w:szCs w:val="22"/>
          <w:u w:val="none"/>
        </w:rPr>
        <w:t xml:space="preserve">A) ação controlada.</w:t>
      </w:r>
    </w:p>
    <w:p>
      <w:pPr>
        <w:pStyle w:val="normal11"/>
        <w:spacing w:lineRule="auto" w:line="240"/>
        <w:jc w:val="both"/>
        <w:rPr>
          <w:u w:val="none"/>
        </w:rPr>
      </w:pPr>
      <w:r>
        <w:rPr>
          <w:b w:val="false"/>
          <w:bCs w:val="false"/>
          <w:sz w:val="22"/>
          <w:szCs w:val="22"/>
          <w:u w:val="none"/>
        </w:rPr>
        <w:t xml:space="preserve">B) interceptação telefônica.</w:t>
      </w:r>
    </w:p>
    <w:p>
      <w:pPr>
        <w:pStyle w:val="normal11"/>
        <w:spacing w:lineRule="auto" w:line="240"/>
        <w:jc w:val="both"/>
        <w:rPr>
          <w:u w:val="none"/>
        </w:rPr>
      </w:pPr>
      <w:r>
        <w:rPr>
          <w:b w:val="false"/>
          <w:bCs w:val="false"/>
          <w:sz w:val="22"/>
          <w:szCs w:val="22"/>
          <w:u w:val="none"/>
        </w:rPr>
        <w:t xml:space="preserve">C) interceptação telemática.</w:t>
      </w:r>
    </w:p>
    <w:p>
      <w:pPr>
        <w:pStyle w:val="normal11"/>
        <w:spacing w:lineRule="auto" w:line="240"/>
        <w:jc w:val="both"/>
        <w:rPr>
          <w:u w:val="none"/>
        </w:rPr>
      </w:pPr>
      <w:r>
        <w:rPr>
          <w:b w:val="false"/>
          <w:bCs w:val="false"/>
          <w:sz w:val="22"/>
          <w:szCs w:val="22"/>
          <w:u w:val="none"/>
        </w:rPr>
        <w:t xml:space="preserve">D) indexação de dados.</w:t>
      </w:r>
    </w:p>
    <w:p>
      <w:pPr>
        <w:pStyle w:val="normal11"/>
        <w:spacing w:lineRule="auto" w:line="240"/>
        <w:jc w:val="both"/>
        <w:rPr>
          <w:u w:val="none"/>
        </w:rPr>
      </w:pPr>
      <w:r>
        <w:rPr>
          <w:b w:val="false"/>
          <w:bCs w:val="false"/>
          <w:sz w:val="22"/>
          <w:szCs w:val="22"/>
          <w:u w:val="none"/>
        </w:rPr>
        <w:t xml:space="preserve">E) acompanhamento velado.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 São exemplos de técnicas investigativas que não necessitam de autorização judicial:</w:t>
      </w:r>
    </w:p>
    <w:p>
      <w:pPr>
        <w:pStyle w:val="normal11"/>
        <w:spacing w:lineRule="auto" w:line="240"/>
        <w:jc w:val="both"/>
        <w:rPr>
          <w:u w:val="none"/>
        </w:rPr>
      </w:pPr>
      <w:r>
        <w:rPr>
          <w:b w:val="false"/>
          <w:bCs w:val="false"/>
          <w:sz w:val="22"/>
          <w:szCs w:val="22"/>
          <w:u w:val="none"/>
        </w:rPr>
        <w:t xml:space="preserve">A) campana e escuta ambiental.</w:t>
      </w:r>
    </w:p>
    <w:p>
      <w:pPr>
        <w:pStyle w:val="normal11"/>
        <w:spacing w:lineRule="auto" w:line="240"/>
        <w:jc w:val="both"/>
        <w:rPr>
          <w:u w:val="none"/>
        </w:rPr>
      </w:pPr>
      <w:r>
        <w:rPr>
          <w:b w:val="false"/>
          <w:bCs w:val="false"/>
          <w:sz w:val="22"/>
          <w:szCs w:val="22"/>
          <w:u w:val="none"/>
        </w:rPr>
        <w:t xml:space="preserve">B) campana e pesquisas em redes sociais.</w:t>
      </w:r>
    </w:p>
    <w:p>
      <w:pPr>
        <w:pStyle w:val="normal11"/>
        <w:spacing w:lineRule="auto" w:line="240"/>
        <w:jc w:val="both"/>
        <w:rPr>
          <w:u w:val="none"/>
        </w:rPr>
      </w:pPr>
      <w:r>
        <w:rPr>
          <w:b w:val="false"/>
          <w:bCs w:val="false"/>
          <w:sz w:val="22"/>
          <w:szCs w:val="22"/>
          <w:u w:val="none"/>
        </w:rPr>
        <w:t xml:space="preserve">C) interceptação telefônica e escuta ambiental.</w:t>
      </w:r>
    </w:p>
    <w:p>
      <w:pPr>
        <w:pStyle w:val="normal11"/>
        <w:spacing w:lineRule="auto" w:line="240"/>
        <w:jc w:val="both"/>
        <w:rPr>
          <w:u w:val="none"/>
        </w:rPr>
      </w:pPr>
      <w:r>
        <w:rPr>
          <w:b w:val="false"/>
          <w:bCs w:val="false"/>
          <w:sz w:val="22"/>
          <w:szCs w:val="22"/>
          <w:u w:val="none"/>
        </w:rPr>
        <w:t xml:space="preserve">D) interceptação telemática e extração de dados de telefone apreendido.</w:t>
      </w:r>
    </w:p>
    <w:p>
      <w:pPr>
        <w:pStyle w:val="normal11"/>
        <w:spacing w:lineRule="auto" w:line="240"/>
        <w:jc w:val="both"/>
        <w:rPr>
          <w:u w:val="none"/>
        </w:rPr>
      </w:pPr>
      <w:r>
        <w:rPr>
          <w:b w:val="false"/>
          <w:bCs w:val="false"/>
          <w:sz w:val="22"/>
          <w:szCs w:val="22"/>
          <w:u w:val="none"/>
        </w:rPr>
        <w:t xml:space="preserve">E) extração de dados de telefone apreendido e pesquisas em redes sociais.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Com a interceptação telefônica do aparelho celular de um narcotraficante, medida prevista na Lei 9296/96, é possível identificar.</w:t>
      </w:r>
    </w:p>
    <w:p>
      <w:pPr>
        <w:pStyle w:val="normal11"/>
        <w:spacing w:lineRule="auto" w:line="240"/>
        <w:jc w:val="both"/>
        <w:rPr>
          <w:u w:val="none"/>
        </w:rPr>
      </w:pPr>
      <w:r>
        <w:rPr>
          <w:b w:val="false"/>
          <w:bCs w:val="false"/>
          <w:sz w:val="22"/>
          <w:szCs w:val="22"/>
          <w:u w:val="none"/>
        </w:rPr>
        <w:t xml:space="preserve">A) o conteúdo dos dados armazenados na nuvem.</w:t>
      </w:r>
    </w:p>
    <w:p>
      <w:pPr>
        <w:pStyle w:val="normal11"/>
        <w:spacing w:lineRule="auto" w:line="240"/>
        <w:jc w:val="both"/>
        <w:rPr>
          <w:u w:val="none"/>
        </w:rPr>
      </w:pPr>
      <w:r>
        <w:rPr>
          <w:b w:val="false"/>
          <w:bCs w:val="false"/>
          <w:sz w:val="22"/>
          <w:szCs w:val="22"/>
          <w:u w:val="none"/>
        </w:rPr>
        <w:t xml:space="preserve">B) o conteúdo das conversas mantidas em aplicativos, como Whatsapp e Telegram.</w:t>
      </w:r>
    </w:p>
    <w:p>
      <w:pPr>
        <w:pStyle w:val="normal11"/>
        <w:spacing w:lineRule="auto" w:line="240"/>
        <w:jc w:val="both"/>
        <w:rPr>
          <w:u w:val="none"/>
        </w:rPr>
      </w:pPr>
      <w:r>
        <w:rPr>
          <w:b w:val="false"/>
          <w:bCs w:val="false"/>
          <w:sz w:val="22"/>
          <w:szCs w:val="22"/>
          <w:u w:val="none"/>
        </w:rPr>
        <w:t xml:space="preserve">C) os integrantes de grupos de Whatsapp.</w:t>
      </w:r>
    </w:p>
    <w:p>
      <w:pPr>
        <w:pStyle w:val="normal11"/>
        <w:spacing w:lineRule="auto" w:line="240"/>
        <w:jc w:val="both"/>
        <w:rPr>
          <w:u w:val="none"/>
        </w:rPr>
      </w:pPr>
      <w:r>
        <w:rPr>
          <w:b w:val="false"/>
          <w:bCs w:val="false"/>
          <w:sz w:val="22"/>
          <w:szCs w:val="22"/>
          <w:u w:val="none"/>
        </w:rPr>
        <w:t xml:space="preserve">D) fotografias armazenadas no aparelho.</w:t>
      </w:r>
    </w:p>
    <w:p>
      <w:pPr>
        <w:pStyle w:val="normal11"/>
        <w:spacing w:lineRule="auto" w:line="240"/>
        <w:jc w:val="both"/>
        <w:rPr>
          <w:u w:val="none"/>
        </w:rPr>
      </w:pPr>
      <w:r>
        <w:rPr>
          <w:b w:val="false"/>
          <w:bCs w:val="false"/>
          <w:sz w:val="22"/>
          <w:szCs w:val="22"/>
          <w:u w:val="none"/>
        </w:rPr>
        <w:t xml:space="preserve">E) ligações telefônicas, mensagens de texto e posicionamento geográfico do aparelho.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Deverá se identificar e apresentar sua carteira funcional ao responsável pelo estabelecimento, e declinar seu cargo e lotação.</w:t>
      </w:r>
    </w:p>
    <w:p>
      <w:pPr>
        <w:pStyle w:val="normal11"/>
        <w:spacing w:lineRule="auto" w:line="240"/>
        <w:jc w:val="both"/>
        <w:rPr>
          <w:u w:val="none"/>
        </w:rPr>
      </w:pPr>
      <w:r>
        <w:rPr>
          <w:b w:val="false"/>
          <w:bCs w:val="false"/>
          <w:sz w:val="22"/>
          <w:szCs w:val="22"/>
          <w:u w:val="none"/>
        </w:rPr>
        <w:t xml:space="preserve">B)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C)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D)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E) Não deverá ingressar em estabelecimentos sujeitos à fiscalização.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Isolamento do local;</w:t>
      </w:r>
    </w:p>
    <w:p>
      <w:pPr>
        <w:pStyle w:val="normal11"/>
        <w:spacing w:lineRule="auto" w:line="240"/>
        <w:jc w:val="both"/>
        <w:rPr>
          <w:u w:val="none"/>
        </w:rPr>
      </w:pPr>
      <w:r>
        <w:rPr>
          <w:b w:val="false"/>
          <w:bCs w:val="false"/>
          <w:sz w:val="22"/>
          <w:szCs w:val="22"/>
          <w:u w:val="none"/>
        </w:rPr>
        <w:t xml:space="preserve">C)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D) Comunicação da ocorrência à DEAM – Delegacia de Explosivos, Armas e Munições.</w:t>
      </w:r>
    </w:p>
    <w:p>
      <w:pPr>
        <w:pStyle w:val="normal11"/>
        <w:spacing w:lineRule="auto" w:line="240"/>
        <w:jc w:val="both"/>
        <w:rPr>
          <w:u w:val="none"/>
        </w:rPr>
      </w:pPr>
      <w:r>
        <w:rPr>
          <w:b w:val="false"/>
          <w:bCs w:val="false"/>
          <w:sz w:val="22"/>
          <w:szCs w:val="22"/>
          <w:u w:val="none"/>
        </w:rPr>
        <w:t xml:space="preserve">E) Comunicação ao Delegado Chefe da Subdivisão Policial da  circunscrição dos fatos, que acionará, caso haja, o Setor de Homicídios e o Grupo de Diligências Especiais – GDE, quando os fatos se derem no Interior do Estado;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 Logo após a criação da Província do Paraná, tornou-se necessária a organização da segurança pública local e a definição de suas lideranças. Quem foi o primeiro Chefe de Polícia nomeado em 20 de outubro de 1853 para atuar na Província do Paraná?</w:t>
      </w:r>
    </w:p>
    <w:p>
      <w:pPr>
        <w:pStyle w:val="normal11"/>
        <w:spacing w:lineRule="auto" w:line="240"/>
        <w:jc w:val="both"/>
        <w:rPr>
          <w:u w:val="none"/>
        </w:rPr>
      </w:pPr>
      <w:r>
        <w:rPr>
          <w:b w:val="false"/>
          <w:bCs w:val="false"/>
          <w:sz w:val="22"/>
          <w:szCs w:val="22"/>
          <w:u w:val="none"/>
        </w:rPr>
        <w:t xml:space="preserve">A) João Gualberto.</w:t>
      </w:r>
    </w:p>
    <w:p>
      <w:pPr>
        <w:pStyle w:val="normal11"/>
        <w:spacing w:lineRule="auto" w:line="240"/>
        <w:jc w:val="both"/>
        <w:rPr>
          <w:u w:val="none"/>
        </w:rPr>
      </w:pPr>
      <w:r>
        <w:rPr>
          <w:b w:val="false"/>
          <w:bCs w:val="false"/>
          <w:sz w:val="22"/>
          <w:szCs w:val="22"/>
          <w:u w:val="none"/>
        </w:rPr>
        <w:t xml:space="preserve">B) Zacarias de Góes e Vasconcelos.</w:t>
      </w:r>
    </w:p>
    <w:p>
      <w:pPr>
        <w:pStyle w:val="normal11"/>
        <w:spacing w:lineRule="auto" w:line="240"/>
        <w:jc w:val="both"/>
        <w:rPr>
          <w:u w:val="none"/>
        </w:rPr>
      </w:pPr>
      <w:r>
        <w:rPr>
          <w:b w:val="false"/>
          <w:bCs w:val="false"/>
          <w:sz w:val="22"/>
          <w:szCs w:val="22"/>
          <w:u w:val="none"/>
        </w:rPr>
        <w:t xml:space="preserve">C) Cândido de Abreu.</w:t>
      </w:r>
    </w:p>
    <w:p>
      <w:pPr>
        <w:pStyle w:val="normal11"/>
        <w:spacing w:lineRule="auto" w:line="240"/>
        <w:jc w:val="both"/>
        <w:rPr>
          <w:u w:val="none"/>
        </w:rPr>
      </w:pPr>
      <w:r>
        <w:rPr>
          <w:b w:val="false"/>
          <w:bCs w:val="false"/>
          <w:sz w:val="22"/>
          <w:szCs w:val="22"/>
          <w:u w:val="none"/>
        </w:rPr>
        <w:t xml:space="preserve">D) Antônio Manoel Fernandes Júnior.</w:t>
      </w:r>
    </w:p>
    <w:p>
      <w:pPr>
        <w:pStyle w:val="normal11"/>
        <w:spacing w:lineRule="auto" w:line="240"/>
        <w:jc w:val="both"/>
        <w:rPr>
          <w:u w:val="none"/>
        </w:rPr>
      </w:pPr>
      <w:r>
        <w:rPr>
          <w:b w:val="false"/>
          <w:bCs w:val="false"/>
          <w:sz w:val="22"/>
          <w:szCs w:val="22"/>
          <w:u w:val="none"/>
        </w:rPr>
        <w:t xml:space="preserve">E) Bento Viana.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10. De acordo com o Anexo V da Lei Complementar Estadual nº 259, de 21 de julho de 2023, os membros dacarreira da Polícia Civil do Estado do Paraná (PCPR) possuem atribuições operacionais e administrativas.Sobre o exercício das atividades de gestão e fiscalização de contratos por policiais civis, assinale aalternativa correta:</w:t>
      </w:r>
    </w:p>
    <w:p>
      <w:pPr>
        <w:pStyle w:val="normal11"/>
        <w:spacing w:lineRule="auto" w:line="240"/>
        <w:jc w:val="both"/>
        <w:rPr>
          <w:u w:val="none"/>
        </w:rPr>
      </w:pPr>
      <w:r>
        <w:rPr>
          <w:b w:val="false"/>
          <w:bCs w:val="false"/>
          <w:sz w:val="22"/>
          <w:szCs w:val="22"/>
          <w:u w:val="none"/>
        </w:rPr>
        <w:t xml:space="preserve">A) Trata-se de atribuição vedada aos policiais civis, devendo ser exercida exclusivamente por analistasadministrativos da Secretaria de Administração.</w:t>
      </w:r>
    </w:p>
    <w:p>
      <w:pPr>
        <w:pStyle w:val="normal11"/>
        <w:spacing w:lineRule="auto" w:line="240"/>
        <w:jc w:val="both"/>
        <w:rPr>
          <w:u w:val="none"/>
        </w:rPr>
      </w:pPr>
      <w:r>
        <w:rPr>
          <w:b w:val="false"/>
          <w:bCs w:val="false"/>
          <w:sz w:val="22"/>
          <w:szCs w:val="22"/>
          <w:u w:val="none"/>
        </w:rPr>
        <w:t xml:space="preserve">B) É uma atividade voluntária que depende da prévia concordância por escrito do policial designado.</w:t>
      </w:r>
    </w:p>
    <w:p>
      <w:pPr>
        <w:pStyle w:val="normal11"/>
        <w:spacing w:lineRule="auto" w:line="240"/>
        <w:jc w:val="both"/>
        <w:rPr>
          <w:u w:val="none"/>
        </w:rPr>
      </w:pPr>
      <w:r>
        <w:rPr>
          <w:b w:val="false"/>
          <w:bCs w:val="false"/>
          <w:sz w:val="22"/>
          <w:szCs w:val="22"/>
          <w:u w:val="none"/>
        </w:rPr>
        <w:t xml:space="preserve">C) Constitui atribuição básica de todos os membros da carreira o cumprimento de obrigações administrativas, inclusive a gestão, fiscalização de contratos e atesto de notas fiscais.</w:t>
      </w:r>
    </w:p>
    <w:p>
      <w:pPr>
        <w:pStyle w:val="normal11"/>
        <w:spacing w:lineRule="auto" w:line="240"/>
        <w:jc w:val="both"/>
        <w:rPr>
          <w:u w:val="none"/>
        </w:rPr>
      </w:pPr>
      <w:r>
        <w:rPr>
          <w:b w:val="false"/>
          <w:bCs w:val="false"/>
          <w:sz w:val="22"/>
          <w:szCs w:val="22"/>
          <w:u w:val="none"/>
        </w:rPr>
        <w:t xml:space="preserve">D) É permitida apenas a delegados de polícia ocupantes de cargos de chefia, sendo vedada aos demaisagentes da carreira.</w:t>
      </w:r>
    </w:p>
    <w:p>
      <w:pPr>
        <w:pStyle w:val="normal11"/>
        <w:spacing w:lineRule="auto" w:line="240"/>
        <w:jc w:val="both"/>
        <w:rPr>
          <w:u w:val="none"/>
        </w:rPr>
      </w:pPr>
      <w:r>
        <w:rPr>
          <w:b w:val="false"/>
          <w:bCs w:val="false"/>
          <w:sz w:val="22"/>
          <w:szCs w:val="22"/>
          <w:u w:val="none"/>
        </w:rPr>
        <w:t xml:space="preserve">E) A fiscalização de contratos é permitida somente mediante pagamento prévio de gratificação de função específica.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11. A Resolução SESP nº 572/2023 estabelece as diretrizes e critérios para a designação de gestores e fiscaisde contratos no âmbito da Secretaria de Estado da Segurança Pública do Paraná. Qual dos princípios/critérios abaixo prevê expressamente que o servidor responsável pela fase de planejamento ou escolha daempresa não deve ser o mesmo a fiscalizar a execução do contrato?</w:t>
      </w:r>
    </w:p>
    <w:p>
      <w:pPr>
        <w:pStyle w:val="normal11"/>
        <w:spacing w:lineRule="auto" w:line="240"/>
        <w:jc w:val="both"/>
        <w:rPr>
          <w:u w:val="none"/>
        </w:rPr>
      </w:pPr>
      <w:r>
        <w:rPr>
          <w:b w:val="false"/>
          <w:bCs w:val="false"/>
          <w:sz w:val="22"/>
          <w:szCs w:val="22"/>
          <w:u w:val="none"/>
        </w:rPr>
        <w:t xml:space="preserve">A) Princípio da Territorialidade e Logística.</w:t>
      </w:r>
    </w:p>
    <w:p>
      <w:pPr>
        <w:pStyle w:val="normal11"/>
        <w:spacing w:lineRule="auto" w:line="240"/>
        <w:jc w:val="both"/>
        <w:rPr>
          <w:u w:val="none"/>
        </w:rPr>
      </w:pPr>
      <w:r>
        <w:rPr>
          <w:b w:val="false"/>
          <w:bCs w:val="false"/>
          <w:sz w:val="22"/>
          <w:szCs w:val="22"/>
          <w:u w:val="none"/>
        </w:rPr>
        <w:t xml:space="preserve">B) Princípio da Segregação de Funções.</w:t>
      </w:r>
    </w:p>
    <w:p>
      <w:pPr>
        <w:pStyle w:val="normal11"/>
        <w:spacing w:lineRule="auto" w:line="240"/>
        <w:jc w:val="both"/>
        <w:rPr>
          <w:u w:val="none"/>
        </w:rPr>
      </w:pPr>
      <w:r>
        <w:rPr>
          <w:b w:val="false"/>
          <w:bCs w:val="false"/>
          <w:sz w:val="22"/>
          <w:szCs w:val="22"/>
          <w:u w:val="none"/>
        </w:rPr>
        <w:t xml:space="preserve">C) Critério da Compatibilidade de Carga Horária.</w:t>
      </w:r>
    </w:p>
    <w:p>
      <w:pPr>
        <w:pStyle w:val="normal11"/>
        <w:spacing w:lineRule="auto" w:line="240"/>
        <w:jc w:val="both"/>
        <w:rPr>
          <w:u w:val="none"/>
        </w:rPr>
      </w:pPr>
      <w:r>
        <w:rPr>
          <w:b w:val="false"/>
          <w:bCs w:val="false"/>
          <w:sz w:val="22"/>
          <w:szCs w:val="22"/>
          <w:u w:val="none"/>
        </w:rPr>
        <w:t xml:space="preserve">D) Princípio do Vínculo Efetivo Obrigatório.</w:t>
      </w:r>
    </w:p>
    <w:p>
      <w:pPr>
        <w:pStyle w:val="normal11"/>
        <w:spacing w:lineRule="auto" w:line="240"/>
        <w:jc w:val="both"/>
        <w:rPr>
          <w:u w:val="none"/>
        </w:rPr>
      </w:pPr>
      <w:r>
        <w:rPr>
          <w:b w:val="false"/>
          <w:bCs w:val="false"/>
          <w:sz w:val="22"/>
          <w:szCs w:val="22"/>
          <w:u w:val="none"/>
        </w:rPr>
        <w:t xml:space="preserve">E) Critério de Capacidade Técnica Operacional.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ENVOLVENDO VEÍCULOS FURTADOS, ROUBADOS OU ADULTERADOS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12. Dispõe a Resolução n° 968 de 20 de Junho de 2022 sobre identificação veicular que o conceito de VIN/NIV, popularmente conhecido como "número de chassi" sendo: "Número de Identificação do Veículo combinação de __________________, estruturada em três seções (WMI/VDS/VIS), designada a um veículo por seu fabricante para fins de identificação". Complete a lacuna acima com a informação correta, isto é, a quantidade de caracteres alfanúmericos que compõe a estrutura VIN:</w:t>
      </w:r>
    </w:p>
    <w:p>
      <w:pPr>
        <w:pStyle w:val="normal11"/>
        <w:spacing w:lineRule="auto" w:line="240"/>
        <w:jc w:val="both"/>
        <w:rPr>
          <w:u w:val="none"/>
        </w:rPr>
      </w:pPr>
      <w:r>
        <w:rPr>
          <w:b w:val="false"/>
          <w:bCs w:val="false"/>
          <w:sz w:val="22"/>
          <w:szCs w:val="22"/>
          <w:u w:val="none"/>
        </w:rPr>
        <w:t xml:space="preserve">A) 14 caracteres.</w:t>
      </w:r>
    </w:p>
    <w:p>
      <w:pPr>
        <w:pStyle w:val="normal11"/>
        <w:spacing w:lineRule="auto" w:line="240"/>
        <w:jc w:val="both"/>
        <w:rPr>
          <w:u w:val="none"/>
        </w:rPr>
      </w:pPr>
      <w:r>
        <w:rPr>
          <w:b w:val="false"/>
          <w:bCs w:val="false"/>
          <w:sz w:val="22"/>
          <w:szCs w:val="22"/>
          <w:u w:val="none"/>
        </w:rPr>
        <w:t xml:space="preserve">B) 10 caracteres.</w:t>
      </w:r>
    </w:p>
    <w:p>
      <w:pPr>
        <w:pStyle w:val="normal11"/>
        <w:spacing w:lineRule="auto" w:line="240"/>
        <w:jc w:val="both"/>
        <w:rPr>
          <w:u w:val="none"/>
        </w:rPr>
      </w:pPr>
      <w:r>
        <w:rPr>
          <w:b w:val="false"/>
          <w:bCs w:val="false"/>
          <w:sz w:val="22"/>
          <w:szCs w:val="22"/>
          <w:u w:val="none"/>
        </w:rPr>
        <w:t xml:space="preserve">C) 17 caracteres.</w:t>
      </w:r>
    </w:p>
    <w:p>
      <w:pPr>
        <w:pStyle w:val="normal11"/>
        <w:spacing w:lineRule="auto" w:line="240"/>
        <w:jc w:val="both"/>
        <w:rPr>
          <w:u w:val="none"/>
        </w:rPr>
      </w:pPr>
      <w:r>
        <w:rPr>
          <w:b w:val="false"/>
          <w:bCs w:val="false"/>
          <w:sz w:val="22"/>
          <w:szCs w:val="22"/>
          <w:u w:val="none"/>
        </w:rPr>
        <w:t xml:space="preserve">D) 08 caracteres.</w:t>
      </w:r>
    </w:p>
    <w:p>
      <w:pPr>
        <w:pStyle w:val="normal11"/>
        <w:spacing w:lineRule="auto" w:line="240"/>
        <w:jc w:val="both"/>
        <w:rPr>
          <w:u w:val="none"/>
        </w:rPr>
      </w:pPr>
      <w:r>
        <w:rPr>
          <w:b w:val="false"/>
          <w:bCs w:val="false"/>
          <w:sz w:val="22"/>
          <w:szCs w:val="22"/>
          <w:u w:val="none"/>
        </w:rPr>
        <w:t xml:space="preserve">E) 11 caracteres.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Uma equipe da Polícia Civil recebeu informação do setor de inteligência de sua unidade de que uma motocicleta que habitualmente circulava na região detinha características de adulteração dos sinais identificadores veiculares, isto porque, haveria outra motocicleta com o mesmo emplacamento circulando simultaneamente em outro município distante. Ao realizar a abordagem da motocicleta, verificaram indícios objetivos de adulteração na numeração VIN ("número de chassi"), consistente na supressão da numeração original por processo abrasivo e a gravatura de outra numeração fraudulentamente no local. Qual nome recebe este tipo de adulteração de sinal identificador?</w:t>
      </w:r>
    </w:p>
    <w:p>
      <w:pPr>
        <w:pStyle w:val="normal11"/>
        <w:spacing w:lineRule="auto" w:line="240"/>
        <w:jc w:val="both"/>
        <w:rPr>
          <w:u w:val="none"/>
        </w:rPr>
      </w:pPr>
      <w:r>
        <w:rPr>
          <w:b w:val="false"/>
          <w:bCs w:val="false"/>
          <w:sz w:val="22"/>
          <w:szCs w:val="22"/>
          <w:u w:val="none"/>
        </w:rPr>
        <w:t xml:space="preserve">A) Supressão Legal.</w:t>
      </w:r>
    </w:p>
    <w:p>
      <w:pPr>
        <w:pStyle w:val="normal11"/>
        <w:spacing w:lineRule="auto" w:line="240"/>
        <w:jc w:val="both"/>
        <w:rPr>
          <w:u w:val="none"/>
        </w:rPr>
      </w:pPr>
      <w:r>
        <w:rPr>
          <w:b w:val="false"/>
          <w:bCs w:val="false"/>
          <w:sz w:val="22"/>
          <w:szCs w:val="22"/>
          <w:u w:val="none"/>
        </w:rPr>
        <w:t xml:space="preserve">B) Afundamento de Chassi.</w:t>
      </w:r>
    </w:p>
    <w:p>
      <w:pPr>
        <w:pStyle w:val="normal11"/>
        <w:spacing w:lineRule="auto" w:line="240"/>
        <w:jc w:val="both"/>
        <w:rPr>
          <w:u w:val="none"/>
        </w:rPr>
      </w:pPr>
      <w:r>
        <w:rPr>
          <w:b w:val="false"/>
          <w:bCs w:val="false"/>
          <w:sz w:val="22"/>
          <w:szCs w:val="22"/>
          <w:u w:val="none"/>
        </w:rPr>
        <w:t xml:space="preserve">C) Recorte e Realinhamento.</w:t>
      </w:r>
    </w:p>
    <w:p>
      <w:pPr>
        <w:pStyle w:val="normal11"/>
        <w:spacing w:lineRule="auto" w:line="240"/>
        <w:jc w:val="both"/>
        <w:rPr>
          <w:u w:val="none"/>
        </w:rPr>
      </w:pPr>
      <w:r>
        <w:rPr>
          <w:b w:val="false"/>
          <w:bCs w:val="false"/>
          <w:sz w:val="22"/>
          <w:szCs w:val="22"/>
          <w:u w:val="none"/>
        </w:rPr>
        <w:t xml:space="preserve">D) Veículo Criatura ou "Trepado".</w:t>
      </w:r>
    </w:p>
    <w:p>
      <w:pPr>
        <w:pStyle w:val="normal11"/>
        <w:spacing w:lineRule="auto" w:line="240"/>
        <w:jc w:val="both"/>
        <w:rPr>
          <w:u w:val="none"/>
        </w:rPr>
      </w:pPr>
      <w:r>
        <w:rPr>
          <w:b w:val="false"/>
          <w:bCs w:val="false"/>
          <w:sz w:val="22"/>
          <w:szCs w:val="22"/>
          <w:u w:val="none"/>
        </w:rPr>
        <w:t xml:space="preserve">E) Remarcação Ilegal.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14.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15. Com base exclusivamente no material da aula, sobre as medidas de minimização da contaminação a serem adotadas ao entrar na cena do crime, assinale a alternativa correta:</w:t>
      </w:r>
    </w:p>
    <w:p>
      <w:pPr>
        <w:pStyle w:val="normal11"/>
        <w:spacing w:lineRule="auto" w:line="240"/>
        <w:jc w:val="both"/>
        <w:rPr>
          <w:u w:val="none"/>
        </w:rPr>
      </w:pPr>
      <w:r>
        <w:rPr>
          <w:b w:val="false"/>
          <w:bCs w:val="false"/>
          <w:sz w:val="22"/>
          <w:szCs w:val="22"/>
          <w:u w:val="none"/>
        </w:rPr>
        <w:t xml:space="preserve">A) O movimento dentro da cena do crime deve ser o mais amplo possível, a fim de mapear toda a área rapidamente.</w:t>
      </w:r>
    </w:p>
    <w:p>
      <w:pPr>
        <w:pStyle w:val="normal11"/>
        <w:spacing w:lineRule="auto" w:line="240"/>
        <w:jc w:val="both"/>
        <w:rPr>
          <w:u w:val="none"/>
        </w:rPr>
      </w:pPr>
      <w:r>
        <w:rPr>
          <w:b w:val="false"/>
          <w:bCs w:val="false"/>
          <w:sz w:val="22"/>
          <w:szCs w:val="22"/>
          <w:u w:val="none"/>
        </w:rPr>
        <w:t xml:space="preserve">B) O uso de luvas e equipamento de proteção é dispensável, pois o toque com cuidado m objetos não altera o seu estado.</w:t>
      </w:r>
    </w:p>
    <w:p>
      <w:pPr>
        <w:pStyle w:val="normal11"/>
        <w:spacing w:lineRule="auto" w:line="240"/>
        <w:jc w:val="both"/>
        <w:rPr>
          <w:u w:val="none"/>
        </w:rPr>
      </w:pPr>
      <w:r>
        <w:rPr>
          <w:b w:val="false"/>
          <w:bCs w:val="false"/>
          <w:sz w:val="22"/>
          <w:szCs w:val="22"/>
          <w:u w:val="none"/>
        </w:rPr>
        <w:t xml:space="preserve">C) Utilize múltiplos caminhos de entrada e saída para acelerar o trabalho pericial na cena do crime.</w:t>
      </w:r>
    </w:p>
    <w:p>
      <w:pPr>
        <w:pStyle w:val="normal11"/>
        <w:spacing w:lineRule="auto" w:line="240"/>
        <w:jc w:val="both"/>
        <w:rPr>
          <w:u w:val="none"/>
        </w:rPr>
      </w:pPr>
      <w:r>
        <w:rPr>
          <w:b w:val="false"/>
          <w:bCs w:val="false"/>
          <w:sz w:val="22"/>
          <w:szCs w:val="22"/>
          <w:u w:val="none"/>
        </w:rPr>
        <w:t xml:space="preserve">D) A marcação da posição do policial na cena com fita adesiva ou outro marcador é desnecessária quando há poucos profissionais no local.</w:t>
      </w:r>
    </w:p>
    <w:p>
      <w:pPr>
        <w:pStyle w:val="normal11"/>
        <w:spacing w:lineRule="auto" w:line="240"/>
        <w:jc w:val="both"/>
        <w:rPr>
          <w:u w:val="none"/>
        </w:rPr>
      </w:pPr>
      <w:r>
        <w:rPr>
          <w:b w:val="false"/>
          <w:bCs w:val="false"/>
          <w:sz w:val="22"/>
          <w:szCs w:val="22"/>
          <w:u w:val="none"/>
        </w:rPr>
        <w:t xml:space="preserve">E) Estabeleça um caminho único de entrada e saída da cena do crime para evitar a contaminação cruzada.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16. Com base exclusivamente no material da aula, no que tange à interação com testemunhas no local do crime, qual é o principal benefício técnico de realizar as entrevistas preliminares imediatamente após o ocorrido?</w:t>
      </w:r>
    </w:p>
    <w:p>
      <w:pPr>
        <w:pStyle w:val="normal11"/>
        <w:spacing w:lineRule="auto" w:line="240"/>
        <w:jc w:val="both"/>
        <w:rPr>
          <w:u w:val="none"/>
        </w:rPr>
      </w:pPr>
      <w:r>
        <w:rPr>
          <w:b w:val="false"/>
          <w:bCs w:val="false"/>
          <w:sz w:val="22"/>
          <w:szCs w:val="22"/>
          <w:u w:val="none"/>
        </w:rPr>
        <w:t xml:space="preserve">A) Mitigar a perda de informações.</w:t>
      </w:r>
    </w:p>
    <w:p>
      <w:pPr>
        <w:pStyle w:val="normal11"/>
        <w:spacing w:lineRule="auto" w:line="240"/>
        <w:jc w:val="both"/>
        <w:rPr>
          <w:u w:val="none"/>
        </w:rPr>
      </w:pPr>
      <w:r>
        <w:rPr>
          <w:b w:val="false"/>
          <w:bCs w:val="false"/>
          <w:sz w:val="22"/>
          <w:szCs w:val="22"/>
          <w:u w:val="none"/>
        </w:rPr>
        <w:t xml:space="preserve">B) Formalizar o inquérito policial.</w:t>
      </w:r>
    </w:p>
    <w:p>
      <w:pPr>
        <w:pStyle w:val="normal11"/>
        <w:spacing w:lineRule="auto" w:line="240"/>
        <w:jc w:val="both"/>
        <w:rPr>
          <w:u w:val="none"/>
        </w:rPr>
      </w:pPr>
      <w:r>
        <w:rPr>
          <w:b w:val="false"/>
          <w:bCs w:val="false"/>
          <w:sz w:val="22"/>
          <w:szCs w:val="22"/>
          <w:u w:val="none"/>
        </w:rPr>
        <w:t xml:space="preserve">C) Garantir o valor jurídico direto.</w:t>
      </w:r>
    </w:p>
    <w:p>
      <w:pPr>
        <w:pStyle w:val="normal11"/>
        <w:spacing w:lineRule="auto" w:line="240"/>
        <w:jc w:val="both"/>
        <w:rPr>
          <w:u w:val="none"/>
        </w:rPr>
      </w:pPr>
      <w:r>
        <w:rPr>
          <w:b w:val="false"/>
          <w:bCs w:val="false"/>
          <w:sz w:val="22"/>
          <w:szCs w:val="22"/>
          <w:u w:val="none"/>
        </w:rPr>
        <w:t xml:space="preserve">D) Isentar a oitiva em delegacia.</w:t>
      </w:r>
    </w:p>
    <w:p>
      <w:pPr>
        <w:pStyle w:val="normal11"/>
        <w:spacing w:lineRule="auto" w:line="240"/>
        <w:jc w:val="both"/>
        <w:rPr>
          <w:u w:val="none"/>
        </w:rPr>
      </w:pPr>
      <w:r>
        <w:rPr>
          <w:b w:val="false"/>
          <w:bCs w:val="false"/>
          <w:sz w:val="22"/>
          <w:szCs w:val="22"/>
          <w:u w:val="none"/>
        </w:rPr>
        <w:t xml:space="preserve">E) Não exsite vantagem.</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17. Com base exclusivamente no material da aula, sobre a classificação dos locais relacionados à cena do crime, assinale a alternativa correta:</w:t>
      </w:r>
    </w:p>
    <w:p>
      <w:pPr>
        <w:pStyle w:val="normal11"/>
        <w:spacing w:lineRule="auto" w:line="240"/>
        <w:jc w:val="both"/>
        <w:rPr>
          <w:u w:val="none"/>
        </w:rPr>
      </w:pPr>
      <w:r>
        <w:rPr>
          <w:b w:val="false"/>
          <w:bCs w:val="false"/>
          <w:sz w:val="22"/>
          <w:szCs w:val="22"/>
          <w:u w:val="none"/>
        </w:rPr>
        <w:t xml:space="preserve">A) O Local 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B) O Local Imediato refere-se apenas a locais distantes do crime, como a residência do suspeito.</w:t>
      </w:r>
    </w:p>
    <w:p>
      <w:pPr>
        <w:pStyle w:val="normal11"/>
        <w:spacing w:lineRule="auto" w:line="240"/>
        <w:jc w:val="both"/>
        <w:rPr>
          <w:u w:val="none"/>
        </w:rPr>
      </w:pPr>
      <w:r>
        <w:rPr>
          <w:b w:val="false"/>
          <w:bCs w:val="false"/>
          <w:sz w:val="22"/>
          <w:szCs w:val="22"/>
          <w:u w:val="none"/>
        </w:rPr>
        <w:t xml:space="preserve">C) O Local Imediato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D) O Local Mediato e o Local Relacionado são sinônimos e não apresentam distinção conceitual no material da aula.</w:t>
      </w:r>
    </w:p>
    <w:p>
      <w:pPr>
        <w:pStyle w:val="normal11"/>
        <w:spacing w:lineRule="auto" w:line="240"/>
        <w:jc w:val="both"/>
        <w:rPr>
          <w:u w:val="none"/>
        </w:rPr>
      </w:pPr>
      <w:r>
        <w:rPr>
          <w:b w:val="false"/>
          <w:bCs w:val="false"/>
          <w:sz w:val="22"/>
          <w:szCs w:val="22"/>
          <w:u w:val="none"/>
        </w:rPr>
        <w:t xml:space="preserve">E) O Local Relacionado corresponde exclusivamente à área adjacente ao local imediato, com extensão fixa e previamente delimitada.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CRIANÇAS - NUCRIA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18. Nos termos da Lei nº 13.431/2017, depoimento especial é:</w:t>
      </w:r>
    </w:p>
    <w:p>
      <w:pPr>
        <w:pStyle w:val="normal11"/>
        <w:spacing w:lineRule="auto" w:line="240"/>
        <w:jc w:val="both"/>
        <w:rPr>
          <w:u w:val="none"/>
        </w:rPr>
      </w:pPr>
      <w:r>
        <w:rPr>
          <w:b w:val="false"/>
          <w:bCs w:val="false"/>
          <w:sz w:val="22"/>
          <w:szCs w:val="22"/>
          <w:u w:val="none"/>
        </w:rPr>
        <w:t xml:space="preserve">A) O procedimento de entrevista sobre situação de violência realizado informalmente perante órgão da rede de proteção, sem qualquer finalidade probatória.</w:t>
      </w:r>
    </w:p>
    <w:p>
      <w:pPr>
        <w:pStyle w:val="normal11"/>
        <w:spacing w:lineRule="auto" w:line="240"/>
        <w:jc w:val="both"/>
        <w:rPr>
          <w:u w:val="none"/>
        </w:rPr>
      </w:pPr>
      <w:r>
        <w:rPr>
          <w:b w:val="false"/>
          <w:bCs w:val="false"/>
          <w:sz w:val="22"/>
          <w:szCs w:val="22"/>
          <w:u w:val="none"/>
        </w:rPr>
        <w:t xml:space="preserve">B) O procedimento de oitiva de criança ou adolescente realizado exclusivamente perante a autoridade policial.</w:t>
      </w:r>
    </w:p>
    <w:p>
      <w:pPr>
        <w:pStyle w:val="normal11"/>
        <w:spacing w:lineRule="auto" w:line="240"/>
        <w:jc w:val="both"/>
        <w:rPr>
          <w:u w:val="none"/>
        </w:rPr>
      </w:pPr>
      <w:r>
        <w:rPr>
          <w:b w:val="false"/>
          <w:bCs w:val="false"/>
          <w:sz w:val="22"/>
          <w:szCs w:val="22"/>
          <w:u w:val="none"/>
        </w:rPr>
        <w:t xml:space="preserve">C) O relato espontâneo de situação de violência realizado pela criança ou adolescente perante profissional da rede de proteção.</w:t>
      </w:r>
    </w:p>
    <w:p>
      <w:pPr>
        <w:pStyle w:val="normal11"/>
        <w:spacing w:lineRule="auto" w:line="240"/>
        <w:jc w:val="both"/>
        <w:rPr>
          <w:u w:val="none"/>
        </w:rPr>
      </w:pPr>
      <w:r>
        <w:rPr>
          <w:b w:val="false"/>
          <w:bCs w:val="false"/>
          <w:sz w:val="22"/>
          <w:szCs w:val="22"/>
          <w:u w:val="none"/>
        </w:rPr>
        <w:t xml:space="preserve">D) O procedimento de oitiva de criança ou adolescente vítima ou testemunha de violência perante autoridade policial ou judiciária, sendo regido por protocolos e possuindo finalidade probatória.</w:t>
      </w:r>
    </w:p>
    <w:p>
      <w:pPr>
        <w:pStyle w:val="normal11"/>
        <w:spacing w:lineRule="auto" w:line="240"/>
        <w:jc w:val="both"/>
        <w:rPr>
          <w:u w:val="none"/>
        </w:rPr>
      </w:pPr>
      <w:r>
        <w:rPr>
          <w:b w:val="false"/>
          <w:bCs w:val="false"/>
          <w:sz w:val="22"/>
          <w:szCs w:val="22"/>
          <w:u w:val="none"/>
        </w:rPr>
        <w:t xml:space="preserve">E) O atendimento psicossocial realizado com a criança ou adolescente para avaliação das consequências da violência sofrida.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19. Nos termos da Lei nº 13.431/2017, escuta especializada é:</w:t>
      </w:r>
    </w:p>
    <w:p>
      <w:pPr>
        <w:pStyle w:val="normal11"/>
        <w:spacing w:lineRule="auto" w:line="240"/>
        <w:jc w:val="both"/>
        <w:rPr>
          <w:u w:val="none"/>
        </w:rPr>
      </w:pPr>
      <w:r>
        <w:rPr>
          <w:b w:val="false"/>
          <w:bCs w:val="false"/>
          <w:sz w:val="22"/>
          <w:szCs w:val="22"/>
          <w:u w:val="none"/>
        </w:rPr>
        <w:t xml:space="preserve">A) Regida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C) O procedimento de entrevista realizado exclusivamente por psicólogo, destinado à produção antecipada de prova.</w:t>
      </w:r>
    </w:p>
    <w:p>
      <w:pPr>
        <w:pStyle w:val="normal11"/>
        <w:spacing w:lineRule="auto" w:line="240"/>
        <w:jc w:val="both"/>
        <w:rPr>
          <w:u w:val="none"/>
        </w:rPr>
      </w:pPr>
      <w:r>
        <w:rPr>
          <w:b w:val="false"/>
          <w:bCs w:val="false"/>
          <w:sz w:val="22"/>
          <w:szCs w:val="22"/>
          <w:u w:val="none"/>
        </w:rPr>
        <w:t xml:space="preserve">D) O relato espontâneo de situação de violência realizado pela criança ou adolescente perante qualquer profissional.</w:t>
      </w:r>
    </w:p>
    <w:p>
      <w:pPr>
        <w:pStyle w:val="normal11"/>
        <w:spacing w:lineRule="auto" w:line="240"/>
        <w:jc w:val="both"/>
        <w:rPr>
          <w:u w:val="none"/>
        </w:rPr>
      </w:pPr>
      <w:r>
        <w:rPr>
          <w:b w:val="false"/>
          <w:bCs w:val="false"/>
          <w:sz w:val="22"/>
          <w:szCs w:val="22"/>
          <w:u w:val="none"/>
        </w:rPr>
        <w:t xml:space="preserve">E) O procedimento de entrevista realizado exclusivamente em sede policial para esclarecimento das circunstâncias da infração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20. Com base no material fornecido no curso de formação, o acesso direto a dados de aparelhos telefônicos apreendidos é tema de intensa discussão jurisprudencial no Superior Tribunal de Justiça (STJ). Diante das teses consolidadas pelas Turmas da referida Corte Superior e hipóteses de casos concretos discutidos em sala de aula, assinale a alternativa correta:</w:t>
      </w:r>
    </w:p>
    <w:p>
      <w:pPr>
        <w:pStyle w:val="normal11"/>
        <w:spacing w:lineRule="auto" w:line="240"/>
        <w:jc w:val="both"/>
        <w:rPr>
          <w:u w:val="none"/>
        </w:rPr>
      </w:pPr>
      <w:r>
        <w:rPr>
          <w:b w:val="false"/>
          <w:bCs w:val="false"/>
          <w:sz w:val="22"/>
          <w:szCs w:val="22"/>
          <w:u w:val="none"/>
        </w:rPr>
        <w:t xml:space="preserve">A) O acesso imediato aos dados de aparelho telefônico encontrado ilicitamente no interior de estabelecimento prisional exige prévia autorização judicial de quebra de sigilo, sob pena de nulidade absoluta por violação ao sigilo de correspondência e dados (Art. 5º, XII, CF).</w:t>
      </w:r>
    </w:p>
    <w:p>
      <w:pPr>
        <w:pStyle w:val="normal11"/>
        <w:spacing w:lineRule="auto" w:line="240"/>
        <w:jc w:val="both"/>
        <w:rPr>
          <w:u w:val="none"/>
        </w:rPr>
      </w:pPr>
      <w:r>
        <w:rPr>
          <w:b w:val="false"/>
          <w:bCs w:val="false"/>
          <w:sz w:val="22"/>
          <w:szCs w:val="22"/>
          <w:u w:val="none"/>
        </w:rPr>
        <w:t xml:space="preserve">B) O telefone celular localizado dentro de automóvel abandonado em local de crime é considerado objeto sob proteção de sigilo absoluto, sendo ilegal o acesso policial direto aos seus dados sem ordem judicial, mesmo tratando-se de res derelictae.</w:t>
      </w:r>
    </w:p>
    <w:p>
      <w:pPr>
        <w:pStyle w:val="normal11"/>
        <w:spacing w:lineRule="auto" w:line="240"/>
        <w:jc w:val="both"/>
        <w:rPr>
          <w:u w:val="none"/>
        </w:rPr>
      </w:pPr>
      <w:r>
        <w:rPr>
          <w:b w:val="false"/>
          <w:bCs w:val="false"/>
          <w:sz w:val="22"/>
          <w:szCs w:val="22"/>
          <w:u w:val="none"/>
        </w:rPr>
        <w:t xml:space="preserve">C) Nos termos do entendimento do STJ, admite-se excepcionalmente a validade do acesso incontinenti aos dados de aparelho celular sem autorização judicial prévia nos casos em que a demora na obtenção do mandado puder trazer prejuízos concretos à investigação ou à vítima, como no exemplo de celulares encontrados em cativeiro de extorsão mediante sequestro recém-abandonado.</w:t>
      </w:r>
    </w:p>
    <w:p>
      <w:pPr>
        <w:pStyle w:val="normal11"/>
        <w:spacing w:lineRule="auto" w:line="240"/>
        <w:jc w:val="both"/>
        <w:rPr>
          <w:u w:val="none"/>
        </w:rPr>
      </w:pPr>
      <w:r>
        <w:rPr>
          <w:b w:val="false"/>
          <w:bCs w:val="false"/>
          <w:sz w:val="22"/>
          <w:szCs w:val="22"/>
          <w:u w:val="none"/>
        </w:rPr>
        <w:t xml:space="preserve">D) A consulta aos dados de aparelho celular é considerada nula de pleno direito caso seja autorizada pelo proprietário mediante o fornecimento voluntário da senha de acesso.</w:t>
      </w:r>
    </w:p>
    <w:p>
      <w:pPr>
        <w:pStyle w:val="normal11"/>
        <w:spacing w:lineRule="auto" w:line="240"/>
        <w:jc w:val="both"/>
        <w:rPr>
          <w:u w:val="none"/>
        </w:rPr>
      </w:pPr>
      <w:r>
        <w:rPr>
          <w:b w:val="false"/>
          <w:bCs w:val="false"/>
          <w:sz w:val="22"/>
          <w:szCs w:val="22"/>
          <w:u w:val="none"/>
        </w:rPr>
        <w:t xml:space="preserve">E) Segundo jurisprudência do STJ, em nenhuma hipótese concreta a gravidade em abstrato do crime ou o risco iminente à integridade física da vítima podem relativizar a exigência de prévio mandado judicial para acesso aos dados telemáticos de aparelhos apreendidos.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21. Com base no material fornecido no curso de formação e conforme abordado em sala de aula, no planejamento da investigação de crimes contra o patrimônio, a ausência de definição do nível de profundidade e de roteirização mínima de diligências básicas pode gerar graves "aspectos práticos da falta de planejamento". No que concerne a esses impactos na esfera processual penal, assinale a alternativa correta:</w:t>
      </w:r>
    </w:p>
    <w:p>
      <w:pPr>
        <w:pStyle w:val="normal11"/>
        <w:spacing w:lineRule="auto" w:line="240"/>
        <w:jc w:val="both"/>
        <w:rPr>
          <w:u w:val="none"/>
        </w:rPr>
      </w:pPr>
      <w:r>
        <w:rPr>
          <w:b w:val="false"/>
          <w:bCs w:val="false"/>
          <w:sz w:val="22"/>
          <w:szCs w:val="22"/>
          <w:u w:val="none"/>
        </w:rPr>
        <w:t xml:space="preserve">A) O declínio de competência é um transtorno processual irrelevante para a investigação policial, uma vez que a Teoria do Juízo Aparente convalida de forma absoluta todos os atos decisórios praticados pela autoridade policial incompetente.</w:t>
      </w:r>
    </w:p>
    <w:p>
      <w:pPr>
        <w:pStyle w:val="normal11"/>
        <w:spacing w:lineRule="auto" w:line="240"/>
        <w:jc w:val="both"/>
        <w:rPr>
          <w:u w:val="none"/>
        </w:rPr>
      </w:pPr>
      <w:r>
        <w:rPr>
          <w:b w:val="false"/>
          <w:bCs w:val="false"/>
          <w:sz w:val="22"/>
          <w:szCs w:val="22"/>
          <w:u w:val="none"/>
        </w:rPr>
        <w:t xml:space="preserve">B) A falta de delimitação estratégica e planejamento prévio pelo Delegado de Polícia afeta apenas a celeridade da investigação, não gerando riscos de nulidades processuais ou revogação de prisões temporárias/preventivas.</w:t>
      </w:r>
    </w:p>
    <w:p>
      <w:pPr>
        <w:pStyle w:val="normal11"/>
        <w:spacing w:lineRule="auto" w:line="240"/>
        <w:jc w:val="both"/>
        <w:rPr>
          <w:u w:val="none"/>
        </w:rPr>
      </w:pPr>
      <w:r>
        <w:rPr>
          <w:b w:val="false"/>
          <w:bCs w:val="false"/>
          <w:sz w:val="22"/>
          <w:szCs w:val="22"/>
          <w:u w:val="none"/>
        </w:rPr>
        <w:t xml:space="preserve">C) O planejamento da investigação policial de crimes patrimoniais deve ser idêntico e padronizado para todas as ocorrências, impossibilitando qualquer adaptação tática do investigador frente ao dinamismo das ações do suspeito.</w:t>
      </w:r>
    </w:p>
    <w:p>
      <w:pPr>
        <w:pStyle w:val="normal11"/>
        <w:spacing w:lineRule="auto" w:line="240"/>
        <w:jc w:val="both"/>
        <w:rPr>
          <w:u w:val="none"/>
        </w:rPr>
      </w:pPr>
      <w:r>
        <w:rPr>
          <w:b w:val="false"/>
          <w:bCs w:val="false"/>
          <w:sz w:val="22"/>
          <w:szCs w:val="22"/>
          <w:u w:val="none"/>
        </w:rPr>
        <w:t xml:space="preserve">D) A ausência de planejamento estratégico pode ensejar transtornos severos na instrução processual, tais como o declínio de competência e brechas processuais geradoras de nulidades.</w:t>
      </w:r>
    </w:p>
    <w:p>
      <w:pPr>
        <w:pStyle w:val="normal11"/>
        <w:spacing w:lineRule="auto" w:line="240"/>
        <w:jc w:val="both"/>
        <w:rPr>
          <w:u w:val="none"/>
        </w:rPr>
      </w:pPr>
      <w:r>
        <w:rPr>
          <w:b w:val="false"/>
          <w:bCs w:val="false"/>
          <w:sz w:val="22"/>
          <w:szCs w:val="22"/>
          <w:u w:val="none"/>
        </w:rPr>
        <w:t xml:space="preserve">E) A Teoria do Juízo Aparente afasta a necessidade de o Delegado de Polícia fundamentar a competência territorial ou material no momento da representação por cautelares, transferindo essa atribuição de forma exclusiva ao Poder Judiciário.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22. Com base no material fornecido no curso de formação e conforme abordado em sala de aula, no curso de investigações de furtos ou roubos de celulares, as requisições de dados cadastrais destinadas aos diversos provedores de aplicação constituem diligências tecnológicas indispensáveis. Acerca do roteiro proposto e do fluxo lógico de tais requisições, assinale a alternativa correta:</w:t>
      </w:r>
    </w:p>
    <w:p>
      <w:pPr>
        <w:pStyle w:val="normal11"/>
        <w:spacing w:lineRule="auto" w:line="240"/>
        <w:jc w:val="both"/>
        <w:rPr>
          <w:u w:val="none"/>
        </w:rPr>
      </w:pPr>
      <w:r>
        <w:rPr>
          <w:b w:val="false"/>
          <w:bCs w:val="false"/>
          <w:sz w:val="22"/>
          <w:szCs w:val="22"/>
          <w:u w:val="none"/>
        </w:rPr>
        <w:t xml:space="preserve">A) O Instagram fornece diretamente os machine cookies do dispositivo, permitindo identificar o histórico completo de sites visitados pelo investigado sem necessidade de ordem judicial.</w:t>
      </w:r>
    </w:p>
    <w:p>
      <w:pPr>
        <w:pStyle w:val="normal11"/>
        <w:spacing w:lineRule="auto" w:line="240"/>
        <w:jc w:val="both"/>
        <w:rPr>
          <w:u w:val="none"/>
        </w:rPr>
      </w:pPr>
      <w:r>
        <w:rPr>
          <w:b w:val="false"/>
          <w:bCs w:val="false"/>
          <w:sz w:val="22"/>
          <w:szCs w:val="22"/>
          <w:u w:val="none"/>
        </w:rPr>
        <w:t xml:space="preserve">B) No ecossistema Google, o roteiro investigativo inicia-se obrigatoriamente pela quebra de sigilo telemático em nuvem para, somente após isso, mapear as contas de e-mail associadas ao IMEI do aparelho subtraído.</w:t>
      </w:r>
    </w:p>
    <w:p>
      <w:pPr>
        <w:pStyle w:val="normal11"/>
        <w:spacing w:lineRule="auto" w:line="240"/>
        <w:jc w:val="both"/>
        <w:rPr>
          <w:u w:val="none"/>
        </w:rPr>
      </w:pPr>
      <w:r>
        <w:rPr>
          <w:b w:val="false"/>
          <w:bCs w:val="false"/>
          <w:sz w:val="22"/>
          <w:szCs w:val="22"/>
          <w:u w:val="none"/>
        </w:rPr>
        <w:t xml:space="preserve">C) No ecossistema Google, o roteiro compreende a identificação do IMEI para se obter as contas de e-mail vinculadas; das contas de e-mail obtêm-se os dados cadastrais (como data de nascimento, telefone cadastrado e e-mail de recuperação de conta); no ecossistema Apple, por sua vez, a requisição via IMEI possibilita a identificação da conta iCloud, a qual traz inclusive o endereço cadastrado.</w:t>
      </w:r>
    </w:p>
    <w:p>
      <w:pPr>
        <w:pStyle w:val="normal11"/>
        <w:spacing w:lineRule="auto" w:line="240"/>
        <w:jc w:val="both"/>
        <w:rPr>
          <w:u w:val="none"/>
        </w:rPr>
      </w:pPr>
      <w:r>
        <w:rPr>
          <w:b w:val="false"/>
          <w:bCs w:val="false"/>
          <w:sz w:val="22"/>
          <w:szCs w:val="22"/>
          <w:u w:val="none"/>
        </w:rPr>
        <w:t xml:space="preserve">D) Através de requisição extrajudicial, o Delegado de Polícia, pode solicitar, via plataforma Facebook Records, todos os logs de acesso de um determinado perfil.</w:t>
      </w:r>
    </w:p>
    <w:p>
      <w:pPr>
        <w:pStyle w:val="normal11"/>
        <w:spacing w:lineRule="auto" w:line="240"/>
        <w:jc w:val="both"/>
        <w:rPr>
          <w:u w:val="none"/>
        </w:rPr>
      </w:pPr>
      <w:r>
        <w:rPr>
          <w:b w:val="false"/>
          <w:bCs w:val="false"/>
          <w:sz w:val="22"/>
          <w:szCs w:val="22"/>
          <w:u w:val="none"/>
        </w:rPr>
        <w:t xml:space="preserve">E) O pedido de preservação de dados e perfis cadastrais junto à Google e à Apple só possui eficácia jurídica se for processado por via diplomática, sendo vedada a requisição policial direta no Brasil.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TEORIA GERAL DA INVESTIGAÇÃO CRIMINAL - CONCEITOS PRÁTICOS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23. O inquérito policial possui características marcantes que definem sua atuação no sistema de justiça criminal. Sobre a sua natureza jurídica e os reflexos processuais de eventuais irregularidades ocorridas nessa fase, assinale a alternativa correta:</w:t>
      </w:r>
    </w:p>
    <w:p>
      <w:pPr>
        <w:pStyle w:val="normal11"/>
        <w:spacing w:lineRule="auto" w:line="240"/>
        <w:jc w:val="both"/>
        <w:rPr>
          <w:u w:val="none"/>
        </w:rPr>
      </w:pPr>
      <w:r>
        <w:rPr>
          <w:b w:val="false"/>
          <w:bCs w:val="false"/>
          <w:sz w:val="22"/>
          <w:szCs w:val="22"/>
          <w:u w:val="none"/>
        </w:rPr>
        <w:t xml:space="preserve">A) Trata-se de um processo administrativo de caráter punitivo imediato regido pelas regras gerais do direito penal.</w:t>
      </w:r>
    </w:p>
    <w:p>
      <w:pPr>
        <w:pStyle w:val="normal11"/>
        <w:spacing w:lineRule="auto" w:line="240"/>
        <w:jc w:val="both"/>
        <w:rPr>
          <w:u w:val="none"/>
        </w:rPr>
      </w:pPr>
      <w:r>
        <w:rPr>
          <w:b w:val="false"/>
          <w:bCs w:val="false"/>
          <w:sz w:val="22"/>
          <w:szCs w:val="22"/>
          <w:u w:val="none"/>
        </w:rPr>
        <w:t xml:space="preserve">B) É um procedimento judicial preparatório em que vigora o pleno contraditório e a ampla defesa sob a presidência do juiz de direito.</w:t>
      </w:r>
    </w:p>
    <w:p>
      <w:pPr>
        <w:pStyle w:val="normal11"/>
        <w:spacing w:lineRule="auto" w:line="240"/>
        <w:jc w:val="both"/>
        <w:rPr>
          <w:u w:val="none"/>
        </w:rPr>
      </w:pPr>
      <w:r>
        <w:rPr>
          <w:b w:val="false"/>
          <w:bCs w:val="false"/>
          <w:sz w:val="22"/>
          <w:szCs w:val="22"/>
          <w:u w:val="none"/>
        </w:rPr>
        <w:t xml:space="preserve">C) É um procedimento de natureza eminentemente administrativa e inquisitorial, e eventuais vícios contidos no inquérito não contaminam o processo a que deu origem.</w:t>
      </w:r>
    </w:p>
    <w:p>
      <w:pPr>
        <w:pStyle w:val="normal11"/>
        <w:spacing w:lineRule="auto" w:line="240"/>
        <w:jc w:val="both"/>
        <w:rPr>
          <w:u w:val="none"/>
        </w:rPr>
      </w:pPr>
      <w:r>
        <w:rPr>
          <w:b w:val="false"/>
          <w:bCs w:val="false"/>
          <w:sz w:val="22"/>
          <w:szCs w:val="22"/>
          <w:u w:val="none"/>
        </w:rPr>
        <w:t xml:space="preserve">D) É um ato de jurisdição compartilhada em que o Ministério Público preside a fase de investigação de forma direta e exclusiva.</w:t>
      </w:r>
    </w:p>
    <w:p>
      <w:pPr>
        <w:pStyle w:val="normal11"/>
        <w:spacing w:lineRule="auto" w:line="240"/>
        <w:jc w:val="both"/>
        <w:rPr>
          <w:u w:val="none"/>
        </w:rPr>
      </w:pPr>
      <w:r>
        <w:rPr>
          <w:b w:val="false"/>
          <w:bCs w:val="false"/>
          <w:sz w:val="22"/>
          <w:szCs w:val="22"/>
          <w:u w:val="none"/>
        </w:rPr>
        <w:t xml:space="preserve">E) Trata-se de processo judicial que resulta na aplicação direta de sanções ao indiciado.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24. A investigação criminal busca mapear os vestígios de uma infração penal. No que concerne à diferenciação conceitual entre fontes de prova e meios de prova tratada na apostila, assinale a alternativa correta:</w:t>
      </w:r>
    </w:p>
    <w:p>
      <w:pPr>
        <w:pStyle w:val="normal11"/>
        <w:spacing w:lineRule="auto" w:line="240"/>
        <w:jc w:val="both"/>
        <w:rPr>
          <w:u w:val="none"/>
        </w:rPr>
      </w:pPr>
      <w:r>
        <w:rPr>
          <w:b w:val="false"/>
          <w:bCs w:val="false"/>
          <w:sz w:val="22"/>
          <w:szCs w:val="22"/>
          <w:u w:val="none"/>
        </w:rPr>
        <w:t xml:space="preserve">A) As fontes de prova e os meios de prova são sinônimos idênticos em todas as fases do inquérito e do processo judicial.</w:t>
      </w:r>
    </w:p>
    <w:p>
      <w:pPr>
        <w:pStyle w:val="normal11"/>
        <w:spacing w:lineRule="auto" w:line="240"/>
        <w:jc w:val="both"/>
        <w:rPr>
          <w:u w:val="none"/>
        </w:rPr>
      </w:pPr>
      <w:r>
        <w:rPr>
          <w:b w:val="false"/>
          <w:bCs w:val="false"/>
          <w:sz w:val="22"/>
          <w:szCs w:val="22"/>
          <w:u w:val="none"/>
        </w:rPr>
        <w:t xml:space="preserve">B) Fontes de prova são pessoas ou coisas que podem ministrar conhecimento sobre o fato delituoso antes do processo (como testemunhas oculares ou câmeras); ao integrarem o processo, passam a ser meios de prova.</w:t>
      </w:r>
    </w:p>
    <w:p>
      <w:pPr>
        <w:pStyle w:val="normal11"/>
        <w:spacing w:lineRule="auto" w:line="240"/>
        <w:jc w:val="both"/>
        <w:rPr>
          <w:u w:val="none"/>
        </w:rPr>
      </w:pPr>
      <w:r>
        <w:rPr>
          <w:b w:val="false"/>
          <w:bCs w:val="false"/>
          <w:sz w:val="22"/>
          <w:szCs w:val="22"/>
          <w:u w:val="none"/>
        </w:rPr>
        <w:t xml:space="preserve">C) Os meios de prova referem-se estritamente aos documentos originais periciados pela polícia civil, enquanto as fontes de prova são restritas ao Instituto Médico-Legal.</w:t>
      </w:r>
    </w:p>
    <w:p>
      <w:pPr>
        <w:pStyle w:val="normal11"/>
        <w:spacing w:lineRule="auto" w:line="240"/>
        <w:jc w:val="both"/>
        <w:rPr>
          <w:u w:val="none"/>
        </w:rPr>
      </w:pPr>
      <w:r>
        <w:rPr>
          <w:b w:val="false"/>
          <w:bCs w:val="false"/>
          <w:sz w:val="22"/>
          <w:szCs w:val="22"/>
          <w:u w:val="none"/>
        </w:rPr>
        <w:t xml:space="preserve">D) O inquérito policial destina-se unicamente a incriminar suspeitos, não se prestando para buscar ou identificar fontes de prova.</w:t>
      </w:r>
    </w:p>
    <w:p>
      <w:pPr>
        <w:pStyle w:val="normal11"/>
        <w:spacing w:lineRule="auto" w:line="240"/>
        <w:jc w:val="both"/>
        <w:rPr>
          <w:u w:val="none"/>
        </w:rPr>
      </w:pPr>
      <w:r>
        <w:rPr>
          <w:b w:val="false"/>
          <w:bCs w:val="false"/>
          <w:sz w:val="22"/>
          <w:szCs w:val="22"/>
          <w:u w:val="none"/>
        </w:rPr>
        <w:t xml:space="preserve">E) Fontes de prova são exclusivas de crimes patrimoniais de grande repercussão, não se aplicando aos crimes de homicídio.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25. Com o advento do Pacote Anticrime (Lei nº 13.964/2019), o Acordo de Não Persecução Penal (ANPP) consolidou-se como modelo de Justiça Penal Consensual. De acordo com as rotinas práticas descritas na apostila, qual deve ser a postura da Autoridade Policial durante o interrogatório para viabilizar este instituto?</w:t>
      </w:r>
    </w:p>
    <w:p>
      <w:pPr>
        <w:pStyle w:val="normal11"/>
        <w:spacing w:lineRule="auto" w:line="240"/>
        <w:jc w:val="both"/>
        <w:rPr>
          <w:u w:val="none"/>
        </w:rPr>
      </w:pPr>
      <w:r>
        <w:rPr>
          <w:b w:val="false"/>
          <w:bCs w:val="false"/>
          <w:sz w:val="22"/>
          <w:szCs w:val="22"/>
          <w:u w:val="none"/>
        </w:rPr>
        <w:t xml:space="preserve">A) O interrogatório é dispensável, bastando que a equipe de investigação realize o indiciamento indireto do investigado.</w:t>
      </w:r>
    </w:p>
    <w:p>
      <w:pPr>
        <w:pStyle w:val="normal11"/>
        <w:spacing w:lineRule="auto" w:line="240"/>
        <w:jc w:val="both"/>
        <w:rPr>
          <w:u w:val="none"/>
        </w:rPr>
      </w:pPr>
      <w:r>
        <w:rPr>
          <w:b w:val="false"/>
          <w:bCs w:val="false"/>
          <w:sz w:val="22"/>
          <w:szCs w:val="22"/>
          <w:u w:val="none"/>
        </w:rPr>
        <w:t xml:space="preserve">B) O Delegado de Polícia deve atuar de forma proativa para extrair a confissão formal e circunstanciada do investigado, registrando os detalhes práticos e as circunstâncias da conduta criminosa.</w:t>
      </w:r>
    </w:p>
    <w:p>
      <w:pPr>
        <w:pStyle w:val="normal11"/>
        <w:spacing w:lineRule="auto" w:line="240"/>
        <w:jc w:val="both"/>
        <w:rPr>
          <w:u w:val="none"/>
        </w:rPr>
      </w:pPr>
      <w:r>
        <w:rPr>
          <w:b w:val="false"/>
          <w:bCs w:val="false"/>
          <w:sz w:val="22"/>
          <w:szCs w:val="22"/>
          <w:u w:val="none"/>
        </w:rPr>
        <w:t xml:space="preserve">C) No interrogatório, basta que o investigado admita genericamente a autoria dizendo apenas "fui eu", sem necessidade de detalhar o planejamento ou os instrumentos utilizados.</w:t>
      </w:r>
    </w:p>
    <w:p>
      <w:pPr>
        <w:pStyle w:val="normal11"/>
        <w:spacing w:lineRule="auto" w:line="240"/>
        <w:jc w:val="both"/>
        <w:rPr>
          <w:u w:val="none"/>
        </w:rPr>
      </w:pPr>
      <w:r>
        <w:rPr>
          <w:b w:val="false"/>
          <w:bCs w:val="false"/>
          <w:sz w:val="22"/>
          <w:szCs w:val="22"/>
          <w:u w:val="none"/>
        </w:rPr>
        <w:t xml:space="preserve">D) O interrogatório para fins de ANPP dispensa a oitiva da vítima e a juntada de comprovantes de prejuízo patrimonial na delegacia.</w:t>
      </w:r>
    </w:p>
    <w:p>
      <w:pPr>
        <w:pStyle w:val="normal11"/>
        <w:spacing w:lineRule="auto" w:line="240"/>
        <w:jc w:val="both"/>
        <w:rPr>
          <w:u w:val="none"/>
        </w:rPr>
      </w:pPr>
      <w:r>
        <w:rPr>
          <w:b w:val="false"/>
          <w:bCs w:val="false"/>
          <w:sz w:val="22"/>
          <w:szCs w:val="22"/>
          <w:u w:val="none"/>
        </w:rPr>
        <w:t xml:space="preserve">E) O acordo de ANPP só é aplicável caso o crime tenha sido cometido com emprego de violência real ou grave ameaça à pessoa.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26. Conforme as diretrizes operacionais de preservação de local de crime expostas na apostila, qual deve ser a conduta imediata adotada pelo primeiro policial que chega à cena de uma infração penal que deixou vestígios?</w:t>
      </w:r>
    </w:p>
    <w:p>
      <w:pPr>
        <w:pStyle w:val="normal11"/>
        <w:spacing w:lineRule="auto" w:line="240"/>
        <w:jc w:val="both"/>
        <w:rPr>
          <w:u w:val="none"/>
        </w:rPr>
      </w:pPr>
      <w:r>
        <w:rPr>
          <w:b w:val="false"/>
          <w:bCs w:val="false"/>
          <w:sz w:val="22"/>
          <w:szCs w:val="22"/>
          <w:u w:val="none"/>
        </w:rPr>
        <w:t xml:space="preserve">A) Isolar o perímetro imediatamente antes de realizar qualquer verificação física ou entrar no local do crime.</w:t>
      </w:r>
    </w:p>
    <w:p>
      <w:pPr>
        <w:pStyle w:val="normal11"/>
        <w:spacing w:lineRule="auto" w:line="240"/>
        <w:jc w:val="both"/>
        <w:rPr>
          <w:u w:val="none"/>
        </w:rPr>
      </w:pPr>
      <w:r>
        <w:rPr>
          <w:b w:val="false"/>
          <w:bCs w:val="false"/>
          <w:sz w:val="22"/>
          <w:szCs w:val="22"/>
          <w:u w:val="none"/>
        </w:rPr>
        <w:t xml:space="preserve">B) Acionar o Instituto de Criminalística para a realização de levantamento pericial completo no imóvel, mesmo em casos típicos de morte natural de idosos.</w:t>
      </w:r>
    </w:p>
    <w:p>
      <w:pPr>
        <w:pStyle w:val="normal11"/>
        <w:spacing w:lineRule="auto" w:line="240"/>
        <w:jc w:val="both"/>
        <w:rPr>
          <w:u w:val="none"/>
        </w:rPr>
      </w:pPr>
      <w:r>
        <w:rPr>
          <w:b w:val="false"/>
          <w:bCs w:val="false"/>
          <w:sz w:val="22"/>
          <w:szCs w:val="22"/>
          <w:u w:val="none"/>
        </w:rPr>
        <w:t xml:space="preserve">C) Penetrar no local do crime até onde estão os vestígios, fazendo esse trajeto em linha reta para verificar a ocorrência, e, após constatar, permanecer na periferia e memorizar o trajeto para indicá-lo aos peritos.</w:t>
      </w:r>
    </w:p>
    <w:p>
      <w:pPr>
        <w:pStyle w:val="normal11"/>
        <w:spacing w:lineRule="auto" w:line="240"/>
        <w:jc w:val="both"/>
        <w:rPr>
          <w:u w:val="none"/>
        </w:rPr>
      </w:pPr>
      <w:r>
        <w:rPr>
          <w:b w:val="false"/>
          <w:bCs w:val="false"/>
          <w:sz w:val="22"/>
          <w:szCs w:val="22"/>
          <w:u w:val="none"/>
        </w:rPr>
        <w:t xml:space="preserve">D) Recolher todos os objetos relacionados com os fatos diretamente e encaminhá-los ao plantão policial sem aguardar a liberação dos peritos criminais.</w:t>
      </w:r>
    </w:p>
    <w:p>
      <w:pPr>
        <w:pStyle w:val="normal11"/>
        <w:spacing w:lineRule="auto" w:line="240"/>
        <w:jc w:val="both"/>
        <w:rPr>
          <w:u w:val="none"/>
        </w:rPr>
      </w:pPr>
      <w:r>
        <w:rPr>
          <w:b w:val="false"/>
          <w:bCs w:val="false"/>
          <w:sz w:val="22"/>
          <w:szCs w:val="22"/>
          <w:u w:val="none"/>
        </w:rPr>
        <w:t xml:space="preserve">E) nterromper completamente o tráfego da comarca e orientar os familiares a limpar as marcas de sangue para evitar a contaminação do leito da 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27. As limitações à teoria da prova ilícita por derivação são fundamentais para equilibrar a busca da verdade processualmente válida e as garantias constitucionais. No que tange à Teoria da Descoberta Inevitável abordada no texto, assinale a opção correta:</w:t>
      </w:r>
    </w:p>
    <w:p>
      <w:pPr>
        <w:pStyle w:val="normal11"/>
        <w:spacing w:lineRule="auto" w:line="240"/>
        <w:jc w:val="both"/>
        <w:rPr>
          <w:u w:val="none"/>
        </w:rPr>
      </w:pPr>
      <w:r>
        <w:rPr>
          <w:b w:val="false"/>
          <w:bCs w:val="false"/>
          <w:sz w:val="22"/>
          <w:szCs w:val="22"/>
          <w:u w:val="none"/>
        </w:rPr>
        <w:t xml:space="preserve">A) Determina que qualquer prova obtida a partir de denúncia anônima é inteiramente lícita se o réu confessar em juízo.</w:t>
      </w:r>
    </w:p>
    <w:p>
      <w:pPr>
        <w:pStyle w:val="normal11"/>
        <w:spacing w:lineRule="auto" w:line="240"/>
        <w:jc w:val="both"/>
        <w:rPr>
          <w:u w:val="none"/>
        </w:rPr>
      </w:pPr>
      <w:r>
        <w:rPr>
          <w:b w:val="false"/>
          <w:bCs w:val="false"/>
          <w:sz w:val="22"/>
          <w:szCs w:val="22"/>
          <w:u w:val="none"/>
        </w:rPr>
        <w:t xml:space="preserve">B) Considera válida a prova derivada da ilícita se restar demonstrado que a mesma seria produzida de qualquer modo, independentemente da prova ilícita originária.</w:t>
      </w:r>
    </w:p>
    <w:p>
      <w:pPr>
        <w:pStyle w:val="normal11"/>
        <w:spacing w:lineRule="auto" w:line="240"/>
        <w:jc w:val="both"/>
        <w:rPr>
          <w:u w:val="none"/>
        </w:rPr>
      </w:pPr>
      <w:r>
        <w:rPr>
          <w:b w:val="false"/>
          <w:bCs w:val="false"/>
          <w:sz w:val="22"/>
          <w:szCs w:val="22"/>
          <w:u w:val="none"/>
        </w:rPr>
        <w:t xml:space="preserve">C) Consiste no encontro fortuito ou casual de provas pertinentes a outra infração penal que não estavam na linha de desdobramento da busca.</w:t>
      </w:r>
    </w:p>
    <w:p>
      <w:pPr>
        <w:pStyle w:val="normal11"/>
        <w:spacing w:lineRule="auto" w:line="240"/>
        <w:jc w:val="both"/>
        <w:rPr>
          <w:u w:val="none"/>
        </w:rPr>
      </w:pPr>
      <w:r>
        <w:rPr>
          <w:b w:val="false"/>
          <w:bCs w:val="false"/>
          <w:sz w:val="22"/>
          <w:szCs w:val="22"/>
          <w:u w:val="none"/>
        </w:rPr>
        <w:t xml:space="preserve">D) Permite que conhecimentos particulares do magistrado sirvam como prova no processo mesmo sem registro nos autos.</w:t>
      </w:r>
    </w:p>
    <w:p>
      <w:pPr>
        <w:pStyle w:val="normal11"/>
        <w:spacing w:lineRule="auto" w:line="240"/>
        <w:jc w:val="both"/>
        <w:rPr>
          <w:u w:val="none"/>
        </w:rPr>
      </w:pPr>
      <w:r>
        <w:rPr>
          <w:b w:val="false"/>
          <w:bCs w:val="false"/>
          <w:sz w:val="22"/>
          <w:szCs w:val="22"/>
          <w:u w:val="none"/>
        </w:rPr>
        <w:t xml:space="preserve">E) Exige que voluntários realizem varreduras em todos os casos de crimes de furto qualificado.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 ATOS INFRACIONAIS - 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28. Durante o Plantão na Central de Flagrantes é apresentado à autoridade policial um menino de 11 anos e 6 meses surpreendido subtraindo produtos de um estabelecimento comercial. Diante da idade do autor e das diretrizes do Estatuto da Criança e do Adolescente (ECA), qual deve ser a conduta correta do Delegado de Polícia?</w:t>
      </w:r>
    </w:p>
    <w:p>
      <w:pPr>
        <w:pStyle w:val="normal11"/>
        <w:spacing w:lineRule="auto" w:line="240"/>
        <w:jc w:val="both"/>
        <w:rPr>
          <w:u w:val="none"/>
        </w:rPr>
      </w:pPr>
      <w:r>
        <w:rPr>
          <w:b w:val="false"/>
          <w:bCs w:val="false"/>
          <w:sz w:val="22"/>
          <w:szCs w:val="22"/>
          <w:u w:val="none"/>
        </w:rPr>
        <w:t xml:space="preserve">A) Lavrar o Auto de Apreensão em Flagrante de Ato Infracional (AAFAI) e encaminhar o menino diretamente ao CENSE.</w:t>
      </w:r>
    </w:p>
    <w:p>
      <w:pPr>
        <w:pStyle w:val="normal11"/>
        <w:spacing w:lineRule="auto" w:line="240"/>
        <w:jc w:val="both"/>
        <w:rPr>
          <w:u w:val="none"/>
        </w:rPr>
      </w:pPr>
      <w:r>
        <w:rPr>
          <w:b w:val="false"/>
          <w:bCs w:val="false"/>
          <w:sz w:val="22"/>
          <w:szCs w:val="22"/>
          <w:u w:val="none"/>
        </w:rPr>
        <w:t xml:space="preserve">B) Determinar a internação provisória por até 45 dias para garantia da ordem pública.</w:t>
      </w:r>
    </w:p>
    <w:p>
      <w:pPr>
        <w:pStyle w:val="normal11"/>
        <w:spacing w:lineRule="auto" w:line="240"/>
        <w:jc w:val="both"/>
        <w:rPr>
          <w:u w:val="none"/>
        </w:rPr>
      </w:pPr>
      <w:r>
        <w:rPr>
          <w:b w:val="false"/>
          <w:bCs w:val="false"/>
          <w:sz w:val="22"/>
          <w:szCs w:val="22"/>
          <w:u w:val="none"/>
        </w:rPr>
        <w:t xml:space="preserve">C) Acionar o Conselho Tutelar para a aplicação de medidas protetivas, sendo vedada a apreensão policial nos moldes aplicados aos adolescentes.</w:t>
      </w:r>
    </w:p>
    <w:p>
      <w:pPr>
        <w:pStyle w:val="normal11"/>
        <w:spacing w:lineRule="auto" w:line="240"/>
        <w:jc w:val="both"/>
        <w:rPr>
          <w:u w:val="none"/>
        </w:rPr>
      </w:pPr>
      <w:r>
        <w:rPr>
          <w:b w:val="false"/>
          <w:bCs w:val="false"/>
          <w:sz w:val="22"/>
          <w:szCs w:val="22"/>
          <w:u w:val="none"/>
        </w:rPr>
        <w:t xml:space="preserve">D) Lavrar um Boletim de Ocorrência Circunstanciada (BOC) e instaurar medida socioeducativa de prestação de serviços à comunidade para orientar que ele nunca mais tenha esse comportamento.</w:t>
      </w:r>
    </w:p>
    <w:p>
      <w:pPr>
        <w:pStyle w:val="normal11"/>
        <w:spacing w:lineRule="auto" w:line="240"/>
        <w:jc w:val="both"/>
        <w:rPr>
          <w:u w:val="none"/>
        </w:rPr>
      </w:pPr>
      <w:r>
        <w:rPr>
          <w:b w:val="false"/>
          <w:bCs w:val="false"/>
          <w:sz w:val="22"/>
          <w:szCs w:val="22"/>
          <w:u w:val="none"/>
        </w:rPr>
        <w:t xml:space="preserve">E) Encaminhar o caso para a Vara Criminal de adultos, aplicando-se o Código Penal de forma atenuada em razão da 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29. Um adolescente de 16 anos é conduzido à Delegacia após ser flagrado pela Polícia Militar praticando um roubo mediante o uso de uma faca. Para este cenário, o Delegado de Polícia deve adotar qual peça inaugural de procedimento investigatório/apuratório?</w:t>
      </w:r>
    </w:p>
    <w:p>
      <w:pPr>
        <w:pStyle w:val="normal11"/>
        <w:spacing w:lineRule="auto" w:line="240"/>
        <w:jc w:val="both"/>
        <w:rPr>
          <w:u w:val="none"/>
        </w:rPr>
      </w:pPr>
      <w:r>
        <w:rPr>
          <w:b w:val="false"/>
          <w:bCs w:val="false"/>
          <w:sz w:val="22"/>
          <w:szCs w:val="22"/>
          <w:u w:val="none"/>
        </w:rPr>
        <w:t xml:space="preserve">A) Boletim de Ocorrência Circunstanciada (BOC), pois o adolescente é menor de idade e não pode sofrer restrição de liberdade em flagrante.</w:t>
      </w:r>
    </w:p>
    <w:p>
      <w:pPr>
        <w:pStyle w:val="normal11"/>
        <w:spacing w:lineRule="auto" w:line="240"/>
        <w:jc w:val="both"/>
        <w:rPr>
          <w:u w:val="none"/>
        </w:rPr>
      </w:pPr>
      <w:r>
        <w:rPr>
          <w:b w:val="false"/>
          <w:bCs w:val="false"/>
          <w:sz w:val="22"/>
          <w:szCs w:val="22"/>
          <w:u w:val="none"/>
        </w:rPr>
        <w:t xml:space="preserve">B) Auto de Apreensão em Flagrante de Ato Infracional (AAFAI), obrigatório nos casos de flagrante de ato infracional cometido mediante violência ou grave ameaça à pessoa.</w:t>
      </w:r>
    </w:p>
    <w:p>
      <w:pPr>
        <w:pStyle w:val="normal11"/>
        <w:spacing w:lineRule="auto" w:line="240"/>
        <w:jc w:val="both"/>
        <w:rPr>
          <w:u w:val="none"/>
        </w:rPr>
      </w:pPr>
      <w:r>
        <w:rPr>
          <w:b w:val="false"/>
          <w:bCs w:val="false"/>
          <w:sz w:val="22"/>
          <w:szCs w:val="22"/>
          <w:u w:val="none"/>
        </w:rPr>
        <w:t xml:space="preserve">C) Inquérito Policial tradicional, idêntico ao utilizado para autores maiores de idade.</w:t>
      </w:r>
    </w:p>
    <w:p>
      <w:pPr>
        <w:pStyle w:val="normal11"/>
        <w:spacing w:lineRule="auto" w:line="240"/>
        <w:jc w:val="both"/>
        <w:rPr>
          <w:u w:val="none"/>
        </w:rPr>
      </w:pPr>
      <w:r>
        <w:rPr>
          <w:b w:val="false"/>
          <w:bCs w:val="false"/>
          <w:sz w:val="22"/>
          <w:szCs w:val="22"/>
          <w:u w:val="none"/>
        </w:rPr>
        <w:t xml:space="preserve">D) Termo Circunstanciado de Infração Penal (TCIP), aplicando a Lei nº 9.099/1995 de forma subsidiária.</w:t>
      </w:r>
    </w:p>
    <w:p>
      <w:pPr>
        <w:pStyle w:val="normal11"/>
        <w:spacing w:lineRule="auto" w:line="240"/>
        <w:jc w:val="both"/>
        <w:rPr>
          <w:u w:val="none"/>
        </w:rPr>
      </w:pPr>
      <w:r>
        <w:rPr>
          <w:b w:val="false"/>
          <w:bCs w:val="false"/>
          <w:sz w:val="22"/>
          <w:szCs w:val="22"/>
          <w:u w:val="none"/>
        </w:rPr>
        <w:t xml:space="preserve">E) Relatório de Investigação Direta ao Ministério Público, dispensando a lavratura de qualquer auto flagrancial.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PROCESSO ADMINISTRATIVO DE APURAÇÃO DE RESPONSABILIDADE - PAAR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30. Conforme disposto na Lei Estadual nº 21.352/2023, que versa sobre a organização administrativa básica doPoder Executivo do Estado do Paraná, e no Decreto Estadual nº 8.301/2024, assinale a alternativaCORRETA a respeito da competência e competências dos Secretários de Estado (incluindo o Secretário deEstado da Segurança Pública – SESP):</w:t>
      </w:r>
    </w:p>
    <w:p>
      <w:pPr>
        <w:pStyle w:val="normal11"/>
        <w:spacing w:lineRule="auto" w:line="240"/>
        <w:jc w:val="both"/>
        <w:rPr>
          <w:u w:val="none"/>
        </w:rPr>
      </w:pPr>
      <w:r>
        <w:rPr>
          <w:b w:val="false"/>
          <w:bCs w:val="false"/>
          <w:sz w:val="22"/>
          <w:szCs w:val="22"/>
          <w:u w:val="none"/>
        </w:rPr>
        <w:t xml:space="preserve">A) É vedado ao Secretário de Estado a aplicação de punições disciplinares no âmbito de sua pasta, devendo tal ato ser de competência exclusiva e indelegável do Governador do Estado.</w:t>
      </w:r>
    </w:p>
    <w:p>
      <w:pPr>
        <w:pStyle w:val="normal11"/>
        <w:spacing w:lineRule="auto" w:line="240"/>
        <w:jc w:val="both"/>
        <w:rPr>
          <w:u w:val="none"/>
        </w:rPr>
      </w:pPr>
      <w:r>
        <w:rPr>
          <w:b w:val="false"/>
          <w:bCs w:val="false"/>
          <w:sz w:val="22"/>
          <w:szCs w:val="22"/>
          <w:u w:val="none"/>
        </w:rPr>
        <w:t xml:space="preserve">B) Ao Secretário de Estado compete, entre outras atribuições, determinar a instauração de sindicância e processo administrativo, bem como apreciar, em grau de recurso, quaisquer decisões no âmbito da pasta e das entidades a ela vinculadas.</w:t>
      </w:r>
    </w:p>
    <w:p>
      <w:pPr>
        <w:pStyle w:val="normal11"/>
        <w:spacing w:lineRule="auto" w:line="240"/>
        <w:jc w:val="both"/>
        <w:rPr>
          <w:u w:val="none"/>
        </w:rPr>
      </w:pPr>
      <w:r>
        <w:rPr>
          <w:b w:val="false"/>
          <w:bCs w:val="false"/>
          <w:sz w:val="22"/>
          <w:szCs w:val="22"/>
          <w:u w:val="none"/>
        </w:rPr>
        <w:t xml:space="preserve">C) A Secretaria de Estado da Segurança Pública (SESP) possui personalidade jurídica própria, atuando com total autonomia sem subordinar-se direta ou indiretamente ao Chefe do Poder Executivo.</w:t>
      </w:r>
    </w:p>
    <w:p>
      <w:pPr>
        <w:pStyle w:val="normal11"/>
        <w:spacing w:lineRule="auto" w:line="240"/>
        <w:jc w:val="both"/>
        <w:rPr>
          <w:u w:val="none"/>
        </w:rPr>
      </w:pPr>
      <w:r>
        <w:rPr>
          <w:b w:val="false"/>
          <w:bCs w:val="false"/>
          <w:sz w:val="22"/>
          <w:szCs w:val="22"/>
          <w:u w:val="none"/>
        </w:rPr>
        <w:t xml:space="preserve">D) Os órgãos de assessoramento direto ao Governador possuem hierarquia superior às Secretarias de Estado, impedindo que Secretários apreciem recursos administrativos.</w:t>
      </w:r>
    </w:p>
    <w:p>
      <w:pPr>
        <w:pStyle w:val="normal11"/>
        <w:spacing w:lineRule="auto" w:line="240"/>
        <w:jc w:val="both"/>
        <w:rPr>
          <w:u w:val="none"/>
        </w:rPr>
      </w:pPr>
      <w:r>
        <w:rPr>
          <w:b w:val="false"/>
          <w:bCs w:val="false"/>
          <w:sz w:val="22"/>
          <w:szCs w:val="22"/>
          <w:u w:val="none"/>
        </w:rPr>
        <w:t xml:space="preserve">E) A autorização para abertura ou homologação de processos licitatórios é atribuição privativa e exclusiva do Tribunal de Contas do Estado (TCE/PR), não competindo ao Secretário da pasta.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31. De acordo com o Decreto Estadual nº 7.304/2021, mencionado no material da disciplina, qual é o sistemaoficial de gestão, emissão e remessa de documentos do Estado do Paraná, no qual os atos administrativose ofícios devem ser assinados eletronicamente pelos Policiais e Gestores?</w:t>
      </w:r>
    </w:p>
    <w:p>
      <w:pPr>
        <w:pStyle w:val="normal11"/>
        <w:spacing w:lineRule="auto" w:line="240"/>
        <w:jc w:val="both"/>
        <w:rPr>
          <w:u w:val="none"/>
        </w:rPr>
      </w:pPr>
      <w:r>
        <w:rPr>
          <w:b w:val="false"/>
          <w:bCs w:val="false"/>
          <w:sz w:val="22"/>
          <w:szCs w:val="22"/>
          <w:u w:val="none"/>
        </w:rPr>
        <w:t xml:space="preserve">A) Sistema de Gestão de Contratos e Compras do Governo Federal (Comprasnet).</w:t>
      </w:r>
    </w:p>
    <w:p>
      <w:pPr>
        <w:pStyle w:val="normal11"/>
        <w:spacing w:lineRule="auto" w:line="240"/>
        <w:jc w:val="both"/>
        <w:rPr>
          <w:u w:val="none"/>
        </w:rPr>
      </w:pPr>
      <w:r>
        <w:rPr>
          <w:b w:val="false"/>
          <w:bCs w:val="false"/>
          <w:sz w:val="22"/>
          <w:szCs w:val="22"/>
          <w:u w:val="none"/>
        </w:rPr>
        <w:t xml:space="preserve">B) Sistema Integrado de Documentos e-Protocolo.</w:t>
      </w:r>
    </w:p>
    <w:p>
      <w:pPr>
        <w:pStyle w:val="normal11"/>
        <w:spacing w:lineRule="auto" w:line="240"/>
        <w:jc w:val="both"/>
        <w:rPr>
          <w:u w:val="none"/>
        </w:rPr>
      </w:pPr>
      <w:r>
        <w:rPr>
          <w:b w:val="false"/>
          <w:bCs w:val="false"/>
          <w:sz w:val="22"/>
          <w:szCs w:val="22"/>
          <w:u w:val="none"/>
        </w:rPr>
        <w:t xml:space="preserve">C) Sistema de Polícia Judiciária Unificada (PJU).</w:t>
      </w:r>
    </w:p>
    <w:p>
      <w:pPr>
        <w:pStyle w:val="normal11"/>
        <w:spacing w:lineRule="auto" w:line="240"/>
        <w:jc w:val="both"/>
        <w:rPr>
          <w:u w:val="none"/>
        </w:rPr>
      </w:pPr>
      <w:r>
        <w:rPr>
          <w:b w:val="false"/>
          <w:bCs w:val="false"/>
          <w:sz w:val="22"/>
          <w:szCs w:val="22"/>
          <w:u w:val="none"/>
        </w:rPr>
        <w:t xml:space="preserve">D) Protocolo Físico em Papel e Arquivo Público Estadual.</w:t>
      </w:r>
    </w:p>
    <w:p>
      <w:pPr>
        <w:pStyle w:val="normal11"/>
        <w:spacing w:lineRule="auto" w:line="240"/>
        <w:jc w:val="both"/>
        <w:rPr>
          <w:u w:val="none"/>
        </w:rPr>
      </w:pPr>
      <w:r>
        <w:rPr>
          <w:b w:val="false"/>
          <w:bCs w:val="false"/>
          <w:sz w:val="22"/>
          <w:szCs w:val="22"/>
          <w:u w:val="none"/>
        </w:rPr>
        <w:t xml:space="preserve">E) Sistema de Correios e Malotes Físicos da PCPR.</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32. Alguns autores apresentam a progressão do desenvolvimento do estado paranaense em diferentes ciclos, como se efetivamente existissem “três Paranás”. Assim, teremos:</w:t>
        <w:br/>
        <w:t xml:space="preserve">(1) Paraná Tradicional (2) Paraná do Norte ou Pioneiro (3) Paraná do Sudoeste ou Novíssimo</w:t>
        <w:br/>
        <w:t xml:space="preserve">Associe as regiões do estado descritas na coluna a seguir às suas respectivas características históricas e socioeconômicas:</w:t>
        <w:br/>
        <w:t xml:space="preserve">( ) Região que se desenvolveu através das lavouras de café, com muitos trabalhadores e colonização vinda dos estados de São Paulo e Minas Gerais, a ponto das localidades da região serem parecidas com as dos interiores destes estados.</w:t>
        <w:br/>
        <w:t xml:space="preserve">( ) Região com cidades que surgiram ao longo da rota do tropeirismo, com mão de obra de escravizados africanos e fazendas de criação de gado. A população formada, em geral, tem seu círculo social marcado pelo contato fechado entre familiares e vizinhos.</w:t>
        <w:br/>
        <w:t xml:space="preserve">( ) Colonização ocorrida ao longo do século XX, advinda do ciclo da Madeira, e projetos de povoamento e desenvolvimento da década de 70. A atividade agropecuária predominante é o plantation, e na região tem ocorrido conflitos pela posse da terra. As características da população são semelhantes às da população gaúcha.</w:t>
        <w:br/>
        <w:t xml:space="preserve">A correspondência correta da segunda coluna com os números advindos da primeira é:</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2, 1, 3.</w:t>
      </w:r>
    </w:p>
    <w:p>
      <w:pPr>
        <w:pStyle w:val="normal11"/>
        <w:spacing w:lineRule="auto" w:line="240"/>
        <w:jc w:val="both"/>
        <w:rPr>
          <w:u w:val="none"/>
        </w:rPr>
      </w:pPr>
      <w:r>
        <w:rPr>
          <w:b w:val="false"/>
          <w:bCs w:val="false"/>
          <w:sz w:val="22"/>
          <w:szCs w:val="22"/>
          <w:u w:val="none"/>
        </w:rPr>
        <w:t xml:space="preserve">B) 2, 3, 1.</w:t>
      </w:r>
    </w:p>
    <w:p>
      <w:pPr>
        <w:pStyle w:val="normal11"/>
        <w:spacing w:lineRule="auto" w:line="240"/>
        <w:jc w:val="both"/>
        <w:rPr>
          <w:u w:val="none"/>
        </w:rPr>
      </w:pPr>
      <w:r>
        <w:rPr>
          <w:b w:val="false"/>
          <w:bCs w:val="false"/>
          <w:sz w:val="22"/>
          <w:szCs w:val="22"/>
          <w:u w:val="none"/>
        </w:rPr>
        <w:t xml:space="preserve">C) 1, 2, 3.</w:t>
      </w:r>
    </w:p>
    <w:p>
      <w:pPr>
        <w:pStyle w:val="normal11"/>
        <w:spacing w:lineRule="auto" w:line="240"/>
        <w:jc w:val="both"/>
        <w:rPr>
          <w:u w:val="none"/>
        </w:rPr>
      </w:pPr>
      <w:r>
        <w:rPr>
          <w:b w:val="false"/>
          <w:bCs w:val="false"/>
          <w:sz w:val="22"/>
          <w:szCs w:val="22"/>
          <w:u w:val="none"/>
        </w:rPr>
        <w:t xml:space="preserve">D) 3, 2, 1.</w:t>
      </w:r>
    </w:p>
    <w:p>
      <w:pPr>
        <w:pStyle w:val="normal11"/>
        <w:spacing w:lineRule="auto" w:line="240"/>
        <w:jc w:val="both"/>
        <w:rPr>
          <w:u w:val="none"/>
        </w:rPr>
      </w:pPr>
      <w:r>
        <w:rPr>
          <w:b w:val="false"/>
          <w:bCs w:val="false"/>
          <w:sz w:val="22"/>
          <w:szCs w:val="22"/>
          <w:u w:val="none"/>
        </w:rPr>
        <w:t xml:space="preserve">E) 1, 3, 2.</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 NOÇÕES GERAIS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33. A PRINCIPAL IMPORTÂNCIA DA CADEIA DE CUSTÓDIA É:</w:t>
      </w:r>
    </w:p>
    <w:p>
      <w:pPr>
        <w:pStyle w:val="normal11"/>
        <w:spacing w:lineRule="auto" w:line="240"/>
        <w:jc w:val="both"/>
        <w:rPr>
          <w:u w:val="none"/>
        </w:rPr>
      </w:pPr>
      <w:r>
        <w:rPr>
          <w:b w:val="false"/>
          <w:bCs w:val="false"/>
          <w:sz w:val="22"/>
          <w:szCs w:val="22"/>
          <w:u w:val="none"/>
        </w:rPr>
        <w:t xml:space="preserve">A) Facilitar a elucidação do crime.</w:t>
      </w:r>
    </w:p>
    <w:p>
      <w:pPr>
        <w:pStyle w:val="normal11"/>
        <w:spacing w:lineRule="auto" w:line="240"/>
        <w:jc w:val="both"/>
        <w:rPr>
          <w:u w:val="none"/>
        </w:rPr>
      </w:pPr>
      <w:r>
        <w:rPr>
          <w:b w:val="false"/>
          <w:bCs w:val="false"/>
          <w:sz w:val="22"/>
          <w:szCs w:val="22"/>
          <w:u w:val="none"/>
        </w:rPr>
        <w:t xml:space="preserve">B) Ajudar o autor do delito.</w:t>
      </w:r>
    </w:p>
    <w:p>
      <w:pPr>
        <w:pStyle w:val="normal11"/>
        <w:spacing w:lineRule="auto" w:line="240"/>
        <w:jc w:val="both"/>
        <w:rPr>
          <w:u w:val="none"/>
        </w:rPr>
      </w:pPr>
      <w:r>
        <w:rPr>
          <w:b w:val="false"/>
          <w:bCs w:val="false"/>
          <w:sz w:val="22"/>
          <w:szCs w:val="22"/>
          <w:u w:val="none"/>
        </w:rPr>
        <w:t xml:space="preserve">C) Preservar a integridade da prova.</w:t>
      </w:r>
    </w:p>
    <w:p>
      <w:pPr>
        <w:pStyle w:val="normal11"/>
        <w:spacing w:lineRule="auto" w:line="240"/>
        <w:jc w:val="both"/>
        <w:rPr>
          <w:u w:val="none"/>
        </w:rPr>
      </w:pPr>
      <w:r>
        <w:rPr>
          <w:b w:val="false"/>
          <w:bCs w:val="false"/>
          <w:sz w:val="22"/>
          <w:szCs w:val="22"/>
          <w:u w:val="none"/>
        </w:rPr>
        <w:t xml:space="preserve">D) Facilitar o trabalho do Ministério Público.</w:t>
      </w:r>
    </w:p>
    <w:p>
      <w:pPr>
        <w:pStyle w:val="normal11"/>
        <w:spacing w:lineRule="auto" w:line="240"/>
        <w:jc w:val="both"/>
        <w:rPr>
          <w:u w:val="none"/>
        </w:rPr>
      </w:pPr>
      <w:r>
        <w:rPr>
          <w:b w:val="false"/>
          <w:bCs w:val="false"/>
          <w:sz w:val="22"/>
          <w:szCs w:val="22"/>
          <w:u w:val="none"/>
        </w:rPr>
        <w:t xml:space="preserve">E) Atrapalhar as investigações.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34. A DIFERENÇA DE ISOLAMENTO E PRESERVAÇÃO EM UM LOCAL DE CRIME É:</w:t>
      </w:r>
    </w:p>
    <w:p>
      <w:pPr>
        <w:pStyle w:val="normal11"/>
        <w:spacing w:lineRule="auto" w:line="240"/>
        <w:jc w:val="both"/>
        <w:rPr>
          <w:u w:val="none"/>
        </w:rPr>
      </w:pPr>
      <w:r>
        <w:rPr>
          <w:b w:val="false"/>
          <w:bCs w:val="false"/>
          <w:sz w:val="22"/>
          <w:szCs w:val="22"/>
          <w:u w:val="none"/>
        </w:rPr>
        <w:t xml:space="preserve">A) Não existe diferença entre isolamento e preservação.</w:t>
      </w:r>
    </w:p>
    <w:p>
      <w:pPr>
        <w:pStyle w:val="normal11"/>
        <w:spacing w:lineRule="auto" w:line="240"/>
        <w:jc w:val="both"/>
        <w:rPr>
          <w:u w:val="none"/>
        </w:rPr>
      </w:pPr>
      <w:r>
        <w:rPr>
          <w:b w:val="false"/>
          <w:bCs w:val="false"/>
          <w:sz w:val="22"/>
          <w:szCs w:val="22"/>
          <w:u w:val="none"/>
        </w:rPr>
        <w:t xml:space="preserve">B) Isolamento é a demarcação do local a ser periciado e preservação é impedir o acesso de estranhos e terceiros ao local isolado.</w:t>
      </w:r>
    </w:p>
    <w:p>
      <w:pPr>
        <w:pStyle w:val="normal11"/>
        <w:spacing w:lineRule="auto" w:line="240"/>
        <w:jc w:val="both"/>
        <w:rPr>
          <w:u w:val="none"/>
        </w:rPr>
      </w:pPr>
      <w:r>
        <w:rPr>
          <w:b w:val="false"/>
          <w:bCs w:val="false"/>
          <w:sz w:val="22"/>
          <w:szCs w:val="22"/>
          <w:u w:val="none"/>
        </w:rPr>
        <w:t xml:space="preserve">C) Isolamento é ficar sózinho durante a investigação e Preservação é o sigilo da investigação.</w:t>
      </w:r>
    </w:p>
    <w:p>
      <w:pPr>
        <w:pStyle w:val="normal11"/>
        <w:spacing w:lineRule="auto" w:line="240"/>
        <w:jc w:val="both"/>
        <w:rPr>
          <w:u w:val="none"/>
        </w:rPr>
      </w:pPr>
      <w:r>
        <w:rPr>
          <w:b w:val="false"/>
          <w:bCs w:val="false"/>
          <w:sz w:val="22"/>
          <w:szCs w:val="22"/>
          <w:u w:val="none"/>
        </w:rPr>
        <w:t xml:space="preserve">D) Isolamento e preservação nada tem a ver com um local de crime.</w:t>
      </w:r>
    </w:p>
    <w:p>
      <w:pPr>
        <w:pStyle w:val="normal11"/>
        <w:spacing w:lineRule="auto" w:line="240"/>
        <w:jc w:val="both"/>
        <w:rPr>
          <w:u w:val="none"/>
        </w:rPr>
      </w:pPr>
      <w:r>
        <w:rPr>
          <w:b w:val="false"/>
          <w:bCs w:val="false"/>
          <w:sz w:val="22"/>
          <w:szCs w:val="22"/>
          <w:u w:val="none"/>
        </w:rPr>
        <w:t xml:space="preserve">E) Nenhuma das alternativas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35. A Lei Complementar Estadual nº 259/2023 promoveu uma importante reorganização no Quadro Próprio daPolícia Civil do Paraná (QPPC), transformando e unificando antigos cargos de base em uma nova carreira denível superior. A unificação abrangeu os antigos cargos de:</w:t>
      </w:r>
    </w:p>
    <w:p>
      <w:pPr>
        <w:pStyle w:val="normal11"/>
        <w:spacing w:lineRule="auto" w:line="240"/>
        <w:jc w:val="both"/>
        <w:rPr>
          <w:u w:val="none"/>
        </w:rPr>
      </w:pPr>
      <w:r>
        <w:rPr>
          <w:b w:val="false"/>
          <w:bCs w:val="false"/>
          <w:sz w:val="22"/>
          <w:szCs w:val="22"/>
          <w:u w:val="none"/>
        </w:rPr>
        <w:t xml:space="preserve">A) Papiloscopista Policial e Agente de Operações Policiais.</w:t>
      </w:r>
    </w:p>
    <w:p>
      <w:pPr>
        <w:pStyle w:val="normal11"/>
        <w:spacing w:lineRule="auto" w:line="240"/>
        <w:jc w:val="both"/>
        <w:rPr>
          <w:u w:val="none"/>
        </w:rPr>
      </w:pPr>
      <w:r>
        <w:rPr>
          <w:b w:val="false"/>
          <w:bCs w:val="false"/>
          <w:sz w:val="22"/>
          <w:szCs w:val="22"/>
          <w:u w:val="none"/>
        </w:rPr>
        <w:t xml:space="preserve">B) Delegado de Polícia e Perito Criminal.</w:t>
      </w:r>
    </w:p>
    <w:p>
      <w:pPr>
        <w:pStyle w:val="normal11"/>
        <w:spacing w:lineRule="auto" w:line="240"/>
        <w:jc w:val="both"/>
        <w:rPr>
          <w:u w:val="none"/>
        </w:rPr>
      </w:pPr>
      <w:r>
        <w:rPr>
          <w:b w:val="false"/>
          <w:bCs w:val="false"/>
          <w:sz w:val="22"/>
          <w:szCs w:val="22"/>
          <w:u w:val="none"/>
        </w:rPr>
        <w:t xml:space="preserve">C) Investigador de Polícia e Escrivão de Polícia (gerando o cargo de Agente de Polícia Judiciária).</w:t>
      </w:r>
    </w:p>
    <w:p>
      <w:pPr>
        <w:pStyle w:val="normal11"/>
        <w:spacing w:lineRule="auto" w:line="240"/>
        <w:jc w:val="both"/>
        <w:rPr>
          <w:u w:val="none"/>
        </w:rPr>
      </w:pPr>
      <w:r>
        <w:rPr>
          <w:b w:val="false"/>
          <w:bCs w:val="false"/>
          <w:sz w:val="22"/>
          <w:szCs w:val="22"/>
          <w:u w:val="none"/>
        </w:rPr>
        <w:t xml:space="preserve">D) Agente de Cadeia e Guarda Municipal.</w:t>
      </w:r>
    </w:p>
    <w:p>
      <w:pPr>
        <w:pStyle w:val="normal11"/>
        <w:spacing w:lineRule="auto" w:line="240"/>
        <w:jc w:val="both"/>
        <w:rPr>
          <w:u w:val="none"/>
        </w:rPr>
      </w:pPr>
      <w:r>
        <w:rPr>
          <w:b w:val="false"/>
          <w:bCs w:val="false"/>
          <w:sz w:val="22"/>
          <w:szCs w:val="22"/>
          <w:u w:val="none"/>
        </w:rPr>
        <w:t xml:space="preserve">E) Auxiliar de Necropsia e Médico Legista.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36. De acordo com a Lei Orgânica da Polícia Civil do Estado do Paraná (Lei Estadual nº 23.213/2026), aestrutura organizacional básica da PCPR é dividida em quatro Níveis Funcionais. Qual dos órgãos a seguirintegra o Nível Instrumental da instituição?</w:t>
      </w:r>
    </w:p>
    <w:p>
      <w:pPr>
        <w:pStyle w:val="normal11"/>
        <w:spacing w:lineRule="auto" w:line="240"/>
        <w:jc w:val="both"/>
        <w:rPr>
          <w:u w:val="none"/>
        </w:rPr>
      </w:pPr>
      <w:r>
        <w:rPr>
          <w:b w:val="false"/>
          <w:bCs w:val="false"/>
          <w:sz w:val="22"/>
          <w:szCs w:val="22"/>
          <w:u w:val="none"/>
        </w:rPr>
        <w:t xml:space="preserve">A) Conselho Superior de Polícia (CSP).</w:t>
      </w:r>
    </w:p>
    <w:p>
      <w:pPr>
        <w:pStyle w:val="normal11"/>
        <w:spacing w:lineRule="auto" w:line="240"/>
        <w:jc w:val="both"/>
        <w:rPr>
          <w:u w:val="none"/>
        </w:rPr>
      </w:pPr>
      <w:r>
        <w:rPr>
          <w:b w:val="false"/>
          <w:bCs w:val="false"/>
          <w:sz w:val="22"/>
          <w:szCs w:val="22"/>
          <w:u w:val="none"/>
        </w:rPr>
        <w:t xml:space="preserve">B) Corregedoria-Geral de Polícia (CGP).</w:t>
      </w:r>
    </w:p>
    <w:p>
      <w:pPr>
        <w:pStyle w:val="normal11"/>
        <w:spacing w:lineRule="auto" w:line="240"/>
        <w:jc w:val="both"/>
        <w:rPr>
          <w:u w:val="none"/>
        </w:rPr>
      </w:pPr>
      <w:r>
        <w:rPr>
          <w:b w:val="false"/>
          <w:bCs w:val="false"/>
          <w:sz w:val="22"/>
          <w:szCs w:val="22"/>
          <w:u w:val="none"/>
        </w:rPr>
        <w:t xml:space="preserve">C) Delegacia-Geral (DG/PCPR).</w:t>
      </w:r>
    </w:p>
    <w:p>
      <w:pPr>
        <w:pStyle w:val="normal11"/>
        <w:spacing w:lineRule="auto" w:line="240"/>
        <w:jc w:val="both"/>
        <w:rPr>
          <w:u w:val="none"/>
        </w:rPr>
      </w:pPr>
      <w:r>
        <w:rPr>
          <w:b w:val="false"/>
          <w:bCs w:val="false"/>
          <w:sz w:val="22"/>
          <w:szCs w:val="22"/>
          <w:u w:val="none"/>
        </w:rPr>
        <w:t xml:space="preserve">D) Escola Superior de Polícia Civil (ESPC).</w:t>
      </w:r>
    </w:p>
    <w:p>
      <w:pPr>
        <w:pStyle w:val="normal11"/>
        <w:spacing w:lineRule="auto" w:line="240"/>
        <w:jc w:val="both"/>
        <w:rPr>
          <w:u w:val="none"/>
        </w:rPr>
      </w:pPr>
      <w:r>
        <w:rPr>
          <w:b w:val="false"/>
          <w:bCs w:val="false"/>
          <w:sz w:val="22"/>
          <w:szCs w:val="22"/>
          <w:u w:val="none"/>
        </w:rPr>
        <w:t xml:space="preserve">E) Chefia de Gabinete (CG/DG).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37. Questão 1 — Embriaguez ao volante</w:t>
        <w:br/>
        <w:t xml:space="preserve">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ENTREVISTA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38. Caso hipotético: A vítima Roberta registrou um boletim de ocorrência dizendo que seu celular foi roubado por um desconhecido há poucos minutos. O Delegado Fábio imediatamente conduz a investigação e identifica um único suspeito que foi preso em flagrante por meio do rastreamento do celular da vítima. O suspeito estava portando o aparelho celular da vítima. Não há certeza se foi ele que realizou o roubo. O suspeito alega ter encontrado o telefone em um beco no centro da cidade. Como não há tempo hábil para localizar fillers com características semelhantes, o delegado decide realizar o reconhecimento fotográfico apresentando à vítima apenas a fotografia do investigado, extraída do sistema de identificação civil. O delegado conduz o reconhecimento dizendo apenas “Nós recuperamos o seu telefone e precisamos de ajuda para saber se a pessoa que estava com ele foi quem praticou o roubo. Vou mostrar a foto e solicitar que você me diga se essa é a pessoa que a assaltou". A vítima confirma com convicção mencionando que tem certeza que foi ele.</w:t>
        <w:br/>
        <w:t xml:space="preserve">Considerando a Resolução CNJ n. 484/2022 e a Portaria MJSP n. 1122/2026, além do material apresentado em aula, essa conduta do caso apresentado acima é:</w:t>
      </w:r>
    </w:p>
    <w:p>
      <w:pPr>
        <w:pStyle w:val="normal11"/>
        <w:spacing w:lineRule="auto" w:line="240"/>
        <w:jc w:val="both"/>
        <w:rPr>
          <w:u w:val="none"/>
        </w:rPr>
      </w:pPr>
      <w:r>
        <w:rPr>
          <w:b w:val="false"/>
          <w:bCs w:val="false"/>
          <w:sz w:val="22"/>
          <w:szCs w:val="22"/>
          <w:u w:val="none"/>
        </w:rPr>
        <w:t xml:space="preserve">A) Válida, pois a urgência investigativa e a convicção manifestada pela vítima suprem a exigência de alinhamento com cinco fillers, que é uma formalidade dispensável quando há elementos de urgência desde que respeitado o duplo-cego.</w:t>
      </w:r>
    </w:p>
    <w:p>
      <w:pPr>
        <w:pStyle w:val="normal11"/>
        <w:spacing w:lineRule="auto" w:line="240"/>
        <w:jc w:val="both"/>
        <w:rPr>
          <w:u w:val="none"/>
        </w:rPr>
      </w:pPr>
      <w:r>
        <w:rPr>
          <w:b w:val="false"/>
          <w:bCs w:val="false"/>
          <w:sz w:val="22"/>
          <w:szCs w:val="22"/>
          <w:u w:val="none"/>
        </w:rPr>
        <w:t xml:space="preserve">B) Inválida, mas apenas porque a vítima deveria ter sido informada previamente de que a pessoa investigada poderia não ser a da fotografia apresentada.</w:t>
      </w:r>
    </w:p>
    <w:p>
      <w:pPr>
        <w:pStyle w:val="normal11"/>
        <w:spacing w:lineRule="auto" w:line="240"/>
        <w:jc w:val="both"/>
        <w:rPr>
          <w:u w:val="none"/>
        </w:rPr>
      </w:pPr>
      <w:r>
        <w:rPr>
          <w:b w:val="false"/>
          <w:bCs w:val="false"/>
          <w:sz w:val="22"/>
          <w:szCs w:val="22"/>
          <w:u w:val="none"/>
        </w:rPr>
        <w:t xml:space="preserve">C) Válida, desde que a fotografia apresentada tenha sido obtida de fonte oficial (sistema de identificação civil), já que a vedação de show-up se aplica apenas a fotografias extraídas de redes sociais ou álbuns de suspeitos.</w:t>
      </w:r>
    </w:p>
    <w:p>
      <w:pPr>
        <w:pStyle w:val="normal11"/>
        <w:spacing w:lineRule="auto" w:line="240"/>
        <w:jc w:val="both"/>
        <w:rPr>
          <w:u w:val="none"/>
        </w:rPr>
      </w:pPr>
      <w:r>
        <w:rPr>
          <w:b w:val="false"/>
          <w:bCs w:val="false"/>
          <w:sz w:val="22"/>
          <w:szCs w:val="22"/>
          <w:u w:val="none"/>
        </w:rPr>
        <w:t xml:space="preserve">D) Inválida, pois constitui prática de show-up, expressamente vedada em ambos os normativos, independentemente do grau de certeza posteriormente manifestado pela vítima, sendo exigido o alinhamento com, no mínimo, quatro fillers semelhantes.</w:t>
      </w:r>
    </w:p>
    <w:p>
      <w:pPr>
        <w:pStyle w:val="normal11"/>
        <w:spacing w:lineRule="auto" w:line="240"/>
        <w:jc w:val="both"/>
        <w:rPr>
          <w:u w:val="none"/>
        </w:rPr>
      </w:pPr>
      <w:r>
        <w:rPr>
          <w:b w:val="false"/>
          <w:bCs w:val="false"/>
          <w:sz w:val="22"/>
          <w:szCs w:val="22"/>
          <w:u w:val="none"/>
        </w:rPr>
        <w:t xml:space="preserve">E) Inválida, pois a Portaria MJSP nº 1122/2026 permite show-up quando o reconhecimento fotográfico for justificado por impossibilidade de reconhecimento presencial, como ocorre no caso.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39. Caso hipotético: Em uma delegacia, o APJ Renato conduz o relato livre de uma vítima de sequestro relâmpago. Ao chegar ao ponto em que ela menciona ter visto o rosto do autor, Renato, na tentativa de acelerar a obtenção de detalhes para posterior reconhecimento, interrompe o relato livre e formula a seguinte sequência de perguntas, sem pausa entre elas: "Como ele era? Moreno, loiro? Ele tinha barba ou alguma cicatriz ou tatuagem? Você olhou direto no rosto dele ou de lado?"</w:t>
        <w:br/>
        <w:t xml:space="preserve">Do ponto de vista técnico, analise a conduta do Renato no caso hipotético conforme as técnicas apresentadas no material utilizado nas aulas de Técnicas de Entrevista - CFTP 2026/ESPC. Assinale a alternativa que identifica corretamente se a conduta do Renato está de acordo com a  técnica de entrevista investigativa estudada em sala de aula.</w:t>
      </w:r>
    </w:p>
    <w:p>
      <w:pPr>
        <w:pStyle w:val="normal11"/>
        <w:spacing w:lineRule="auto" w:line="240"/>
        <w:jc w:val="both"/>
        <w:rPr>
          <w:u w:val="none"/>
        </w:rPr>
      </w:pPr>
      <w:r>
        <w:rPr>
          <w:b w:val="false"/>
          <w:bCs w:val="false"/>
          <w:sz w:val="22"/>
          <w:szCs w:val="22"/>
          <w:u w:val="none"/>
        </w:rPr>
        <w:t xml:space="preserve">A) A conduta foi adequada, pois Renato ajudou a vítima fazendo questionamentos sobre as características do indivíduo após o relato livre para que ela pudesse acessar a sua memória procedural para recordar e relatar.</w:t>
      </w:r>
    </w:p>
    <w:p>
      <w:pPr>
        <w:pStyle w:val="normal11"/>
        <w:spacing w:lineRule="auto" w:line="240"/>
        <w:jc w:val="both"/>
        <w:rPr>
          <w:u w:val="none"/>
        </w:rPr>
      </w:pPr>
      <w:r>
        <w:rPr>
          <w:b w:val="false"/>
          <w:bCs w:val="false"/>
          <w:sz w:val="22"/>
          <w:szCs w:val="22"/>
          <w:u w:val="none"/>
        </w:rPr>
        <w:t xml:space="preserve">B) A conduta foi adequada, pois interrompeu o relato para obter informações precisas evitando o esquecimento desses dados e seguiu a regra do funil para realizar os questionamentos.</w:t>
      </w:r>
    </w:p>
    <w:p>
      <w:pPr>
        <w:pStyle w:val="normal11"/>
        <w:spacing w:lineRule="auto" w:line="240"/>
        <w:jc w:val="both"/>
        <w:rPr>
          <w:u w:val="none"/>
        </w:rPr>
      </w:pPr>
      <w:r>
        <w:rPr>
          <w:b w:val="false"/>
          <w:bCs w:val="false"/>
          <w:sz w:val="22"/>
          <w:szCs w:val="22"/>
          <w:u w:val="none"/>
        </w:rPr>
        <w:t xml:space="preserve">C) A conduta foi adequada, pois Renato não fez perguntas consideradas inadequadas, como as perguntas sugestivas ou de escolha forçada, e sim seguiu a regra TEDS PIE.</w:t>
      </w:r>
    </w:p>
    <w:p>
      <w:pPr>
        <w:pStyle w:val="normal11"/>
        <w:spacing w:lineRule="auto" w:line="240"/>
        <w:jc w:val="both"/>
        <w:rPr>
          <w:u w:val="none"/>
        </w:rPr>
      </w:pPr>
      <w:r>
        <w:rPr>
          <w:b w:val="false"/>
          <w:bCs w:val="false"/>
          <w:sz w:val="22"/>
          <w:szCs w:val="22"/>
          <w:u w:val="none"/>
        </w:rPr>
        <w:t xml:space="preserve">D) A conduta foi inadequada, pois Renato interrompeu o relato antes de esgotá-lo para utilizar as perguntas conforme a técnica TEDS PIE, favorecendo a memória semântica.</w:t>
      </w:r>
    </w:p>
    <w:p>
      <w:pPr>
        <w:pStyle w:val="normal11"/>
        <w:spacing w:lineRule="auto" w:line="240"/>
        <w:jc w:val="both"/>
        <w:rPr>
          <w:u w:val="none"/>
        </w:rPr>
      </w:pPr>
      <w:r>
        <w:rPr>
          <w:b w:val="false"/>
          <w:bCs w:val="false"/>
          <w:sz w:val="22"/>
          <w:szCs w:val="22"/>
          <w:u w:val="none"/>
        </w:rPr>
        <w:t xml:space="preserve">E) A conduta foi inadequada, pois interrompeu o fluxo de informações e as perguntas múltiplas dificultam a recuperação detalhada da memória e podem gerar respostas incompletas.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40. De acordo com as recentes alterações promovidas pela Lei nº 14.994/2024 no Código Penal, qual é a natureza da ação penal no crime de ameaça quando praticado contra a mulher por razões da condição do sexo feminino (artigo 147, § 1º, do Código Penal)?</w:t>
      </w:r>
    </w:p>
    <w:p>
      <w:pPr>
        <w:pStyle w:val="normal11"/>
        <w:spacing w:lineRule="auto" w:line="240"/>
        <w:jc w:val="both"/>
        <w:rPr>
          <w:u w:val="none"/>
        </w:rPr>
      </w:pPr>
      <w:r>
        <w:rPr>
          <w:b w:val="false"/>
          <w:bCs w:val="false"/>
          <w:sz w:val="22"/>
          <w:szCs w:val="22"/>
          <w:u w:val="none"/>
        </w:rPr>
        <w:t xml:space="preserve">A) Pública condicionada à requisição do Ministério Público;</w:t>
      </w:r>
    </w:p>
    <w:p>
      <w:pPr>
        <w:pStyle w:val="normal11"/>
        <w:spacing w:lineRule="auto" w:line="240"/>
        <w:jc w:val="both"/>
        <w:rPr>
          <w:u w:val="none"/>
        </w:rPr>
      </w:pPr>
      <w:r>
        <w:rPr>
          <w:b w:val="false"/>
          <w:bCs w:val="false"/>
          <w:sz w:val="22"/>
          <w:szCs w:val="22"/>
          <w:u w:val="none"/>
        </w:rPr>
        <w:t xml:space="preserve">B) Privada subsidiária da pública;</w:t>
      </w:r>
    </w:p>
    <w:p>
      <w:pPr>
        <w:pStyle w:val="normal11"/>
        <w:spacing w:lineRule="auto" w:line="240"/>
        <w:jc w:val="both"/>
        <w:rPr>
          <w:u w:val="none"/>
        </w:rPr>
      </w:pPr>
      <w:r>
        <w:rPr>
          <w:b w:val="false"/>
          <w:bCs w:val="false"/>
          <w:sz w:val="22"/>
          <w:szCs w:val="22"/>
          <w:u w:val="none"/>
        </w:rPr>
        <w:t xml:space="preserve">C) Pública incondicionada;</w:t>
      </w:r>
    </w:p>
    <w:p>
      <w:pPr>
        <w:pStyle w:val="normal11"/>
        <w:spacing w:lineRule="auto" w:line="240"/>
        <w:jc w:val="both"/>
        <w:rPr>
          <w:u w:val="none"/>
        </w:rPr>
      </w:pPr>
      <w:r>
        <w:rPr>
          <w:b w:val="false"/>
          <w:bCs w:val="false"/>
          <w:sz w:val="22"/>
          <w:szCs w:val="22"/>
          <w:u w:val="none"/>
        </w:rPr>
        <w:t xml:space="preserve">D) Pública condicionada à representação;</w:t>
      </w:r>
    </w:p>
    <w:p>
      <w:pPr>
        <w:pStyle w:val="normal11"/>
        <w:spacing w:lineRule="auto" w:line="240"/>
        <w:jc w:val="both"/>
        <w:rPr>
          <w:u w:val="none"/>
        </w:rPr>
      </w:pPr>
      <w:r>
        <w:rPr>
          <w:b w:val="false"/>
          <w:bCs w:val="false"/>
          <w:sz w:val="22"/>
          <w:szCs w:val="22"/>
          <w:u w:val="none"/>
        </w:rPr>
        <w:t xml:space="preserve">E) Privada, mediante o oferecimento de queixa-crime;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Nos termos do artigo 24-A da Lei nº 11.340/2006 (Lei Maria da Penha), qual é a regra aplicável à concessão de fiança pela autoridade policial em caso de prisão em flagrante pelo delito de descumprimento de decisão judicial que deferiu medidas protetivas de urgência?</w:t>
      </w:r>
    </w:p>
    <w:p>
      <w:pPr>
        <w:pStyle w:val="normal11"/>
        <w:spacing w:lineRule="auto" w:line="240"/>
        <w:jc w:val="both"/>
        <w:rPr>
          <w:u w:val="none"/>
        </w:rPr>
      </w:pPr>
      <w:r>
        <w:rPr>
          <w:b w:val="false"/>
          <w:bCs w:val="false"/>
          <w:sz w:val="22"/>
          <w:szCs w:val="22"/>
          <w:u w:val="none"/>
        </w:rPr>
        <w:t xml:space="preserve">A) Permitida, considerando que a pena máxima atribuída ao delito não ultrapassa o limitador de 04 anos para o arbitramento de fiança na esfera policial;</w:t>
      </w:r>
    </w:p>
    <w:p>
      <w:pPr>
        <w:pStyle w:val="normal11"/>
        <w:spacing w:lineRule="auto" w:line="240"/>
        <w:jc w:val="both"/>
        <w:rPr>
          <w:u w:val="none"/>
        </w:rPr>
      </w:pPr>
      <w:r>
        <w:rPr>
          <w:b w:val="false"/>
          <w:bCs w:val="false"/>
          <w:sz w:val="22"/>
          <w:szCs w:val="22"/>
          <w:u w:val="none"/>
        </w:rPr>
        <w:t xml:space="preserve">B) Vedada à autoridade policial, em razão de expressa previsão legal;</w:t>
      </w:r>
    </w:p>
    <w:p>
      <w:pPr>
        <w:pStyle w:val="normal11"/>
        <w:spacing w:lineRule="auto" w:line="240"/>
        <w:jc w:val="both"/>
        <w:rPr>
          <w:u w:val="none"/>
        </w:rPr>
      </w:pPr>
      <w:r>
        <w:rPr>
          <w:b w:val="false"/>
          <w:bCs w:val="false"/>
          <w:sz w:val="22"/>
          <w:szCs w:val="22"/>
          <w:u w:val="none"/>
        </w:rPr>
        <w:t xml:space="preserve">C) Vedada a qualquer autoridade por se tratar de delito inafiançável;</w:t>
      </w:r>
    </w:p>
    <w:p>
      <w:pPr>
        <w:pStyle w:val="normal11"/>
        <w:spacing w:lineRule="auto" w:line="240"/>
        <w:jc w:val="both"/>
        <w:rPr>
          <w:u w:val="none"/>
        </w:rPr>
      </w:pPr>
      <w:r>
        <w:rPr>
          <w:b w:val="false"/>
          <w:bCs w:val="false"/>
          <w:sz w:val="22"/>
          <w:szCs w:val="22"/>
          <w:u w:val="none"/>
        </w:rPr>
        <w:t xml:space="preserve">D) Permitida apenas se o agressor for primário e sem antecedentes criminais;</w:t>
      </w:r>
    </w:p>
    <w:p>
      <w:pPr>
        <w:pStyle w:val="normal11"/>
        <w:spacing w:lineRule="auto" w:line="240"/>
        <w:jc w:val="both"/>
        <w:rPr>
          <w:u w:val="none"/>
        </w:rPr>
      </w:pPr>
      <w:r>
        <w:rPr>
          <w:b w:val="false"/>
          <w:bCs w:val="false"/>
          <w:sz w:val="22"/>
          <w:szCs w:val="22"/>
          <w:u w:val="none"/>
        </w:rPr>
        <w:t xml:space="preserve">E) Permitida mediante estipulação de valor a partir de um salário mínimo;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42. De acordo com as diretrizes do Manual de Procedimentos de Polícia Judiciária para o atendimento a vítimas de violência sexual, qual deve ser a conduta prioritária da equipe policial quando o fato tiver ocorrido há menos de 72 horas?</w:t>
      </w:r>
    </w:p>
    <w:p>
      <w:pPr>
        <w:pStyle w:val="normal11"/>
        <w:spacing w:lineRule="auto" w:line="240"/>
        <w:jc w:val="both"/>
        <w:rPr>
          <w:u w:val="none"/>
        </w:rPr>
      </w:pPr>
      <w:r>
        <w:rPr>
          <w:b w:val="false"/>
          <w:bCs w:val="false"/>
          <w:sz w:val="22"/>
          <w:szCs w:val="22"/>
          <w:u w:val="none"/>
        </w:rPr>
        <w:t xml:space="preserve">A) Agendar o atendimento hospitalar comum após a conclusão do flagrante ou do inquérito policial;</w:t>
      </w:r>
    </w:p>
    <w:p>
      <w:pPr>
        <w:pStyle w:val="normal11"/>
        <w:spacing w:lineRule="auto" w:line="240"/>
        <w:jc w:val="both"/>
        <w:rPr>
          <w:u w:val="none"/>
        </w:rPr>
      </w:pPr>
      <w:r>
        <w:rPr>
          <w:b w:val="false"/>
          <w:bCs w:val="false"/>
          <w:sz w:val="22"/>
          <w:szCs w:val="22"/>
          <w:u w:val="none"/>
        </w:rPr>
        <w:t xml:space="preserve">B) Colher os depoimentos de todas as testemunhas e coletar todas as provas antes do encaminhamento da vítima para exame pericial;</w:t>
      </w:r>
    </w:p>
    <w:p>
      <w:pPr>
        <w:pStyle w:val="normal11"/>
        <w:spacing w:lineRule="auto" w:line="240"/>
        <w:jc w:val="both"/>
        <w:rPr>
          <w:u w:val="none"/>
        </w:rPr>
      </w:pPr>
      <w:r>
        <w:rPr>
          <w:b w:val="false"/>
          <w:bCs w:val="false"/>
          <w:sz w:val="22"/>
          <w:szCs w:val="22"/>
          <w:u w:val="none"/>
        </w:rPr>
        <w:t xml:space="preserve">C) Encaminhar a vítima prioritariamente ao hospital de referência de saúde.</w:t>
      </w:r>
    </w:p>
    <w:p>
      <w:pPr>
        <w:pStyle w:val="normal11"/>
        <w:spacing w:lineRule="auto" w:line="240"/>
        <w:jc w:val="both"/>
        <w:rPr>
          <w:u w:val="none"/>
        </w:rPr>
      </w:pPr>
      <w:r>
        <w:rPr>
          <w:b w:val="false"/>
          <w:bCs w:val="false"/>
          <w:sz w:val="22"/>
          <w:szCs w:val="22"/>
          <w:u w:val="none"/>
        </w:rPr>
        <w:t xml:space="preserve">D) Encaminhar a vítima imediatamente à sede do Serviço Médico Legal;</w:t>
      </w:r>
    </w:p>
    <w:p>
      <w:pPr>
        <w:pStyle w:val="normal11"/>
        <w:spacing w:lineRule="auto" w:line="240"/>
        <w:jc w:val="both"/>
        <w:rPr>
          <w:u w:val="none"/>
        </w:rPr>
      </w:pPr>
      <w:r>
        <w:rPr>
          <w:b w:val="false"/>
          <w:bCs w:val="false"/>
          <w:sz w:val="22"/>
          <w:szCs w:val="22"/>
          <w:u w:val="none"/>
        </w:rPr>
        <w:t xml:space="preserve">E) Aguardar o decurso de 72 horas, para então encaminhar a vítima ao Serviço Médico Legal;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43. Ao assumir a chefia de uma unidade policial, qual documento oficial é de elaboração obrigatória para formalizar a passagem de gestão e mapear o acervo patrimonial da delegacia?</w:t>
      </w:r>
    </w:p>
    <w:p>
      <w:pPr>
        <w:pStyle w:val="normal11"/>
        <w:spacing w:lineRule="auto" w:line="240"/>
        <w:jc w:val="both"/>
        <w:rPr>
          <w:u w:val="none"/>
        </w:rPr>
      </w:pPr>
      <w:r>
        <w:rPr>
          <w:b w:val="false"/>
          <w:bCs w:val="false"/>
          <w:sz w:val="22"/>
          <w:szCs w:val="22"/>
          <w:u w:val="none"/>
        </w:rPr>
        <w:t xml:space="preserve">A) Livro de Registro de Posse.</w:t>
      </w:r>
    </w:p>
    <w:p>
      <w:pPr>
        <w:pStyle w:val="normal11"/>
        <w:spacing w:lineRule="auto" w:line="240"/>
        <w:jc w:val="both"/>
        <w:rPr>
          <w:u w:val="none"/>
        </w:rPr>
      </w:pPr>
      <w:r>
        <w:rPr>
          <w:b w:val="false"/>
          <w:bCs w:val="false"/>
          <w:sz w:val="22"/>
          <w:szCs w:val="22"/>
          <w:u w:val="none"/>
        </w:rPr>
        <w:t xml:space="preserve">B) Termo de Acautelamento.</w:t>
      </w:r>
    </w:p>
    <w:p>
      <w:pPr>
        <w:pStyle w:val="normal11"/>
        <w:spacing w:lineRule="auto" w:line="240"/>
        <w:jc w:val="both"/>
        <w:rPr>
          <w:u w:val="none"/>
        </w:rPr>
      </w:pPr>
      <w:r>
        <w:rPr>
          <w:b w:val="false"/>
          <w:bCs w:val="false"/>
          <w:sz w:val="22"/>
          <w:szCs w:val="22"/>
          <w:u w:val="none"/>
        </w:rPr>
        <w:t xml:space="preserve">C) Termo de Transmissão de Gestão.</w:t>
      </w:r>
    </w:p>
    <w:p>
      <w:pPr>
        <w:pStyle w:val="normal11"/>
        <w:spacing w:lineRule="auto" w:line="240"/>
        <w:jc w:val="both"/>
        <w:rPr>
          <w:u w:val="none"/>
        </w:rPr>
      </w:pPr>
      <w:r>
        <w:rPr>
          <w:b w:val="false"/>
          <w:bCs w:val="false"/>
          <w:sz w:val="22"/>
          <w:szCs w:val="22"/>
          <w:u w:val="none"/>
        </w:rPr>
        <w:t xml:space="preserve">D) Relatório do Fundo Rotativo.</w:t>
      </w:r>
    </w:p>
    <w:p>
      <w:pPr>
        <w:pStyle w:val="normal11"/>
        <w:spacing w:lineRule="auto" w:line="240"/>
        <w:jc w:val="both"/>
        <w:rPr>
          <w:u w:val="none"/>
        </w:rPr>
      </w:pPr>
      <w:r>
        <w:rPr>
          <w:b w:val="false"/>
          <w:bCs w:val="false"/>
          <w:sz w:val="22"/>
          <w:szCs w:val="22"/>
          <w:u w:val="none"/>
        </w:rPr>
        <w:t xml:space="preserve">E) Termo de Posse.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44. No atendimento ao público em uma delegacia de polícia, qual deve ser a postura inicial da equipe ao receber um cidadão fragilizado por um crime?</w:t>
      </w:r>
    </w:p>
    <w:p>
      <w:pPr>
        <w:pStyle w:val="normal11"/>
        <w:spacing w:lineRule="auto" w:line="240"/>
        <w:jc w:val="both"/>
        <w:rPr>
          <w:u w:val="none"/>
        </w:rPr>
      </w:pPr>
      <w:r>
        <w:rPr>
          <w:b w:val="false"/>
          <w:bCs w:val="false"/>
          <w:sz w:val="22"/>
          <w:szCs w:val="22"/>
          <w:u w:val="none"/>
        </w:rPr>
        <w:t xml:space="preserve">A) Exigir que o cidadão relate o fato em voz alta na recepção.</w:t>
      </w:r>
    </w:p>
    <w:p>
      <w:pPr>
        <w:pStyle w:val="normal11"/>
        <w:spacing w:lineRule="auto" w:line="240"/>
        <w:jc w:val="both"/>
        <w:rPr>
          <w:u w:val="none"/>
        </w:rPr>
      </w:pPr>
      <w:r>
        <w:rPr>
          <w:b w:val="false"/>
          <w:bCs w:val="false"/>
          <w:sz w:val="22"/>
          <w:szCs w:val="22"/>
          <w:u w:val="none"/>
        </w:rPr>
        <w:t xml:space="preserve">B) Oferecer escuta qualificada, urbanidade, empatia e ambiente reservado.</w:t>
      </w:r>
    </w:p>
    <w:p>
      <w:pPr>
        <w:pStyle w:val="normal11"/>
        <w:spacing w:lineRule="auto" w:line="240"/>
        <w:jc w:val="both"/>
        <w:rPr>
          <w:u w:val="none"/>
        </w:rPr>
      </w:pPr>
      <w:r>
        <w:rPr>
          <w:b w:val="false"/>
          <w:bCs w:val="false"/>
          <w:sz w:val="22"/>
          <w:szCs w:val="22"/>
          <w:u w:val="none"/>
        </w:rPr>
        <w:t xml:space="preserve">C) Orientar o cidadão a retornar apenas se tiver provas concretas.</w:t>
      </w:r>
    </w:p>
    <w:p>
      <w:pPr>
        <w:pStyle w:val="normal11"/>
        <w:spacing w:lineRule="auto" w:line="240"/>
        <w:jc w:val="both"/>
        <w:rPr>
          <w:u w:val="none"/>
        </w:rPr>
      </w:pPr>
      <w:r>
        <w:rPr>
          <w:b w:val="false"/>
          <w:bCs w:val="false"/>
          <w:sz w:val="22"/>
          <w:szCs w:val="22"/>
          <w:u w:val="none"/>
        </w:rPr>
        <w:t xml:space="preserve">D) Encaminhá-lo imediatamente para outra delegacia sem ouvir o relato.</w:t>
      </w:r>
    </w:p>
    <w:p>
      <w:pPr>
        <w:pStyle w:val="normal11"/>
        <w:spacing w:lineRule="auto" w:line="240"/>
        <w:jc w:val="both"/>
        <w:rPr>
          <w:u w:val="none"/>
        </w:rPr>
      </w:pPr>
      <w:r>
        <w:rPr>
          <w:b w:val="false"/>
          <w:bCs w:val="false"/>
          <w:sz w:val="22"/>
          <w:szCs w:val="22"/>
          <w:u w:val="none"/>
        </w:rPr>
        <w:t xml:space="preserve">E) Orientá-lo a retornar após o período do almoço se chegar próximo das 12 horas.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45. A prática conhecida como "chute de ocorrência" (recusar o registro de BO sob alegação de competência territorial de outra unidade) é considerada:</w:t>
      </w:r>
    </w:p>
    <w:p>
      <w:pPr>
        <w:pStyle w:val="normal11"/>
        <w:spacing w:lineRule="auto" w:line="240"/>
        <w:jc w:val="both"/>
        <w:rPr>
          <w:u w:val="none"/>
        </w:rPr>
      </w:pPr>
      <w:r>
        <w:rPr>
          <w:b w:val="false"/>
          <w:bCs w:val="false"/>
          <w:sz w:val="22"/>
          <w:szCs w:val="22"/>
          <w:u w:val="none"/>
        </w:rPr>
        <w:t xml:space="preserve">A) Uma boa prática de gestão para reduzir a carga de trabalho.</w:t>
      </w:r>
    </w:p>
    <w:p>
      <w:pPr>
        <w:pStyle w:val="normal11"/>
        <w:spacing w:lineRule="auto" w:line="240"/>
        <w:jc w:val="both"/>
        <w:rPr>
          <w:u w:val="none"/>
        </w:rPr>
      </w:pPr>
      <w:r>
        <w:rPr>
          <w:b w:val="false"/>
          <w:bCs w:val="false"/>
          <w:sz w:val="22"/>
          <w:szCs w:val="22"/>
          <w:u w:val="none"/>
        </w:rPr>
        <w:t xml:space="preserve">B) Uma norma obrigatória do Código de Processo Penal.</w:t>
      </w:r>
    </w:p>
    <w:p>
      <w:pPr>
        <w:pStyle w:val="normal11"/>
        <w:spacing w:lineRule="auto" w:line="240"/>
        <w:jc w:val="both"/>
        <w:rPr>
          <w:u w:val="none"/>
        </w:rPr>
      </w:pPr>
      <w:r>
        <w:rPr>
          <w:b w:val="false"/>
          <w:bCs w:val="false"/>
          <w:sz w:val="22"/>
          <w:szCs w:val="22"/>
          <w:u w:val="none"/>
        </w:rPr>
        <w:t xml:space="preserve">C) Uma atitudo correta diante do Código Disciplinar da Polícia Civil do Paraná.</w:t>
      </w:r>
    </w:p>
    <w:p>
      <w:pPr>
        <w:pStyle w:val="normal11"/>
        <w:spacing w:lineRule="auto" w:line="240"/>
        <w:jc w:val="both"/>
        <w:rPr>
          <w:u w:val="none"/>
        </w:rPr>
      </w:pPr>
      <w:r>
        <w:rPr>
          <w:b w:val="false"/>
          <w:bCs w:val="false"/>
          <w:sz w:val="22"/>
          <w:szCs w:val="22"/>
          <w:u w:val="none"/>
        </w:rPr>
        <w:t xml:space="preserve">D) Uma conduta vedada, devendo a unidade atender, registrar e encaminhar o BOU eletronicamente.</w:t>
      </w:r>
    </w:p>
    <w:p>
      <w:pPr>
        <w:pStyle w:val="normal11"/>
        <w:spacing w:lineRule="auto" w:line="240"/>
        <w:jc w:val="both"/>
        <w:rPr>
          <w:u w:val="none"/>
        </w:rPr>
      </w:pPr>
      <w:r>
        <w:rPr>
          <w:b w:val="false"/>
          <w:bCs w:val="false"/>
          <w:sz w:val="22"/>
          <w:szCs w:val="22"/>
          <w:u w:val="none"/>
        </w:rPr>
        <w:t xml:space="preserve">E) Um procedimento padrão para infrações de menor potencial ofensivo.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46. Para garantir a privacidade e evitar a revitimização no atendimento a pessoas em situação de vulnerabilidade, o ambiente ideal na delegacia é:</w:t>
      </w:r>
    </w:p>
    <w:p>
      <w:pPr>
        <w:pStyle w:val="normal11"/>
        <w:spacing w:lineRule="auto" w:line="240"/>
        <w:jc w:val="both"/>
        <w:rPr>
          <w:u w:val="none"/>
        </w:rPr>
      </w:pPr>
      <w:r>
        <w:rPr>
          <w:b w:val="false"/>
          <w:bCs w:val="false"/>
          <w:sz w:val="22"/>
          <w:szCs w:val="22"/>
          <w:u w:val="none"/>
        </w:rPr>
        <w:t xml:space="preserve">A) Uma sala reservada de atendimento e acolhimento.</w:t>
      </w:r>
    </w:p>
    <w:p>
      <w:pPr>
        <w:pStyle w:val="normal11"/>
        <w:spacing w:lineRule="auto" w:line="240"/>
        <w:jc w:val="both"/>
        <w:rPr>
          <w:u w:val="none"/>
        </w:rPr>
      </w:pPr>
      <w:r>
        <w:rPr>
          <w:b w:val="false"/>
          <w:bCs w:val="false"/>
          <w:sz w:val="22"/>
          <w:szCs w:val="22"/>
          <w:u w:val="none"/>
        </w:rPr>
        <w:t xml:space="preserve">B) O balcão principal de atendimento no saguão de entrada.</w:t>
      </w:r>
    </w:p>
    <w:p>
      <w:pPr>
        <w:pStyle w:val="normal11"/>
        <w:spacing w:lineRule="auto" w:line="240"/>
        <w:jc w:val="both"/>
        <w:rPr>
          <w:u w:val="none"/>
        </w:rPr>
      </w:pPr>
      <w:r>
        <w:rPr>
          <w:b w:val="false"/>
          <w:bCs w:val="false"/>
          <w:sz w:val="22"/>
          <w:szCs w:val="22"/>
          <w:u w:val="none"/>
        </w:rPr>
        <w:t xml:space="preserve">C) O corredor de acesso à carceragem.</w:t>
      </w:r>
    </w:p>
    <w:p>
      <w:pPr>
        <w:pStyle w:val="normal11"/>
        <w:spacing w:lineRule="auto" w:line="240"/>
        <w:jc w:val="both"/>
        <w:rPr>
          <w:u w:val="none"/>
        </w:rPr>
      </w:pPr>
      <w:r>
        <w:rPr>
          <w:b w:val="false"/>
          <w:bCs w:val="false"/>
          <w:sz w:val="22"/>
          <w:szCs w:val="22"/>
          <w:u w:val="none"/>
        </w:rPr>
        <w:t xml:space="preserve">D) A sala do setor de investigações junto com demais servidores.</w:t>
      </w:r>
    </w:p>
    <w:p>
      <w:pPr>
        <w:pStyle w:val="normal11"/>
        <w:spacing w:lineRule="auto" w:line="240"/>
        <w:jc w:val="both"/>
        <w:rPr>
          <w:u w:val="none"/>
        </w:rPr>
      </w:pPr>
      <w:r>
        <w:rPr>
          <w:b w:val="false"/>
          <w:bCs w:val="false"/>
          <w:sz w:val="22"/>
          <w:szCs w:val="22"/>
          <w:u w:val="none"/>
        </w:rPr>
        <w:t xml:space="preserve">E) Do lado de fora, visando garantir que ninguém ouça a conversa.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ESCUTA ESPECIALIZADA E DEPOIMENTO ESPECIAL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47. Em 10 de dezembro de 2018 foi publicado o Decreto federal nº 9.603, que regulamenta a Lei nº 13.431, de 4 de abril de 2017, estabelecendo detalhamentos sobre a regulamentação do sistema de garantia de direitos da criança e do adolescente vítima ou testemunha de violência. Considerando as diretrizes legais e regulamentares relativas à realização do depoimento especial e da escuta especializada enumeradas abaixo, assinale a alternativa correta a seguir:  I - Considera-se violência institucional, aquela praticada por instituição pública ou conveniada, inclusive quando gerar revitimização, entendida esta última como discurso ou prática institucional que submeta crianças e adolescentes a procedimentos desnecessários, repetitivos, invasivos, que levem as vítimas ou testemunhas a reviver a situação de violência ou outras situações que gerem sofrimento, estigmatização ou exposição de sua imagem;II - O depoimento especial deverá primar pela não revitimização e pelos limites etários e psicológicos de desenvolvimento da criança ou do adolescente;III - A autoridade policial deverá avaliar se é indispensável a oitiva da criança ou do adolescente, consideradas as demais provas existentes, de forma a preservar sua saúde física e mental e seu desenvolvimento moral, intelectual e social, não sendo facultado à criança ou ao adolescente sua iniciativa de falar ou não sobre a violência sofrida;IV - O depoimento especial deverá ser conduzido por autoridades capacitadas, realizado em ambiente adequado ao desenvolvimento da criança ou do adolescente,  registrando-se integralmente a oitiva da criança ou do adolescente, e em casos de problemas técnicos impeditivos ou de bloqueios emocionais que impeçam a conclusão da oitiva, ela deverá ser reagendada, respeitadas as particularidades da criança ou do adolescente.</w:t>
      </w:r>
    </w:p>
    <w:p>
      <w:pPr>
        <w:pStyle w:val="normal11"/>
        <w:spacing w:lineRule="auto" w:line="240"/>
        <w:jc w:val="both"/>
        <w:rPr>
          <w:u w:val="none"/>
        </w:rPr>
      </w:pPr>
      <w:r>
        <w:rPr>
          <w:b w:val="false"/>
          <w:bCs w:val="false"/>
          <w:sz w:val="22"/>
          <w:szCs w:val="22"/>
          <w:u w:val="none"/>
        </w:rPr>
        <w:t xml:space="preserve">A) Apenas I e IV estão corretas.</w:t>
      </w:r>
    </w:p>
    <w:p>
      <w:pPr>
        <w:pStyle w:val="normal11"/>
        <w:spacing w:lineRule="auto" w:line="240"/>
        <w:jc w:val="both"/>
        <w:rPr>
          <w:u w:val="none"/>
        </w:rPr>
      </w:pPr>
      <w:r>
        <w:rPr>
          <w:b w:val="false"/>
          <w:bCs w:val="false"/>
          <w:sz w:val="22"/>
          <w:szCs w:val="22"/>
          <w:u w:val="none"/>
        </w:rPr>
        <w:t xml:space="preserve">B) Apenas I, II e IV estão corretas.</w:t>
      </w:r>
    </w:p>
    <w:p>
      <w:pPr>
        <w:pStyle w:val="normal11"/>
        <w:spacing w:lineRule="auto" w:line="240"/>
        <w:jc w:val="both"/>
        <w:rPr>
          <w:u w:val="none"/>
        </w:rPr>
      </w:pPr>
      <w:r>
        <w:rPr>
          <w:b w:val="false"/>
          <w:bCs w:val="false"/>
          <w:sz w:val="22"/>
          <w:szCs w:val="22"/>
          <w:u w:val="none"/>
        </w:rPr>
        <w:t xml:space="preserve">C) Apenas II, III e IV estão corretas.</w:t>
      </w:r>
    </w:p>
    <w:p>
      <w:pPr>
        <w:pStyle w:val="normal11"/>
        <w:spacing w:lineRule="auto" w:line="240"/>
        <w:jc w:val="both"/>
        <w:rPr>
          <w:u w:val="none"/>
        </w:rPr>
      </w:pPr>
      <w:r>
        <w:rPr>
          <w:b w:val="false"/>
          <w:bCs w:val="false"/>
          <w:sz w:val="22"/>
          <w:szCs w:val="22"/>
          <w:u w:val="none"/>
        </w:rPr>
        <w:t xml:space="preserve">D) É correto o que se afirma nos itens I, II, III e IV.</w:t>
      </w:r>
    </w:p>
    <w:p>
      <w:pPr>
        <w:pStyle w:val="normal11"/>
        <w:spacing w:lineRule="auto" w:line="240"/>
        <w:jc w:val="both"/>
        <w:rPr>
          <w:u w:val="none"/>
        </w:rPr>
      </w:pPr>
      <w:r>
        <w:rPr>
          <w:b w:val="false"/>
          <w:bCs w:val="false"/>
          <w:sz w:val="22"/>
          <w:szCs w:val="22"/>
          <w:u w:val="none"/>
        </w:rPr>
        <w:t xml:space="preserve">E) Apenas I e II estão corretas.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QUALIFICADO A CRIMES DE ESTELIONATO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48. A evolução das fraudes digitais modificou também o perfil de quem pratica esse tipo de crime. Nesse contexto, a referência ao criminoso que deixa de atuar de maneira improvisada e passa a utilizar ambientes profissionais, ferramentas tecnológicas e conhecimentos especializados evidencia:</w:t>
      </w:r>
    </w:p>
    <w:p>
      <w:pPr>
        <w:pStyle w:val="normal11"/>
        <w:spacing w:lineRule="auto" w:line="240"/>
        <w:jc w:val="both"/>
        <w:rPr>
          <w:u w:val="none"/>
        </w:rPr>
      </w:pPr>
      <w:r>
        <w:rPr>
          <w:b w:val="false"/>
          <w:bCs w:val="false"/>
          <w:sz w:val="22"/>
          <w:szCs w:val="22"/>
          <w:u w:val="none"/>
        </w:rPr>
        <w:t xml:space="preserve">A) A preferência dos fraudadores por vítimas de maior poder aquisitivo.</w:t>
      </w:r>
    </w:p>
    <w:p>
      <w:pPr>
        <w:pStyle w:val="normal11"/>
        <w:spacing w:lineRule="auto" w:line="240"/>
        <w:jc w:val="both"/>
        <w:rPr>
          <w:u w:val="none"/>
        </w:rPr>
      </w:pPr>
      <w:r>
        <w:rPr>
          <w:b w:val="false"/>
          <w:bCs w:val="false"/>
          <w:sz w:val="22"/>
          <w:szCs w:val="22"/>
          <w:u w:val="none"/>
        </w:rPr>
        <w:t xml:space="preserve">B) O crescente grau de profissionalização e especialização técnica da criminalidade digital.</w:t>
      </w:r>
    </w:p>
    <w:p>
      <w:pPr>
        <w:pStyle w:val="normal11"/>
        <w:spacing w:lineRule="auto" w:line="240"/>
        <w:jc w:val="both"/>
        <w:rPr>
          <w:u w:val="none"/>
        </w:rPr>
      </w:pPr>
      <w:r>
        <w:rPr>
          <w:b w:val="false"/>
          <w:bCs w:val="false"/>
          <w:sz w:val="22"/>
          <w:szCs w:val="22"/>
          <w:u w:val="none"/>
        </w:rPr>
        <w:t xml:space="preserve">C) A migração dos delitos virtuais para crimes praticados predominantemente nas ruas.</w:t>
      </w:r>
    </w:p>
    <w:p>
      <w:pPr>
        <w:pStyle w:val="normal11"/>
        <w:spacing w:lineRule="auto" w:line="240"/>
        <w:jc w:val="both"/>
        <w:rPr>
          <w:u w:val="none"/>
        </w:rPr>
      </w:pPr>
      <w:r>
        <w:rPr>
          <w:b w:val="false"/>
          <w:bCs w:val="false"/>
          <w:sz w:val="22"/>
          <w:szCs w:val="22"/>
          <w:u w:val="none"/>
        </w:rPr>
        <w:t xml:space="preserve">D) A ausência de estrutura e organização entre os autores de fraudes eletrônicas.</w:t>
      </w:r>
    </w:p>
    <w:p>
      <w:pPr>
        <w:pStyle w:val="normal11"/>
        <w:spacing w:lineRule="auto" w:line="240"/>
        <w:jc w:val="both"/>
        <w:rPr>
          <w:u w:val="none"/>
        </w:rPr>
      </w:pPr>
      <w:r>
        <w:rPr>
          <w:b w:val="false"/>
          <w:bCs w:val="false"/>
          <w:sz w:val="22"/>
          <w:szCs w:val="22"/>
          <w:u w:val="none"/>
        </w:rPr>
        <w:t xml:space="preserve">E) A redução da complexidade empregada na execução dos golpes digitais.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49. Em relação à obtenção e à utilização ilícita de dados no ambiente digital, assinale a alternativa *INCORRETA*:</w:t>
      </w:r>
    </w:p>
    <w:p>
      <w:pPr>
        <w:pStyle w:val="normal11"/>
        <w:spacing w:lineRule="auto" w:line="240"/>
        <w:jc w:val="both"/>
        <w:rPr>
          <w:u w:val="none"/>
        </w:rPr>
      </w:pPr>
      <w:r>
        <w:rPr>
          <w:b w:val="false"/>
          <w:bCs w:val="false"/>
          <w:sz w:val="22"/>
          <w:szCs w:val="22"/>
          <w:u w:val="none"/>
        </w:rPr>
        <w:t xml:space="preserve">A) Criminosos podem explorar informações obtidas de sistemas de pequeno porte, e não apenas de grandes organizações.</w:t>
      </w:r>
    </w:p>
    <w:p>
      <w:pPr>
        <w:pStyle w:val="normal11"/>
        <w:spacing w:lineRule="auto" w:line="240"/>
        <w:jc w:val="both"/>
        <w:rPr>
          <w:u w:val="none"/>
        </w:rPr>
      </w:pPr>
      <w:r>
        <w:rPr>
          <w:b w:val="false"/>
          <w:bCs w:val="false"/>
          <w:sz w:val="22"/>
          <w:szCs w:val="22"/>
          <w:u w:val="none"/>
        </w:rPr>
        <w:t xml:space="preserve">B) A capacidade de proteção contra incidentes de segurança varia significativamente entre sites e serviços disponíveis na internet.</w:t>
      </w:r>
    </w:p>
    <w:p>
      <w:pPr>
        <w:pStyle w:val="normal11"/>
        <w:spacing w:lineRule="auto" w:line="240"/>
        <w:jc w:val="both"/>
        <w:rPr>
          <w:u w:val="none"/>
        </w:rPr>
      </w:pPr>
      <w:r>
        <w:rPr>
          <w:b w:val="false"/>
          <w:bCs w:val="false"/>
          <w:sz w:val="22"/>
          <w:szCs w:val="22"/>
          <w:u w:val="none"/>
        </w:rPr>
        <w:t xml:space="preserve">C) Informações pessoais de indivíduos perderam relevância para os criminosos digitais, cujo interesse atualmente está restrito aos dados pertencentes a empresas.</w:t>
      </w:r>
    </w:p>
    <w:p>
      <w:pPr>
        <w:pStyle w:val="normal11"/>
        <w:spacing w:lineRule="auto" w:line="240"/>
        <w:jc w:val="both"/>
        <w:rPr>
          <w:u w:val="none"/>
        </w:rPr>
      </w:pPr>
      <w:r>
        <w:rPr>
          <w:b w:val="false"/>
          <w:bCs w:val="false"/>
          <w:sz w:val="22"/>
          <w:szCs w:val="22"/>
          <w:u w:val="none"/>
        </w:rPr>
        <w:t xml:space="preserve">D) Incidentes envolvendo exposição de dados podem decorrer tanto de vulnerabilidades técnicas quanto de falhas humanas.</w:t>
      </w:r>
    </w:p>
    <w:p>
      <w:pPr>
        <w:pStyle w:val="normal11"/>
        <w:spacing w:lineRule="auto" w:line="240"/>
        <w:jc w:val="both"/>
        <w:rPr>
          <w:u w:val="none"/>
        </w:rPr>
      </w:pPr>
      <w:r>
        <w:rPr>
          <w:b w:val="false"/>
          <w:bCs w:val="false"/>
          <w:sz w:val="22"/>
          <w:szCs w:val="22"/>
          <w:u w:val="none"/>
        </w:rPr>
        <w:t xml:space="preserve">E) Incidentes envolvendo exposição de dados podem decorrer tanto de vulnerabilidades técnicas quanto de falhas humanas.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50. Um provedor de conexão informa, em resposta a ofício da autoridade policial, que o endereço IP utilizado pelo investigado estava sendo compartilhado simultaneamente por vários usuários/assinantes, por meio do recurso CGNAT (IP nateado). Esse recurso é utilizado em qual versão do protocolo IP?</w:t>
      </w:r>
    </w:p>
    <w:p>
      <w:pPr>
        <w:pStyle w:val="normal11"/>
        <w:spacing w:lineRule="auto" w:line="240"/>
        <w:jc w:val="both"/>
        <w:rPr>
          <w:u w:val="none"/>
        </w:rPr>
      </w:pPr>
      <w:r>
        <w:rPr>
          <w:b w:val="false"/>
          <w:bCs w:val="false"/>
          <w:sz w:val="22"/>
          <w:szCs w:val="22"/>
          <w:u w:val="none"/>
        </w:rPr>
        <w:t xml:space="preserve">A) IPV6.</w:t>
      </w:r>
    </w:p>
    <w:p>
      <w:pPr>
        <w:pStyle w:val="normal11"/>
        <w:spacing w:lineRule="auto" w:line="240"/>
        <w:jc w:val="both"/>
        <w:rPr>
          <w:u w:val="none"/>
        </w:rPr>
      </w:pPr>
      <w:r>
        <w:rPr>
          <w:b w:val="false"/>
          <w:bCs w:val="false"/>
          <w:sz w:val="22"/>
          <w:szCs w:val="22"/>
          <w:u w:val="none"/>
        </w:rPr>
        <w:t xml:space="preserve">B) IPV7.</w:t>
      </w:r>
    </w:p>
    <w:p>
      <w:pPr>
        <w:pStyle w:val="normal11"/>
        <w:spacing w:lineRule="auto" w:line="240"/>
        <w:jc w:val="both"/>
        <w:rPr>
          <w:u w:val="none"/>
        </w:rPr>
      </w:pPr>
      <w:r>
        <w:rPr>
          <w:b w:val="false"/>
          <w:bCs w:val="false"/>
          <w:sz w:val="22"/>
          <w:szCs w:val="22"/>
          <w:u w:val="none"/>
        </w:rPr>
        <w:t xml:space="preserve">C) IPV4.</w:t>
      </w:r>
    </w:p>
    <w:p>
      <w:pPr>
        <w:pStyle w:val="normal11"/>
        <w:spacing w:lineRule="auto" w:line="240"/>
        <w:jc w:val="both"/>
        <w:rPr>
          <w:u w:val="none"/>
        </w:rPr>
      </w:pPr>
      <w:r>
        <w:rPr>
          <w:b w:val="false"/>
          <w:bCs w:val="false"/>
          <w:sz w:val="22"/>
          <w:szCs w:val="22"/>
          <w:u w:val="none"/>
        </w:rPr>
        <w:t xml:space="preserve">D) IPV5.</w:t>
      </w:r>
    </w:p>
    <w:p>
      <w:pPr>
        <w:pStyle w:val="normal11"/>
        <w:spacing w:lineRule="auto" w:line="240"/>
        <w:jc w:val="both"/>
        <w:rPr>
          <w:u w:val="none"/>
        </w:rPr>
      </w:pPr>
      <w:r>
        <w:rPr>
          <w:b w:val="false"/>
          <w:bCs w:val="false"/>
          <w:sz w:val="22"/>
          <w:szCs w:val="22"/>
          <w:u w:val="none"/>
        </w:rPr>
        <w:t xml:space="preserve">E) IPV3.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51. De acordo com o artigo 15 do Marco Civil da Internet (Lei nº 12.965/2014), por quanto tempo os provedores de aplicação, como o Whatsapp, devem manter a guarda dos registros de acesso de seus usuários?</w:t>
      </w:r>
    </w:p>
    <w:p>
      <w:pPr>
        <w:pStyle w:val="normal11"/>
        <w:spacing w:lineRule="auto" w:line="240"/>
        <w:jc w:val="both"/>
        <w:rPr>
          <w:u w:val="none"/>
        </w:rPr>
      </w:pPr>
      <w:r>
        <w:rPr>
          <w:b w:val="false"/>
          <w:bCs w:val="false"/>
          <w:sz w:val="22"/>
          <w:szCs w:val="22"/>
          <w:u w:val="none"/>
        </w:rPr>
        <w:t xml:space="preserve">A) Um ano e meio.</w:t>
      </w:r>
    </w:p>
    <w:p>
      <w:pPr>
        <w:pStyle w:val="normal11"/>
        <w:spacing w:lineRule="auto" w:line="240"/>
        <w:jc w:val="both"/>
        <w:rPr>
          <w:u w:val="none"/>
        </w:rPr>
      </w:pPr>
      <w:r>
        <w:rPr>
          <w:b w:val="false"/>
          <w:bCs w:val="false"/>
          <w:sz w:val="22"/>
          <w:szCs w:val="22"/>
          <w:u w:val="none"/>
        </w:rPr>
        <w:t xml:space="preserve">B) Seis meses.</w:t>
      </w:r>
    </w:p>
    <w:p>
      <w:pPr>
        <w:pStyle w:val="normal11"/>
        <w:spacing w:lineRule="auto" w:line="240"/>
        <w:jc w:val="both"/>
        <w:rPr>
          <w:u w:val="none"/>
        </w:rPr>
      </w:pPr>
      <w:r>
        <w:rPr>
          <w:b w:val="false"/>
          <w:bCs w:val="false"/>
          <w:sz w:val="22"/>
          <w:szCs w:val="22"/>
          <w:u w:val="none"/>
        </w:rPr>
        <w:t xml:space="preserve">C) Dois anos.</w:t>
      </w:r>
    </w:p>
    <w:p>
      <w:pPr>
        <w:pStyle w:val="normal11"/>
        <w:spacing w:lineRule="auto" w:line="240"/>
        <w:jc w:val="both"/>
        <w:rPr>
          <w:u w:val="none"/>
        </w:rPr>
      </w:pPr>
      <w:r>
        <w:rPr>
          <w:b w:val="false"/>
          <w:bCs w:val="false"/>
          <w:sz w:val="22"/>
          <w:szCs w:val="22"/>
          <w:u w:val="none"/>
        </w:rPr>
        <w:t xml:space="preserve">D) Um ano.</w:t>
      </w:r>
    </w:p>
    <w:p>
      <w:pPr>
        <w:pStyle w:val="normal11"/>
        <w:spacing w:lineRule="auto" w:line="240"/>
        <w:jc w:val="both"/>
        <w:rPr>
          <w:u w:val="none"/>
        </w:rPr>
      </w:pPr>
      <w:r>
        <w:rPr>
          <w:b w:val="false"/>
          <w:bCs w:val="false"/>
          <w:sz w:val="22"/>
          <w:szCs w:val="22"/>
          <w:u w:val="none"/>
        </w:rPr>
        <w:t xml:space="preserve">E) Três meses.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52. Empresas como Tim, Claro, Ligga e Vivo são responsáveis por fornecer ao usuário o acesso/conexão à internet. Por essa razão, são classificadas como:</w:t>
      </w:r>
    </w:p>
    <w:p>
      <w:pPr>
        <w:pStyle w:val="normal11"/>
        <w:spacing w:lineRule="auto" w:line="240"/>
        <w:jc w:val="both"/>
        <w:rPr>
          <w:u w:val="none"/>
        </w:rPr>
      </w:pPr>
      <w:r>
        <w:rPr>
          <w:b w:val="false"/>
          <w:bCs w:val="false"/>
          <w:sz w:val="22"/>
          <w:szCs w:val="22"/>
          <w:u w:val="none"/>
        </w:rPr>
        <w:t xml:space="preserve">A) Provedor de milhas.</w:t>
      </w:r>
    </w:p>
    <w:p>
      <w:pPr>
        <w:pStyle w:val="normal11"/>
        <w:spacing w:lineRule="auto" w:line="240"/>
        <w:jc w:val="both"/>
        <w:rPr>
          <w:u w:val="none"/>
        </w:rPr>
      </w:pPr>
      <w:r>
        <w:rPr>
          <w:b w:val="false"/>
          <w:bCs w:val="false"/>
          <w:sz w:val="22"/>
          <w:szCs w:val="22"/>
          <w:u w:val="none"/>
        </w:rPr>
        <w:t xml:space="preserve">B) Provedores de conexão.</w:t>
      </w:r>
    </w:p>
    <w:p>
      <w:pPr>
        <w:pStyle w:val="normal11"/>
        <w:spacing w:lineRule="auto" w:line="240"/>
        <w:jc w:val="both"/>
        <w:rPr>
          <w:u w:val="none"/>
        </w:rPr>
      </w:pPr>
      <w:r>
        <w:rPr>
          <w:b w:val="false"/>
          <w:bCs w:val="false"/>
          <w:sz w:val="22"/>
          <w:szCs w:val="22"/>
          <w:u w:val="none"/>
        </w:rPr>
        <w:t xml:space="preserve">C) Provedor de benefícios.</w:t>
      </w:r>
    </w:p>
    <w:p>
      <w:pPr>
        <w:pStyle w:val="normal11"/>
        <w:spacing w:lineRule="auto" w:line="240"/>
        <w:jc w:val="both"/>
        <w:rPr>
          <w:u w:val="none"/>
        </w:rPr>
      </w:pPr>
      <w:r>
        <w:rPr>
          <w:b w:val="false"/>
          <w:bCs w:val="false"/>
          <w:sz w:val="22"/>
          <w:szCs w:val="22"/>
          <w:u w:val="none"/>
        </w:rPr>
        <w:t xml:space="preserve">D) Provedor de crédito.</w:t>
      </w:r>
    </w:p>
    <w:p>
      <w:pPr>
        <w:pStyle w:val="normal11"/>
        <w:spacing w:lineRule="auto" w:line="240"/>
        <w:jc w:val="both"/>
        <w:rPr>
          <w:u w:val="none"/>
        </w:rPr>
      </w:pPr>
      <w:r>
        <w:rPr>
          <w:b w:val="false"/>
          <w:bCs w:val="false"/>
          <w:sz w:val="22"/>
          <w:szCs w:val="22"/>
          <w:u w:val="none"/>
        </w:rPr>
        <w:t xml:space="preserve">E) Provedor de aplicação.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53. Em relação à solicitação de preservação de um perfil criminoso, realizada por meio de plataforma voltada às autoridades (plataforma law enforcement), é correto afirmar que:</w:t>
      </w:r>
    </w:p>
    <w:p>
      <w:pPr>
        <w:pStyle w:val="normal11"/>
        <w:spacing w:lineRule="auto" w:line="240"/>
        <w:jc w:val="both"/>
        <w:rPr>
          <w:u w:val="none"/>
        </w:rPr>
      </w:pPr>
      <w:r>
        <w:rPr>
          <w:b w:val="false"/>
          <w:bCs w:val="false"/>
          <w:sz w:val="22"/>
          <w:szCs w:val="22"/>
          <w:u w:val="none"/>
        </w:rPr>
        <w:t xml:space="preserve">A) Não há necessidade de nenhuma solicitação, pois o provedor preserva automaticamente o conteúdo.</w:t>
      </w:r>
    </w:p>
    <w:p>
      <w:pPr>
        <w:pStyle w:val="normal11"/>
        <w:spacing w:lineRule="auto" w:line="240"/>
        <w:jc w:val="both"/>
        <w:rPr>
          <w:u w:val="none"/>
        </w:rPr>
      </w:pPr>
      <w:r>
        <w:rPr>
          <w:b w:val="false"/>
          <w:bCs w:val="false"/>
          <w:sz w:val="22"/>
          <w:szCs w:val="22"/>
          <w:u w:val="none"/>
        </w:rPr>
        <w:t xml:space="preserve">B) Somente a vítima pode registrar o pedido de preservação diretamente na plataforma law enforcement.</w:t>
      </w:r>
    </w:p>
    <w:p>
      <w:pPr>
        <w:pStyle w:val="normal11"/>
        <w:spacing w:lineRule="auto" w:line="240"/>
        <w:jc w:val="both"/>
        <w:rPr>
          <w:u w:val="none"/>
        </w:rPr>
      </w:pPr>
      <w:r>
        <w:rPr>
          <w:b w:val="false"/>
          <w:bCs w:val="false"/>
          <w:sz w:val="22"/>
          <w:szCs w:val="22"/>
          <w:u w:val="none"/>
        </w:rPr>
        <w:t xml:space="preserve">C) O Delegado de Polícia ou o Agente de Polícia pode realizar o pedido de preservação de perfil diretamente, sem necessidade de ordem judicial.</w:t>
      </w:r>
    </w:p>
    <w:p>
      <w:pPr>
        <w:pStyle w:val="normal11"/>
        <w:spacing w:lineRule="auto" w:line="240"/>
        <w:jc w:val="both"/>
        <w:rPr>
          <w:u w:val="none"/>
        </w:rPr>
      </w:pPr>
      <w:r>
        <w:rPr>
          <w:b w:val="false"/>
          <w:bCs w:val="false"/>
          <w:sz w:val="22"/>
          <w:szCs w:val="22"/>
          <w:u w:val="none"/>
        </w:rPr>
        <w:t xml:space="preserve">D) É obrigatória autorização judicial prévia para qualquer pedido de preservação.</w:t>
      </w:r>
    </w:p>
    <w:p>
      <w:pPr>
        <w:pStyle w:val="normal11"/>
        <w:spacing w:lineRule="auto" w:line="240"/>
        <w:jc w:val="both"/>
        <w:rPr>
          <w:u w:val="none"/>
        </w:rPr>
      </w:pPr>
      <w:r>
        <w:rPr>
          <w:b w:val="false"/>
          <w:bCs w:val="false"/>
          <w:sz w:val="22"/>
          <w:szCs w:val="22"/>
          <w:u w:val="none"/>
        </w:rPr>
        <w:t xml:space="preserve">E) Apenas advogado constituído pode formular esse pedido na plataforma.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54. No âmbito da Verificação de Procedência da Informação (VPI/BOA), procedimento investigativo preliminar de polícia judiciária, a atividade cartorária é simplificada e serve como filtro para evitar a movimentação desnecessária da máquina estatal. De acordo com as diretrizes do manual, uma peça cartorária específica está expressamente excluída do esqueleto do BOA/VPI, devendo sua realização ocorrer apenas após a instauração do Inquérito Policial propriamente dito. Qual é essa peça?</w:t>
      </w:r>
    </w:p>
    <w:p>
      <w:pPr>
        <w:pStyle w:val="normal11"/>
        <w:spacing w:lineRule="auto" w:line="240"/>
        <w:jc w:val="both"/>
        <w:rPr>
          <w:u w:val="none"/>
        </w:rPr>
      </w:pPr>
      <w:r>
        <w:rPr>
          <w:b w:val="false"/>
          <w:bCs w:val="false"/>
          <w:sz w:val="22"/>
          <w:szCs w:val="22"/>
          <w:u w:val="none"/>
        </w:rPr>
        <w:t xml:space="preserve">A) Relatório de Diligências Preliminares.</w:t>
      </w:r>
    </w:p>
    <w:p>
      <w:pPr>
        <w:pStyle w:val="normal11"/>
        <w:spacing w:lineRule="auto" w:line="240"/>
        <w:jc w:val="both"/>
        <w:rPr>
          <w:u w:val="none"/>
        </w:rPr>
      </w:pPr>
      <w:r>
        <w:rPr>
          <w:b w:val="false"/>
          <w:bCs w:val="false"/>
          <w:sz w:val="22"/>
          <w:szCs w:val="22"/>
          <w:u w:val="none"/>
        </w:rPr>
        <w:t xml:space="preserve">B) Despacho Conclusivo da Autoridade Policial.</w:t>
      </w:r>
    </w:p>
    <w:p>
      <w:pPr>
        <w:pStyle w:val="normal11"/>
        <w:spacing w:lineRule="auto" w:line="240"/>
        <w:jc w:val="both"/>
        <w:rPr>
          <w:u w:val="none"/>
        </w:rPr>
      </w:pPr>
      <w:r>
        <w:rPr>
          <w:b w:val="false"/>
          <w:bCs w:val="false"/>
          <w:sz w:val="22"/>
          <w:szCs w:val="22"/>
          <w:u w:val="none"/>
        </w:rPr>
        <w:t xml:space="preserve">C) Termo de Interrogatório do Investigado.</w:t>
      </w:r>
    </w:p>
    <w:p>
      <w:pPr>
        <w:pStyle w:val="normal11"/>
        <w:spacing w:lineRule="auto" w:line="240"/>
        <w:jc w:val="both"/>
        <w:rPr>
          <w:u w:val="none"/>
        </w:rPr>
      </w:pPr>
      <w:r>
        <w:rPr>
          <w:b w:val="false"/>
          <w:bCs w:val="false"/>
          <w:sz w:val="22"/>
          <w:szCs w:val="22"/>
          <w:u w:val="none"/>
        </w:rPr>
        <w:t xml:space="preserve">D) Boletim de Ocorrência (BO) inaugural.</w:t>
      </w:r>
    </w:p>
    <w:p>
      <w:pPr>
        <w:pStyle w:val="normal11"/>
        <w:spacing w:lineRule="auto" w:line="240"/>
        <w:jc w:val="both"/>
        <w:rPr>
          <w:u w:val="none"/>
        </w:rPr>
      </w:pPr>
      <w:r>
        <w:rPr>
          <w:b w:val="false"/>
          <w:bCs w:val="false"/>
          <w:sz w:val="22"/>
          <w:szCs w:val="22"/>
          <w:u w:val="none"/>
        </w:rPr>
        <w:t xml:space="preserve">E) Despacho de Instauração de VPI/BOA.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55. O Boletim em Análise (BOA) / Verificação de Procedência da Informação (VPI) constitui importante salvaguarda jurídica para a atuação policial. Em conformidade com a Instrução Normativa 03/2019 da CGPC citada no manual, assinale a alternativa que apresenta o prazo limite para a realização das diligências de verificação e a autoridade competente para julgar eventual recurso interposto contra a decisão que indeferir a abertura de inquérito policial e arquivar o feito preliminar:</w:t>
      </w:r>
    </w:p>
    <w:p>
      <w:pPr>
        <w:pStyle w:val="normal11"/>
        <w:spacing w:lineRule="auto" w:line="240"/>
        <w:jc w:val="both"/>
        <w:rPr>
          <w:u w:val="none"/>
        </w:rPr>
      </w:pPr>
      <w:r>
        <w:rPr>
          <w:b w:val="false"/>
          <w:bCs w:val="false"/>
          <w:sz w:val="22"/>
          <w:szCs w:val="22"/>
          <w:u w:val="none"/>
        </w:rPr>
        <w:t xml:space="preserve">A) Prazo de 30 (trinta) dias; cabe recurso ao Ministério Público do Estado.</w:t>
      </w:r>
    </w:p>
    <w:p>
      <w:pPr>
        <w:pStyle w:val="normal11"/>
        <w:spacing w:lineRule="auto" w:line="240"/>
        <w:jc w:val="both"/>
        <w:rPr>
          <w:u w:val="none"/>
        </w:rPr>
      </w:pPr>
      <w:r>
        <w:rPr>
          <w:b w:val="false"/>
          <w:bCs w:val="false"/>
          <w:sz w:val="22"/>
          <w:szCs w:val="22"/>
          <w:u w:val="none"/>
        </w:rPr>
        <w:t xml:space="preserve">B) Prazo de 60 (sessenta) dias; cabe recurso ao Juiz de Direito da Vara Criminal.</w:t>
      </w:r>
    </w:p>
    <w:p>
      <w:pPr>
        <w:pStyle w:val="normal11"/>
        <w:spacing w:lineRule="auto" w:line="240"/>
        <w:jc w:val="both"/>
        <w:rPr>
          <w:u w:val="none"/>
        </w:rPr>
      </w:pPr>
      <w:r>
        <w:rPr>
          <w:b w:val="false"/>
          <w:bCs w:val="false"/>
          <w:sz w:val="22"/>
          <w:szCs w:val="22"/>
          <w:u w:val="none"/>
        </w:rPr>
        <w:t xml:space="preserve">C) Prazo de 90 (noventa) dias; cabe recurso ao Secretário de Estado da Segurança Pública.</w:t>
      </w:r>
    </w:p>
    <w:p>
      <w:pPr>
        <w:pStyle w:val="normal11"/>
        <w:spacing w:lineRule="auto" w:line="240"/>
        <w:jc w:val="both"/>
        <w:rPr>
          <w:u w:val="none"/>
        </w:rPr>
      </w:pPr>
      <w:r>
        <w:rPr>
          <w:b w:val="false"/>
          <w:bCs w:val="false"/>
          <w:sz w:val="22"/>
          <w:szCs w:val="22"/>
          <w:u w:val="none"/>
        </w:rPr>
        <w:t xml:space="preserve">D) Prazo de 90 (noventa) dias; cabe recurso ao Chefe de Polícia.</w:t>
      </w:r>
    </w:p>
    <w:p>
      <w:pPr>
        <w:pStyle w:val="normal11"/>
        <w:spacing w:lineRule="auto" w:line="240"/>
        <w:jc w:val="both"/>
        <w:rPr>
          <w:u w:val="none"/>
        </w:rPr>
      </w:pPr>
      <w:r>
        <w:rPr>
          <w:b w:val="false"/>
          <w:bCs w:val="false"/>
          <w:sz w:val="22"/>
          <w:szCs w:val="22"/>
          <w:u w:val="none"/>
        </w:rPr>
        <w:t xml:space="preserve">E) Prazo de 120 (cento e vinte) dias; cabe recurso ao Corregedor-Geral da Polícia Civil.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56. Durante a formalização do Auto de Prisão em Flagrante Delito (APFD), é comum que surjam dúvidas práticas a respeito dos direitos constitucionais assegurados ao custodiado. Sob a ótica do manual de procedimentos policiais e no que tange ao chamado "Mito da Ligação Telefônica" (Direito de Comunicação), assinale a alternativa correta:</w:t>
      </w:r>
    </w:p>
    <w:p>
      <w:pPr>
        <w:pStyle w:val="normal11"/>
        <w:spacing w:lineRule="auto" w:line="240"/>
        <w:jc w:val="both"/>
        <w:rPr>
          <w:u w:val="none"/>
        </w:rPr>
      </w:pPr>
      <w:r>
        <w:rPr>
          <w:b w:val="false"/>
          <w:bCs w:val="false"/>
          <w:sz w:val="22"/>
          <w:szCs w:val="22"/>
          <w:u w:val="none"/>
        </w:rPr>
        <w:t xml:space="preserve">A) O preso em flagrante possui o direito subjetivo e incondicionado de realizar diretamente ligações telefônicas pessoais de seu próprio aparelho para quem desejar.</w:t>
      </w:r>
    </w:p>
    <w:p>
      <w:pPr>
        <w:pStyle w:val="normal11"/>
        <w:spacing w:lineRule="auto" w:line="240"/>
        <w:jc w:val="both"/>
        <w:rPr>
          <w:u w:val="none"/>
        </w:rPr>
      </w:pPr>
      <w:r>
        <w:rPr>
          <w:b w:val="false"/>
          <w:bCs w:val="false"/>
          <w:sz w:val="22"/>
          <w:szCs w:val="22"/>
          <w:u w:val="none"/>
        </w:rPr>
        <w:t xml:space="preserve">B) O preso não tem o direito de realizar pessoalmente uma ligação telefônica, cabendo ao Estado, na figura do Policial Civil, realizar a comunicação da prisão e do local onde ele se encontra à família ou pessoa indicada.</w:t>
      </w:r>
    </w:p>
    <w:p>
      <w:pPr>
        <w:pStyle w:val="normal11"/>
        <w:spacing w:lineRule="auto" w:line="240"/>
        <w:jc w:val="both"/>
        <w:rPr>
          <w:u w:val="none"/>
        </w:rPr>
      </w:pPr>
      <w:r>
        <w:rPr>
          <w:b w:val="false"/>
          <w:bCs w:val="false"/>
          <w:sz w:val="22"/>
          <w:szCs w:val="22"/>
          <w:u w:val="none"/>
        </w:rPr>
        <w:t xml:space="preserve">C) A comunicação da prisão à família é um ato facultativo da autoridade de polícia judiciária, sendo obrigatória apenas a notificação formal ao Ministério Público e ao Juiz.</w:t>
      </w:r>
    </w:p>
    <w:p>
      <w:pPr>
        <w:pStyle w:val="normal11"/>
        <w:spacing w:lineRule="auto" w:line="240"/>
        <w:jc w:val="both"/>
        <w:rPr>
          <w:u w:val="none"/>
        </w:rPr>
      </w:pPr>
      <w:r>
        <w:rPr>
          <w:b w:val="false"/>
          <w:bCs w:val="false"/>
          <w:sz w:val="22"/>
          <w:szCs w:val="22"/>
          <w:u w:val="none"/>
        </w:rPr>
        <w:t xml:space="preserve">D) Por questões de sigilo da investigação de plantão, o policial civil está proibido de fazer contatos telefônicos externos para informar sobre a realização de prisões.</w:t>
      </w:r>
    </w:p>
    <w:p>
      <w:pPr>
        <w:pStyle w:val="normal11"/>
        <w:spacing w:lineRule="auto" w:line="240"/>
        <w:jc w:val="both"/>
        <w:rPr>
          <w:u w:val="none"/>
        </w:rPr>
      </w:pPr>
      <w:r>
        <w:rPr>
          <w:b w:val="false"/>
          <w:bCs w:val="false"/>
          <w:sz w:val="22"/>
          <w:szCs w:val="22"/>
          <w:u w:val="none"/>
        </w:rPr>
        <w:t xml:space="preserve">E) O direito de comunicação considera-se plenamente satisfeito com a entrega física da Nota de Culpa ao detido, não gerando obrigações de contato por parte da equipe de plantão.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BÁSICAS DE APREENSÃO E EXTRAÇÃO DE DISPOSITIVOS MÓVEIS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57. Durante uma diligência, a equipe apreende dois smartphones. O primeiro foi encontrado desligado. O segundo está ligado e bloqueado (AFU). Considerando o procedimento indicado no material de apoio, qual alternativa apresenta a conduta adequada para preservar os dois aparelhos?</w:t>
      </w:r>
    </w:p>
    <w:p>
      <w:pPr>
        <w:pStyle w:val="normal11"/>
        <w:spacing w:lineRule="auto" w:line="240"/>
        <w:jc w:val="both"/>
        <w:rPr>
          <w:u w:val="none"/>
        </w:rPr>
      </w:pPr>
      <w:r>
        <w:rPr>
          <w:b w:val="false"/>
          <w:bCs w:val="false"/>
          <w:sz w:val="22"/>
          <w:szCs w:val="22"/>
          <w:u w:val="none"/>
        </w:rPr>
        <w:t xml:space="preserve">A) Ligar o primeiro para registrar seus dados e desligar o segundo antes do transporte.</w:t>
      </w:r>
    </w:p>
    <w:p>
      <w:pPr>
        <w:pStyle w:val="normal11"/>
        <w:spacing w:lineRule="auto" w:line="240"/>
        <w:jc w:val="both"/>
        <w:rPr>
          <w:u w:val="none"/>
        </w:rPr>
      </w:pPr>
      <w:r>
        <w:rPr>
          <w:b w:val="false"/>
          <w:bCs w:val="false"/>
          <w:sz w:val="22"/>
          <w:szCs w:val="22"/>
          <w:u w:val="none"/>
        </w:rPr>
        <w:t xml:space="preserve">B) Manter o primeiro desligado e, no segundo, apenas remover o SIM físico, sem adotar outras medidas de isolamento.</w:t>
      </w:r>
    </w:p>
    <w:p>
      <w:pPr>
        <w:pStyle w:val="normal11"/>
        <w:spacing w:lineRule="auto" w:line="240"/>
        <w:jc w:val="both"/>
        <w:rPr>
          <w:u w:val="none"/>
        </w:rPr>
      </w:pPr>
      <w:r>
        <w:rPr>
          <w:b w:val="false"/>
          <w:bCs w:val="false"/>
          <w:sz w:val="22"/>
          <w:szCs w:val="22"/>
          <w:u w:val="none"/>
        </w:rPr>
        <w:t xml:space="preserve">C) Ligar o primeiro para ativar o modo avião e reiniciar o segundo depois de desativar o Wi-Fi.</w:t>
      </w:r>
    </w:p>
    <w:p>
      <w:pPr>
        <w:pStyle w:val="normal11"/>
        <w:spacing w:lineRule="auto" w:line="240"/>
        <w:jc w:val="both"/>
        <w:rPr>
          <w:u w:val="none"/>
        </w:rPr>
      </w:pPr>
      <w:r>
        <w:rPr>
          <w:b w:val="false"/>
          <w:bCs w:val="false"/>
          <w:sz w:val="22"/>
          <w:szCs w:val="22"/>
          <w:u w:val="none"/>
        </w:rPr>
        <w:t xml:space="preserve">D) Manter o primeiro desligado; no segundo, evitar reinício ou desligamento, ativar o modo avião, confirmar Wi-Fi/Bluetooth OFF (se possível) e mantê-lo isolado.</w:t>
      </w:r>
    </w:p>
    <w:p>
      <w:pPr>
        <w:pStyle w:val="normal11"/>
        <w:spacing w:lineRule="auto" w:line="240"/>
        <w:jc w:val="both"/>
        <w:rPr>
          <w:u w:val="none"/>
        </w:rPr>
      </w:pPr>
      <w:r>
        <w:rPr>
          <w:b w:val="false"/>
          <w:bCs w:val="false"/>
          <w:sz w:val="22"/>
          <w:szCs w:val="22"/>
          <w:u w:val="none"/>
        </w:rPr>
        <w:t xml:space="preserve">E) Deixar ambos sem qualquer intervenção, inclusive sem controle das comunicações, até a chegada ao laboratório.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58. Um telefone ligado foi colocado em modo avião e teve o SIM físico removido. Na conferência, o agente percebe que o Wi-Fi continua ativo e há possibilidade de uso de eSIM. Antes do deslocamento, qual providência está de acordo com o material de apoio?</w:t>
      </w:r>
    </w:p>
    <w:p>
      <w:pPr>
        <w:pStyle w:val="normal11"/>
        <w:spacing w:lineRule="auto" w:line="240"/>
        <w:jc w:val="both"/>
        <w:rPr>
          <w:u w:val="none"/>
        </w:rPr>
      </w:pPr>
      <w:r>
        <w:rPr>
          <w:b w:val="false"/>
          <w:bCs w:val="false"/>
          <w:sz w:val="22"/>
          <w:szCs w:val="22"/>
          <w:u w:val="none"/>
        </w:rPr>
        <w:t xml:space="preserve">A) Desativar também Wi-Fi/Bluetooth e manter o aparelho isolado, preferencialmente em bolsa Faraday ou, na falta dela, com camada não condutiva e três camadas sobrepostas de alumínio.</w:t>
      </w:r>
    </w:p>
    <w:p>
      <w:pPr>
        <w:pStyle w:val="normal11"/>
        <w:spacing w:lineRule="auto" w:line="240"/>
        <w:jc w:val="both"/>
        <w:rPr>
          <w:u w:val="none"/>
        </w:rPr>
      </w:pPr>
      <w:r>
        <w:rPr>
          <w:b w:val="false"/>
          <w:bCs w:val="false"/>
          <w:sz w:val="22"/>
          <w:szCs w:val="22"/>
          <w:u w:val="none"/>
        </w:rPr>
        <w:t xml:space="preserve">B) Considerar o aparelho suficientemente isolado, pois a retirada do SIM físico impede qualquer comunicação externa.</w:t>
      </w:r>
    </w:p>
    <w:p>
      <w:pPr>
        <w:pStyle w:val="normal11"/>
        <w:spacing w:lineRule="auto" w:line="240"/>
        <w:jc w:val="both"/>
        <w:rPr>
          <w:u w:val="none"/>
        </w:rPr>
      </w:pPr>
      <w:r>
        <w:rPr>
          <w:b w:val="false"/>
          <w:bCs w:val="false"/>
          <w:sz w:val="22"/>
          <w:szCs w:val="22"/>
          <w:u w:val="none"/>
        </w:rPr>
        <w:t xml:space="preserve">C) Desligar o aparelho imediatamente, pois o modo avião não deve ser utilizado em dispositivos apreendidos.</w:t>
      </w:r>
    </w:p>
    <w:p>
      <w:pPr>
        <w:pStyle w:val="normal11"/>
        <w:spacing w:lineRule="auto" w:line="240"/>
        <w:jc w:val="both"/>
        <w:rPr>
          <w:u w:val="none"/>
        </w:rPr>
      </w:pPr>
      <w:r>
        <w:rPr>
          <w:b w:val="false"/>
          <w:bCs w:val="false"/>
          <w:sz w:val="22"/>
          <w:szCs w:val="22"/>
          <w:u w:val="none"/>
        </w:rPr>
        <w:t xml:space="preserve">D) Manter o Wi-Fi ativo para evitar bloqueios do sistema e somente realizar o isolamento ao chegar à unidade.</w:t>
      </w:r>
    </w:p>
    <w:p>
      <w:pPr>
        <w:pStyle w:val="normal11"/>
        <w:spacing w:lineRule="auto" w:line="240"/>
        <w:jc w:val="both"/>
        <w:rPr>
          <w:u w:val="none"/>
        </w:rPr>
      </w:pPr>
      <w:r>
        <w:rPr>
          <w:b w:val="false"/>
          <w:bCs w:val="false"/>
          <w:sz w:val="22"/>
          <w:szCs w:val="22"/>
          <w:u w:val="none"/>
        </w:rPr>
        <w:t xml:space="preserve">E) Recolocar o SIM físico antes do transporte, para que o aparelho permaneça conectado a uma única rede conhecida.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REQUISIÇÃO DE DADOS NA INVESTIGAÇÃO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59. De acordo com a apresentação, as plataformas fornecem diferentes conjuntos de dados dependendo de a requisição ser extrajudicial ou judicial. Qual das seguintes informações o WhatsApp fornece apenas mediante ordem judicial?</w:t>
      </w:r>
    </w:p>
    <w:p>
      <w:pPr>
        <w:pStyle w:val="normal11"/>
        <w:spacing w:lineRule="auto" w:line="240"/>
        <w:jc w:val="both"/>
        <w:rPr>
          <w:u w:val="none"/>
        </w:rPr>
      </w:pPr>
      <w:r>
        <w:rPr>
          <w:b w:val="false"/>
          <w:bCs w:val="false"/>
          <w:sz w:val="22"/>
          <w:szCs w:val="22"/>
          <w:u w:val="none"/>
        </w:rPr>
        <w:t xml:space="preserve">A) A lista de contatos simétrica e assimétrica.</w:t>
      </w:r>
    </w:p>
    <w:p>
      <w:pPr>
        <w:pStyle w:val="normal11"/>
        <w:spacing w:lineRule="auto" w:line="240"/>
        <w:jc w:val="both"/>
        <w:rPr>
          <w:u w:val="none"/>
        </w:rPr>
      </w:pPr>
      <w:r>
        <w:rPr>
          <w:b w:val="false"/>
          <w:bCs w:val="false"/>
          <w:sz w:val="22"/>
          <w:szCs w:val="22"/>
          <w:u w:val="none"/>
        </w:rPr>
        <w:t xml:space="preserve">B) A data e o horário do registro da conta.</w:t>
      </w:r>
    </w:p>
    <w:p>
      <w:pPr>
        <w:pStyle w:val="normal11"/>
        <w:spacing w:lineRule="auto" w:line="240"/>
        <w:jc w:val="both"/>
        <w:rPr>
          <w:u w:val="none"/>
        </w:rPr>
      </w:pPr>
      <w:r>
        <w:rPr>
          <w:b w:val="false"/>
          <w:bCs w:val="false"/>
          <w:sz w:val="22"/>
          <w:szCs w:val="22"/>
          <w:u w:val="none"/>
        </w:rPr>
        <w:t xml:space="preserve">C) O endereço de e-mail associado à conta.</w:t>
      </w:r>
    </w:p>
    <w:p>
      <w:pPr>
        <w:pStyle w:val="normal11"/>
        <w:spacing w:lineRule="auto" w:line="240"/>
        <w:jc w:val="both"/>
        <w:rPr>
          <w:u w:val="none"/>
        </w:rPr>
      </w:pPr>
      <w:r>
        <w:rPr>
          <w:b w:val="false"/>
          <w:bCs w:val="false"/>
          <w:sz w:val="22"/>
          <w:szCs w:val="22"/>
          <w:u w:val="none"/>
        </w:rPr>
        <w:t xml:space="preserve">D) A versão do aplicativo e o sistema operacional.</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60. Para realizar uma requisição de dados junto à Meta Platforms (Facebook/Instagram), a autoridade policial deve fornecer identificadores específicos. Segundo o material, qual conjunto representa os identificadores corretos para esta plataforma?</w:t>
      </w:r>
    </w:p>
    <w:p>
      <w:pPr>
        <w:pStyle w:val="normal11"/>
        <w:spacing w:lineRule="auto" w:line="240"/>
        <w:jc w:val="both"/>
        <w:rPr>
          <w:u w:val="none"/>
        </w:rPr>
      </w:pPr>
      <w:r>
        <w:rPr>
          <w:b w:val="false"/>
          <w:bCs w:val="false"/>
          <w:sz w:val="22"/>
          <w:szCs w:val="22"/>
          <w:u w:val="none"/>
        </w:rPr>
        <w:t xml:space="preserve">A) User ID, Nome de usuário, E-mail e Telefone.</w:t>
      </w:r>
    </w:p>
    <w:p>
      <w:pPr>
        <w:pStyle w:val="normal11"/>
        <w:spacing w:lineRule="auto" w:line="240"/>
        <w:jc w:val="both"/>
        <w:rPr>
          <w:u w:val="none"/>
        </w:rPr>
      </w:pPr>
      <w:r>
        <w:rPr>
          <w:b w:val="false"/>
          <w:bCs w:val="false"/>
          <w:sz w:val="22"/>
          <w:szCs w:val="22"/>
          <w:u w:val="none"/>
        </w:rPr>
        <w:t xml:space="preserve">B) Conta Google, IMEI verificado, URL e Chave PIX.</w:t>
      </w:r>
    </w:p>
    <w:p>
      <w:pPr>
        <w:pStyle w:val="normal11"/>
        <w:spacing w:lineRule="auto" w:line="240"/>
        <w:jc w:val="both"/>
        <w:rPr>
          <w:u w:val="none"/>
        </w:rPr>
      </w:pPr>
      <w:r>
        <w:rPr>
          <w:b w:val="false"/>
          <w:bCs w:val="false"/>
          <w:sz w:val="22"/>
          <w:szCs w:val="22"/>
          <w:u w:val="none"/>
        </w:rPr>
        <w:t xml:space="preserve">C) ID do usuário, Nome com hashtag, E-mail e CPF.</w:t>
      </w:r>
    </w:p>
    <w:p>
      <w:pPr>
        <w:pStyle w:val="normal11"/>
        <w:spacing w:lineRule="auto" w:line="240"/>
        <w:jc w:val="both"/>
        <w:rPr>
          <w:u w:val="none"/>
        </w:rPr>
      </w:pPr>
      <w:r>
        <w:rPr>
          <w:b w:val="false"/>
          <w:bCs w:val="false"/>
          <w:sz w:val="22"/>
          <w:szCs w:val="22"/>
          <w:u w:val="none"/>
        </w:rPr>
        <w:t xml:space="preserve">D) ID Apple, DS ID, IMEI e Número de Telefone.</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CORRUPÇÃO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61. De acordo com as aulas de TÉCNICAS DE INVESTIGAÇÃO E DE ENFRENTAMENTO AOS CRIMES DE CORRUPÇÃO, sobre as tipologias de corrupção estudadas, é CORRETO afirmar:</w:t>
      </w:r>
    </w:p>
    <w:p>
      <w:pPr>
        <w:pStyle w:val="normal11"/>
        <w:spacing w:lineRule="auto" w:line="240"/>
        <w:jc w:val="both"/>
        <w:rPr>
          <w:u w:val="none"/>
        </w:rPr>
      </w:pPr>
      <w:r>
        <w:rPr>
          <w:b w:val="false"/>
          <w:bCs w:val="false"/>
          <w:sz w:val="22"/>
          <w:szCs w:val="22"/>
          <w:u w:val="none"/>
        </w:rPr>
        <w:t xml:space="preserve">A) A corrupção sistêmica é aquela praticada por políticos, integrantes da alta cúpula governamental, funcionários públicos e grandes empresários, encontrando-se entranhada de maneira organizada no setor privado e nos poderes estatais, sendo possível combatê-la com o fortalecimento das instituições de controle, da persecução penal e com a instituição de ferramentas de compliance público e privado.</w:t>
      </w:r>
    </w:p>
    <w:p>
      <w:pPr>
        <w:pStyle w:val="normal11"/>
        <w:spacing w:lineRule="auto" w:line="240"/>
        <w:jc w:val="both"/>
        <w:rPr>
          <w:u w:val="none"/>
        </w:rPr>
      </w:pPr>
      <w:r>
        <w:rPr>
          <w:b w:val="false"/>
          <w:bCs w:val="false"/>
          <w:sz w:val="22"/>
          <w:szCs w:val="22"/>
          <w:u w:val="none"/>
        </w:rPr>
        <w:t xml:space="preserve">B) A corrupção endêmica manifesta-se unicamente em grandes contratos e desvios milionários de recursos públicos, não guardando qualquer relação com pequenos atos praticados no cotidiano pelas pessoas comuns, tais como furar filas, estacionar em locais proibidos ou adquirir produtos piratas.</w:t>
      </w:r>
    </w:p>
    <w:p>
      <w:pPr>
        <w:pStyle w:val="normal11"/>
        <w:spacing w:lineRule="auto" w:line="240"/>
        <w:jc w:val="both"/>
        <w:rPr>
          <w:u w:val="none"/>
        </w:rPr>
      </w:pPr>
      <w:r>
        <w:rPr>
          <w:b w:val="false"/>
          <w:bCs w:val="false"/>
          <w:sz w:val="22"/>
          <w:szCs w:val="22"/>
          <w:u w:val="none"/>
        </w:rPr>
        <w:t xml:space="preserve">C) A corrupção sindrômica é aquela composta pelos pequenos atos que as pessoas cometem no cotidiano, como furar filas em bancos, estacionar em locais proibidos e adquirir produtos piratas, sendo superada por meio da educação ética nas famílias e nas escolas.</w:t>
      </w:r>
    </w:p>
    <w:p>
      <w:pPr>
        <w:pStyle w:val="normal11"/>
        <w:spacing w:lineRule="auto" w:line="240"/>
        <w:jc w:val="both"/>
        <w:rPr>
          <w:u w:val="none"/>
        </w:rPr>
      </w:pPr>
      <w:r>
        <w:rPr>
          <w:b w:val="false"/>
          <w:bCs w:val="false"/>
          <w:sz w:val="22"/>
          <w:szCs w:val="22"/>
          <w:u w:val="none"/>
        </w:rPr>
        <w:t xml:space="preserve">D) As expressões "sistêmica", "endêmica" e "sindrômica" designam espécies de medidas assecuratórias previstas nos artigos 125 a 144 do Código de Processo Penal, não constituindo tipologias de corrupção abordadas em sala de aula.</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62. De acordo com as aulas de TÉCNICAS DE INVESTIGAÇÃO E DE ENFRENTAMENTO AOS CRIMES DE CORRUPÇÃO, é CORRETO afirmar:</w:t>
      </w:r>
    </w:p>
    <w:p>
      <w:pPr>
        <w:pStyle w:val="normal11"/>
        <w:spacing w:lineRule="auto" w:line="240"/>
        <w:jc w:val="both"/>
        <w:rPr>
          <w:u w:val="none"/>
        </w:rPr>
      </w:pPr>
      <w:r>
        <w:rPr>
          <w:b w:val="false"/>
          <w:bCs w:val="false"/>
          <w:sz w:val="22"/>
          <w:szCs w:val="22"/>
          <w:u w:val="none"/>
        </w:rPr>
        <w:t xml:space="preserve">A) A corrupção é fenômeno restrito a países pobres e subdesenvolvidos, inexistindo casos relevantes em nações ricas, razão pela qual jamais houve esforço conjunto entre os países sobre o tema.</w:t>
      </w:r>
    </w:p>
    <w:p>
      <w:pPr>
        <w:pStyle w:val="normal11"/>
        <w:spacing w:lineRule="auto" w:line="240"/>
        <w:jc w:val="both"/>
        <w:rPr>
          <w:u w:val="none"/>
        </w:rPr>
      </w:pPr>
      <w:r>
        <w:rPr>
          <w:b w:val="false"/>
          <w:bCs w:val="false"/>
          <w:sz w:val="22"/>
          <w:szCs w:val="22"/>
          <w:u w:val="none"/>
        </w:rPr>
        <w:t xml:space="preserve">B) Somente a Polícia Federal, os Promotores de Justiça do Ministério Público e o GAECO possuem atribuição para investigar crimes praticados contra a Administração Pública, sendo vedado à Polícia Civil apurar tais delitos, ainda que envolvam servidores públicos estaduais ou municipais.</w:t>
      </w:r>
    </w:p>
    <w:p>
      <w:pPr>
        <w:pStyle w:val="normal11"/>
        <w:spacing w:lineRule="auto" w:line="240"/>
        <w:jc w:val="both"/>
        <w:rPr>
          <w:u w:val="none"/>
        </w:rPr>
      </w:pPr>
      <w:r>
        <w:rPr>
          <w:b w:val="false"/>
          <w:bCs w:val="false"/>
          <w:sz w:val="22"/>
          <w:szCs w:val="22"/>
          <w:u w:val="none"/>
        </w:rPr>
        <w:t xml:space="preserve">C) A corrupção é um fenômeno global, que afeta o desenvolvimento de todos os países do mundo, em maior ou menor grau, seja em regimes autoritários ou democráticos, razão pela qual sempre houve preocupação e esforço conjunto dos países com o tema, com a formação de um verdadeiro "regime transnacional anticorrupção" e a celebração de Convenções Internacionais que contaram com a adesão do Brasil.</w:t>
      </w:r>
    </w:p>
    <w:p>
      <w:pPr>
        <w:pStyle w:val="normal11"/>
        <w:spacing w:lineRule="auto" w:line="240"/>
        <w:jc w:val="both"/>
        <w:rPr>
          <w:u w:val="none"/>
        </w:rPr>
      </w:pPr>
      <w:r>
        <w:rPr>
          <w:b w:val="false"/>
          <w:bCs w:val="false"/>
          <w:sz w:val="22"/>
          <w:szCs w:val="22"/>
          <w:u w:val="none"/>
        </w:rPr>
        <w:t xml:space="preserve">D) No Índice de Percepção da Corrupção, o Brasil figura entre os países mais íntegros do mundo, alcançando pontuação próxima do máximo da escala e ocupando as primeiras colocações do ranking.</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De acordo com as aulas de TÉCNICAS DE INVESTIGAÇÃO E DE ENFRENTAMENTO AOS CRIMES DE CORRUPÇÃO, sobre a colaboração premiada, é CORRETO afirmar:</w:t>
      </w:r>
    </w:p>
    <w:p>
      <w:pPr>
        <w:pStyle w:val="normal11"/>
        <w:spacing w:lineRule="auto" w:line="240"/>
        <w:jc w:val="both"/>
        <w:rPr>
          <w:u w:val="none"/>
        </w:rPr>
      </w:pPr>
      <w:r>
        <w:rPr>
          <w:b w:val="false"/>
          <w:bCs w:val="false"/>
          <w:sz w:val="22"/>
          <w:szCs w:val="22"/>
          <w:u w:val="none"/>
        </w:rPr>
        <w:t xml:space="preserve">A) Trata-se de ajuste de natureza informal, que dispensa homologação pelo juízo competente e a presença de defensor, bastando o registro da tratativa em relatório policial reservado.</w:t>
      </w:r>
    </w:p>
    <w:p>
      <w:pPr>
        <w:pStyle w:val="normal11"/>
        <w:spacing w:lineRule="auto" w:line="240"/>
        <w:jc w:val="both"/>
        <w:rPr>
          <w:u w:val="none"/>
        </w:rPr>
      </w:pPr>
      <w:r>
        <w:rPr>
          <w:b w:val="false"/>
          <w:bCs w:val="false"/>
          <w:sz w:val="22"/>
          <w:szCs w:val="22"/>
          <w:u w:val="none"/>
        </w:rPr>
        <w:t xml:space="preserve">B) O Supremo Tribunal Federal afastou a possibilidade de o Delegado de Polícia firmar acordo de colaboração premiada no curso de investigação criminal.</w:t>
      </w:r>
    </w:p>
    <w:p>
      <w:pPr>
        <w:pStyle w:val="normal11"/>
        <w:spacing w:lineRule="auto" w:line="240"/>
        <w:jc w:val="both"/>
        <w:rPr>
          <w:u w:val="none"/>
        </w:rPr>
      </w:pPr>
      <w:r>
        <w:rPr>
          <w:b w:val="false"/>
          <w:bCs w:val="false"/>
          <w:sz w:val="22"/>
          <w:szCs w:val="22"/>
          <w:u w:val="none"/>
        </w:rPr>
        <w:t xml:space="preserve">C) A colaboração premiada não possui previsão legal no ordenamento jurídico brasileiro, tratando-se de construção exclusivamente jurisprudencial, sem qualquer regulamentação no âmbito da Polícia Civil do Paraná.</w:t>
      </w:r>
    </w:p>
    <w:p>
      <w:pPr>
        <w:pStyle w:val="normal11"/>
        <w:spacing w:lineRule="auto" w:line="240"/>
        <w:jc w:val="both"/>
        <w:rPr>
          <w:u w:val="none"/>
        </w:rPr>
      </w:pPr>
      <w:r>
        <w:rPr>
          <w:b w:val="false"/>
          <w:bCs w:val="false"/>
          <w:sz w:val="22"/>
          <w:szCs w:val="22"/>
          <w:u w:val="none"/>
        </w:rPr>
        <w:t xml:space="preserve">D) Pode ser concebida como espécie de acordo formal, celebrado com o investigado ou acusado e homologado pelo juízo competente, no qual o investigado ou acusado se compromete a colaborar com a investigação e o processo, fornecendo informações ou provas relevantes, em troca de uma diminuição ou substituição da pena, sendo que, na PCPR, essa regulamentação está balizada em instrução normativa da Corregedoria-Geral da Polícia Civil (CGPC).</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64.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de Segurança de Estado.</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NDA.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65.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independe do tratamento, de dados e conhecimentos, feito pelo profissional de inteligência;</w:t>
        <w:br/>
        <w:t xml:space="preserve">( ) Produzir conhecimento é transformar dados e/ou conhecimentos em conhecimentos avaliados, significativos, úteis, oportunos e seguros;</w:t>
        <w:br/>
        <w:t xml:space="preserve">( ) A produção do conhecimento no âmbito da Inteligência não precisa de metodologia específica, sob pena de se perder a informação;</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V-F-F-F.</w:t>
      </w:r>
    </w:p>
    <w:p>
      <w:pPr>
        <w:pStyle w:val="normal11"/>
        <w:spacing w:lineRule="auto" w:line="240"/>
        <w:jc w:val="both"/>
        <w:rPr>
          <w:u w:val="none"/>
        </w:rPr>
      </w:pPr>
      <w:r>
        <w:rPr>
          <w:b w:val="false"/>
          <w:bCs w:val="false"/>
          <w:sz w:val="22"/>
          <w:szCs w:val="22"/>
          <w:u w:val="none"/>
        </w:rPr>
        <w:t xml:space="preserve">E) NDA.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66. A atividade de inteligência é o exercício de ações especializadas para obtenção e análise de dados, produção de conhecimentos e proteção de conhecimentos para o país. Assinale a opção que corresponde às duas linhas fundamentais de atuação da atividade de inteligência.</w:t>
      </w:r>
    </w:p>
    <w:p>
      <w:pPr>
        <w:pStyle w:val="normal11"/>
        <w:spacing w:lineRule="auto" w:line="240"/>
        <w:jc w:val="both"/>
        <w:rPr>
          <w:u w:val="none"/>
        </w:rPr>
      </w:pPr>
      <w:r>
        <w:rPr>
          <w:b w:val="false"/>
          <w:bCs w:val="false"/>
          <w:sz w:val="22"/>
          <w:szCs w:val="22"/>
          <w:u w:val="none"/>
        </w:rPr>
        <w:t xml:space="preserve">A) Inteligência e Sabotagem.</w:t>
      </w:r>
    </w:p>
    <w:p>
      <w:pPr>
        <w:pStyle w:val="normal11"/>
        <w:spacing w:lineRule="auto" w:line="240"/>
        <w:jc w:val="both"/>
        <w:rPr>
          <w:u w:val="none"/>
        </w:rPr>
      </w:pPr>
      <w:r>
        <w:rPr>
          <w:b w:val="false"/>
          <w:bCs w:val="false"/>
          <w:sz w:val="22"/>
          <w:szCs w:val="22"/>
          <w:u w:val="none"/>
        </w:rPr>
        <w:t xml:space="preserve">B) Chantagem e Espionagem.</w:t>
      </w:r>
    </w:p>
    <w:p>
      <w:pPr>
        <w:pStyle w:val="normal11"/>
        <w:spacing w:lineRule="auto" w:line="240"/>
        <w:jc w:val="both"/>
        <w:rPr>
          <w:u w:val="none"/>
        </w:rPr>
      </w:pPr>
      <w:r>
        <w:rPr>
          <w:b w:val="false"/>
          <w:bCs w:val="false"/>
          <w:sz w:val="22"/>
          <w:szCs w:val="22"/>
          <w:u w:val="none"/>
        </w:rPr>
        <w:t xml:space="preserve">C) Contrainteligência e Chantagem.</w:t>
      </w:r>
    </w:p>
    <w:p>
      <w:pPr>
        <w:pStyle w:val="normal11"/>
        <w:spacing w:lineRule="auto" w:line="240"/>
        <w:jc w:val="both"/>
        <w:rPr>
          <w:u w:val="none"/>
        </w:rPr>
      </w:pPr>
      <w:r>
        <w:rPr>
          <w:b w:val="false"/>
          <w:bCs w:val="false"/>
          <w:sz w:val="22"/>
          <w:szCs w:val="22"/>
          <w:u w:val="none"/>
        </w:rPr>
        <w:t xml:space="preserve">D) Inteligência e Contrainteligência.</w:t>
      </w:r>
    </w:p>
    <w:p>
      <w:pPr>
        <w:pStyle w:val="normal11"/>
        <w:spacing w:lineRule="auto" w:line="240"/>
        <w:jc w:val="both"/>
        <w:rPr>
          <w:u w:val="none"/>
        </w:rPr>
      </w:pPr>
      <w:r>
        <w:rPr>
          <w:b w:val="false"/>
          <w:bCs w:val="false"/>
          <w:sz w:val="22"/>
          <w:szCs w:val="22"/>
          <w:u w:val="none"/>
        </w:rPr>
        <w:t xml:space="preserve">E) NDA.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67. Com base nas aulas ministradas, vimos que existem diferenças entre a ATIVIDADE DE INTELIGÊNCIA DE SEGURANÇA PÚBLICA e a INVESTIGAÇÃO POLICIAL, dessa forma não se pode confundi-las. Portanto a respeito do tema Atividade de Inteligência de Segurança Pública (ISP) e a Investigação Policial, marque a alternativa correta:</w:t>
      </w:r>
    </w:p>
    <w:p>
      <w:pPr>
        <w:pStyle w:val="normal11"/>
        <w:spacing w:lineRule="auto" w:line="240"/>
        <w:jc w:val="both"/>
        <w:rPr>
          <w:u w:val="none"/>
        </w:rPr>
      </w:pPr>
      <w:r>
        <w:rPr>
          <w:b w:val="false"/>
          <w:bCs w:val="false"/>
          <w:sz w:val="22"/>
          <w:szCs w:val="22"/>
          <w:u w:val="none"/>
        </w:rPr>
        <w:t xml:space="preserve">A) A Atividade de Inteligência de Segurança Pública tem a finalidade precípua de buscar provas e realizar prisões para condenar o autor do fato de um crime praticado. Atuando de forma pública e sempre prestando informações para publicações jornalísticas.</w:t>
      </w:r>
    </w:p>
    <w:p>
      <w:pPr>
        <w:pStyle w:val="normal11"/>
        <w:spacing w:lineRule="auto" w:line="240"/>
        <w:jc w:val="both"/>
        <w:rPr>
          <w:u w:val="none"/>
        </w:rPr>
      </w:pPr>
      <w:r>
        <w:rPr>
          <w:b w:val="false"/>
          <w:bCs w:val="false"/>
          <w:sz w:val="22"/>
          <w:szCs w:val="22"/>
          <w:u w:val="none"/>
        </w:rPr>
        <w:t xml:space="preserve">B) A Atividade de Inteligência não busca a produção de conhecimento, e não é sua atribuição a salvaguarda dos conhecimentos produzidos.</w:t>
      </w:r>
    </w:p>
    <w:p>
      <w:pPr>
        <w:pStyle w:val="normal11"/>
        <w:spacing w:lineRule="auto" w:line="240"/>
        <w:jc w:val="both"/>
        <w:rPr>
          <w:u w:val="none"/>
        </w:rPr>
      </w:pPr>
      <w:r>
        <w:rPr>
          <w:b w:val="false"/>
          <w:bCs w:val="false"/>
          <w:sz w:val="22"/>
          <w:szCs w:val="22"/>
          <w:u w:val="none"/>
        </w:rPr>
        <w:t xml:space="preserve">C) A Investigação Policial tem por finalidade principal buscar provas de autoria e materialidade visando uma condenação criminal, e sua atuação reativa, executa medidas cautelares e relata inquéritos, num procedimento público. Quanto a Atividade de ISP busca assessorar os gestores para um processo decisório, buscando produzir conhecimento, podendo nesse percurso obter provas, e sua atuação é proativa e o procedimento predominantemente reservado, ou seja, sigiloso.</w:t>
      </w:r>
    </w:p>
    <w:p>
      <w:pPr>
        <w:pStyle w:val="normal11"/>
        <w:spacing w:lineRule="auto" w:line="240"/>
        <w:jc w:val="both"/>
        <w:rPr>
          <w:u w:val="none"/>
        </w:rPr>
      </w:pPr>
      <w:r>
        <w:rPr>
          <w:b w:val="false"/>
          <w:bCs w:val="false"/>
          <w:sz w:val="22"/>
          <w:szCs w:val="22"/>
          <w:u w:val="none"/>
        </w:rPr>
        <w:t xml:space="preserve">D) Inteligência atua sempre de forma reativa, enquanto que a investigação vai atuar antecipadamente ao cometimento do crime.</w:t>
      </w:r>
    </w:p>
    <w:p>
      <w:pPr>
        <w:pStyle w:val="normal11"/>
        <w:spacing w:lineRule="auto" w:line="240"/>
        <w:jc w:val="both"/>
        <w:rPr>
          <w:u w:val="none"/>
        </w:rPr>
      </w:pPr>
      <w:r>
        <w:rPr>
          <w:b w:val="false"/>
          <w:bCs w:val="false"/>
          <w:sz w:val="22"/>
          <w:szCs w:val="22"/>
          <w:u w:val="none"/>
        </w:rPr>
        <w:t xml:space="preserve">E) A investigação ao final sempre produzirá um documento chamado RELINT.</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68. Em se tratando da Metodologia de Produção do Conhecimento de Inteligência, tem-se como fases:</w:t>
      </w:r>
    </w:p>
    <w:p>
      <w:pPr>
        <w:pStyle w:val="normal11"/>
        <w:spacing w:lineRule="auto" w:line="240"/>
        <w:jc w:val="both"/>
        <w:rPr>
          <w:u w:val="none"/>
        </w:rPr>
      </w:pPr>
      <w:r>
        <w:rPr>
          <w:b w:val="false"/>
          <w:bCs w:val="false"/>
          <w:sz w:val="22"/>
          <w:szCs w:val="22"/>
          <w:u w:val="none"/>
        </w:rPr>
        <w:t xml:space="preserve">A) Coleta inicial; análise preliminar; divulgação interna; revisão externa e implementação de feedback.</w:t>
      </w:r>
    </w:p>
    <w:p>
      <w:pPr>
        <w:pStyle w:val="normal11"/>
        <w:spacing w:lineRule="auto" w:line="240"/>
        <w:jc w:val="both"/>
        <w:rPr>
          <w:u w:val="none"/>
        </w:rPr>
      </w:pPr>
      <w:r>
        <w:rPr>
          <w:b w:val="false"/>
          <w:bCs w:val="false"/>
          <w:sz w:val="22"/>
          <w:szCs w:val="22"/>
          <w:u w:val="none"/>
        </w:rPr>
        <w:t xml:space="preserve">B) Agregação de dados; filtragem por relevância; teste de hipóteses; aprovação política e publicação de relatórios.</w:t>
      </w:r>
    </w:p>
    <w:p>
      <w:pPr>
        <w:pStyle w:val="normal11"/>
        <w:spacing w:lineRule="auto" w:line="240"/>
        <w:jc w:val="both"/>
        <w:rPr>
          <w:u w:val="none"/>
        </w:rPr>
      </w:pPr>
      <w:r>
        <w:rPr>
          <w:b w:val="false"/>
          <w:bCs w:val="false"/>
          <w:sz w:val="22"/>
          <w:szCs w:val="22"/>
          <w:u w:val="none"/>
        </w:rPr>
        <w:t xml:space="preserve">C) Planejamento; reunião; processamento e formalização e difusão.</w:t>
      </w:r>
    </w:p>
    <w:p>
      <w:pPr>
        <w:pStyle w:val="normal11"/>
        <w:spacing w:lineRule="auto" w:line="240"/>
        <w:jc w:val="both"/>
        <w:rPr>
          <w:u w:val="none"/>
        </w:rPr>
      </w:pPr>
      <w:r>
        <w:rPr>
          <w:b w:val="false"/>
          <w:bCs w:val="false"/>
          <w:sz w:val="22"/>
          <w:szCs w:val="22"/>
          <w:u w:val="none"/>
        </w:rPr>
        <w:t xml:space="preserve">D) Captação de rumores; elaboração de perfis fictícios; projeção de cenários irreais e confirmação por opinião popular.</w:t>
      </w:r>
    </w:p>
    <w:p>
      <w:pPr>
        <w:pStyle w:val="normal11"/>
        <w:spacing w:lineRule="auto" w:line="240"/>
        <w:jc w:val="both"/>
        <w:rPr>
          <w:u w:val="none"/>
        </w:rPr>
      </w:pPr>
      <w:r>
        <w:rPr>
          <w:b w:val="false"/>
          <w:bCs w:val="false"/>
          <w:sz w:val="22"/>
          <w:szCs w:val="22"/>
          <w:u w:val="none"/>
        </w:rPr>
        <w:t xml:space="preserve">E) Reunião; integração; difusão; revisão externa e publicação de resultados.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69. Quais são os três pilares fundamentais que sustentam o programa de Extrajornada na Polícia Civil do Paraná?</w:t>
      </w:r>
    </w:p>
    <w:p>
      <w:pPr>
        <w:pStyle w:val="normal11"/>
        <w:spacing w:lineRule="auto" w:line="240"/>
        <w:jc w:val="both"/>
        <w:rPr>
          <w:u w:val="none"/>
        </w:rPr>
      </w:pPr>
      <w:r>
        <w:rPr>
          <w:b w:val="false"/>
          <w:bCs w:val="false"/>
          <w:sz w:val="22"/>
          <w:szCs w:val="22"/>
          <w:u w:val="none"/>
        </w:rPr>
        <w:t xml:space="preserve">A) Atividade de inteligência, disponibilidade integral e obrigatoriedade.</w:t>
      </w:r>
    </w:p>
    <w:p>
      <w:pPr>
        <w:pStyle w:val="normal11"/>
        <w:spacing w:lineRule="auto" w:line="240"/>
        <w:jc w:val="both"/>
        <w:rPr>
          <w:u w:val="none"/>
        </w:rPr>
      </w:pPr>
      <w:r>
        <w:rPr>
          <w:b w:val="false"/>
          <w:bCs w:val="false"/>
          <w:sz w:val="22"/>
          <w:szCs w:val="22"/>
          <w:u w:val="none"/>
        </w:rPr>
        <w:t xml:space="preserve">B) Obrigatoriedade, atividade educacional e treinamento contínuo e regime de plantão obrigatório.</w:t>
      </w:r>
    </w:p>
    <w:p>
      <w:pPr>
        <w:pStyle w:val="normal11"/>
        <w:spacing w:lineRule="auto" w:line="240"/>
        <w:jc w:val="both"/>
        <w:rPr>
          <w:u w:val="none"/>
        </w:rPr>
      </w:pPr>
      <w:r>
        <w:rPr>
          <w:b w:val="false"/>
          <w:bCs w:val="false"/>
          <w:sz w:val="22"/>
          <w:szCs w:val="22"/>
          <w:u w:val="none"/>
        </w:rPr>
        <w:t xml:space="preserve">C) Voluntariedade, atividade-fim e proibição de cumulação com o recebimento de diárias.</w:t>
      </w:r>
    </w:p>
    <w:p>
      <w:pPr>
        <w:pStyle w:val="normal11"/>
        <w:spacing w:lineRule="auto" w:line="240"/>
        <w:jc w:val="both"/>
        <w:rPr>
          <w:u w:val="none"/>
        </w:rPr>
      </w:pPr>
      <w:r>
        <w:rPr>
          <w:b w:val="false"/>
          <w:bCs w:val="false"/>
          <w:sz w:val="22"/>
          <w:szCs w:val="22"/>
          <w:u w:val="none"/>
        </w:rPr>
        <w:t xml:space="preserve">D) Eventualidade, atividade exclusivamente administrativa e permitida cumulação com recebimento de diárias.</w:t>
      </w:r>
    </w:p>
    <w:p>
      <w:pPr>
        <w:pStyle w:val="normal11"/>
        <w:spacing w:lineRule="auto" w:line="240"/>
        <w:jc w:val="both"/>
        <w:rPr>
          <w:u w:val="none"/>
        </w:rPr>
      </w:pPr>
      <w:r>
        <w:rPr>
          <w:b w:val="false"/>
          <w:bCs w:val="false"/>
          <w:sz w:val="22"/>
          <w:szCs w:val="22"/>
          <w:u w:val="none"/>
        </w:rPr>
        <w:t xml:space="preserve">E) Permanente, exclusivamente operacional e sem limites mensal de jornadas.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70. A realização das despesas com recursos do Fundo Rotativo só poderá ocorrer em caráter excepcional e em conformidade com a legislação e normas administrativas vigentes, ou seja:</w:t>
      </w:r>
    </w:p>
    <w:p>
      <w:pPr>
        <w:pStyle w:val="normal11"/>
        <w:spacing w:lineRule="auto" w:line="240"/>
        <w:jc w:val="both"/>
        <w:rPr>
          <w:u w:val="none"/>
        </w:rPr>
      </w:pPr>
      <w:r>
        <w:rPr>
          <w:b w:val="false"/>
          <w:bCs w:val="false"/>
          <w:sz w:val="22"/>
          <w:szCs w:val="22"/>
          <w:u w:val="none"/>
        </w:rPr>
        <w:t xml:space="preserve">A) Quando a Unidade não registrou o PPD no prazo estabelecido.</w:t>
      </w:r>
    </w:p>
    <w:p>
      <w:pPr>
        <w:pStyle w:val="normal11"/>
        <w:spacing w:lineRule="auto" w:line="240"/>
        <w:jc w:val="both"/>
        <w:rPr>
          <w:u w:val="none"/>
        </w:rPr>
      </w:pPr>
      <w:r>
        <w:rPr>
          <w:b w:val="false"/>
          <w:bCs w:val="false"/>
          <w:sz w:val="22"/>
          <w:szCs w:val="22"/>
          <w:u w:val="none"/>
        </w:rPr>
        <w:t xml:space="preserve">B) Quando o material disponível em estoque no almoxarifado não foi retirado pela Unidade ou não foi entregue pelo Setor responsável pela distribuição na quantidade solicitada e no tempo necessário.</w:t>
      </w:r>
    </w:p>
    <w:p>
      <w:pPr>
        <w:pStyle w:val="normal11"/>
        <w:spacing w:lineRule="auto" w:line="240"/>
        <w:jc w:val="both"/>
        <w:rPr>
          <w:u w:val="none"/>
        </w:rPr>
      </w:pPr>
      <w:r>
        <w:rPr>
          <w:b w:val="false"/>
          <w:bCs w:val="false"/>
          <w:sz w:val="22"/>
          <w:szCs w:val="22"/>
          <w:u w:val="none"/>
        </w:rPr>
        <w:t xml:space="preserve">C) Quando a empresa contratada do Estado fornecer material insuficiente ou de baixa qualidade.</w:t>
      </w:r>
    </w:p>
    <w:p>
      <w:pPr>
        <w:pStyle w:val="normal11"/>
        <w:spacing w:lineRule="auto" w:line="240"/>
        <w:jc w:val="both"/>
        <w:rPr>
          <w:u w:val="none"/>
        </w:rPr>
      </w:pPr>
      <w:r>
        <w:rPr>
          <w:b w:val="false"/>
          <w:bCs w:val="false"/>
          <w:sz w:val="22"/>
          <w:szCs w:val="22"/>
          <w:u w:val="none"/>
        </w:rPr>
        <w:t xml:space="preserve">D) Quando previamente verificada a impossibilidade de aquisição/contratação por meio de processo licitatório vigente e a indisponibilidade do material em estoque no Almoxarifado.</w:t>
      </w:r>
    </w:p>
    <w:p>
      <w:pPr>
        <w:pStyle w:val="normal11"/>
        <w:spacing w:lineRule="auto" w:line="240"/>
        <w:jc w:val="both"/>
        <w:rPr>
          <w:u w:val="none"/>
        </w:rPr>
      </w:pPr>
      <w:r>
        <w:rPr>
          <w:b w:val="false"/>
          <w:bCs w:val="false"/>
          <w:sz w:val="22"/>
          <w:szCs w:val="22"/>
          <w:u w:val="none"/>
        </w:rPr>
        <w:t xml:space="preserve">E) O pagamento só poderá ser realizado após a aprovação da Assembleia Legislativa.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FINANCEIRA E DE ENFRENTAMENTO A LAVAGEM DE DINHEIRO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71. No âmbito da Polícia Civil, o afastamento do sigilo bancário é implementado com o auxílio do Sistema de Investigação de Movimentações Bancárias (SIMBA). Assinale a alternativa correta:</w:t>
      </w:r>
    </w:p>
    <w:p>
      <w:pPr>
        <w:pStyle w:val="normal11"/>
        <w:spacing w:lineRule="auto" w:line="240"/>
        <w:jc w:val="both"/>
        <w:rPr>
          <w:u w:val="none"/>
        </w:rPr>
      </w:pPr>
      <w:r>
        <w:rPr>
          <w:b w:val="false"/>
          <w:bCs w:val="false"/>
          <w:sz w:val="22"/>
          <w:szCs w:val="22"/>
          <w:u w:val="none"/>
        </w:rPr>
        <w:t xml:space="preserve">A) O sistema possibilita a transmissão e recepção, em meio digital, de dados bancários, fiscais e telemáticos.</w:t>
      </w:r>
    </w:p>
    <w:p>
      <w:pPr>
        <w:pStyle w:val="normal11"/>
        <w:spacing w:lineRule="auto" w:line="240"/>
        <w:jc w:val="both"/>
        <w:rPr>
          <w:u w:val="none"/>
        </w:rPr>
      </w:pPr>
      <w:r>
        <w:rPr>
          <w:b w:val="false"/>
          <w:bCs w:val="false"/>
          <w:sz w:val="22"/>
          <w:szCs w:val="22"/>
          <w:u w:val="none"/>
        </w:rPr>
        <w:t xml:space="preserve">B) A utilização do SIMBA dispensa a necessidade de autorização judicial para o recebimento dos dados bancários, proporcionando maior agilidade no afastamento do sigilo.</w:t>
      </w:r>
    </w:p>
    <w:p>
      <w:pPr>
        <w:pStyle w:val="normal11"/>
        <w:spacing w:lineRule="auto" w:line="240"/>
        <w:jc w:val="both"/>
        <w:rPr>
          <w:u w:val="none"/>
        </w:rPr>
      </w:pPr>
      <w:r>
        <w:rPr>
          <w:b w:val="false"/>
          <w:bCs w:val="false"/>
          <w:sz w:val="22"/>
          <w:szCs w:val="22"/>
          <w:u w:val="none"/>
        </w:rPr>
        <w:t xml:space="preserve">C) Para implementar o afastamento do sigilo bancário, a autoridade policial deverá, primeiramente, providenciar a abertura de um caso no sistema SIMBA, seja por intermédio do LAB-LD ou acessando diretamente o sistema.</w:t>
      </w:r>
    </w:p>
    <w:p>
      <w:pPr>
        <w:pStyle w:val="normal11"/>
        <w:spacing w:lineRule="auto" w:line="240"/>
        <w:jc w:val="both"/>
        <w:rPr>
          <w:u w:val="none"/>
        </w:rPr>
      </w:pPr>
      <w:r>
        <w:rPr>
          <w:b w:val="false"/>
          <w:bCs w:val="false"/>
          <w:sz w:val="22"/>
          <w:szCs w:val="22"/>
          <w:u w:val="none"/>
        </w:rPr>
        <w:t xml:space="preserve">D) Para cadastrar um caso no SIMBA, basta relacionar apenas os nomes dos alvos da investigação.</w:t>
      </w:r>
    </w:p>
    <w:p>
      <w:pPr>
        <w:pStyle w:val="normal11"/>
        <w:spacing w:lineRule="auto" w:line="240"/>
        <w:jc w:val="both"/>
        <w:rPr>
          <w:u w:val="none"/>
        </w:rPr>
      </w:pPr>
      <w:r>
        <w:rPr>
          <w:b w:val="false"/>
          <w:bCs w:val="false"/>
          <w:sz w:val="22"/>
          <w:szCs w:val="22"/>
          <w:u w:val="none"/>
        </w:rPr>
        <w:t xml:space="preserve">E) A solicitação dos extratos bancários ainda deverá ser efetuada pela autoridade policial às instituições financeiras.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O RIF — Relatório de Inteligência Financeira — é um importante instrumento de auxílio à investigação de lavagem de dinheiro. Sobre a solicitação do RIF, assinale a alternativa correta:</w:t>
      </w:r>
    </w:p>
    <w:p>
      <w:pPr>
        <w:pStyle w:val="normal11"/>
        <w:spacing w:lineRule="auto" w:line="240"/>
        <w:jc w:val="both"/>
        <w:rPr>
          <w:u w:val="none"/>
        </w:rPr>
      </w:pPr>
      <w:r>
        <w:rPr>
          <w:b w:val="false"/>
          <w:bCs w:val="false"/>
          <w:sz w:val="22"/>
          <w:szCs w:val="22"/>
          <w:u w:val="none"/>
        </w:rPr>
        <w:t xml:space="preserve">A) Atualmente, o RIF pode ser solicitado tanto pela autoridade policial quanto pelo agente de polícia judiciária atuante na investigação.</w:t>
      </w:r>
    </w:p>
    <w:p>
      <w:pPr>
        <w:pStyle w:val="normal11"/>
        <w:spacing w:lineRule="auto" w:line="240"/>
        <w:jc w:val="both"/>
        <w:rPr>
          <w:u w:val="none"/>
        </w:rPr>
      </w:pPr>
      <w:r>
        <w:rPr>
          <w:b w:val="false"/>
          <w:bCs w:val="false"/>
          <w:sz w:val="22"/>
          <w:szCs w:val="22"/>
          <w:u w:val="none"/>
        </w:rPr>
        <w:t xml:space="preserve">B) Não é necessário demonstrar a pertinência entre o conteúdo solicitado e o objeto do procedimento formal.</w:t>
      </w:r>
    </w:p>
    <w:p>
      <w:pPr>
        <w:pStyle w:val="normal11"/>
        <w:spacing w:lineRule="auto" w:line="240"/>
        <w:jc w:val="both"/>
        <w:rPr>
          <w:u w:val="none"/>
        </w:rPr>
      </w:pPr>
      <w:r>
        <w:rPr>
          <w:b w:val="false"/>
          <w:bCs w:val="false"/>
          <w:sz w:val="22"/>
          <w:szCs w:val="22"/>
          <w:u w:val="none"/>
        </w:rPr>
        <w:t xml:space="preserve">C) O entendimento mais moderno admite que o RIF pode ser solicitado com fundamento apenas em boletim de ocorrência devidamente registrado em uma unidade policial, independentemente da infração penal noticiada.</w:t>
      </w:r>
    </w:p>
    <w:p>
      <w:pPr>
        <w:pStyle w:val="normal11"/>
        <w:spacing w:lineRule="auto" w:line="240"/>
        <w:jc w:val="both"/>
        <w:rPr>
          <w:u w:val="none"/>
        </w:rPr>
      </w:pPr>
      <w:r>
        <w:rPr>
          <w:b w:val="false"/>
          <w:bCs w:val="false"/>
          <w:sz w:val="22"/>
          <w:szCs w:val="22"/>
          <w:u w:val="none"/>
        </w:rPr>
        <w:t xml:space="preserve">D) A autoridade policial deverá indicar expressamente que as pessoas relacionadas na consulta figuram formalmente como investigadas ou estão sujeitas a procedimento sancionador.</w:t>
      </w:r>
    </w:p>
    <w:p>
      <w:pPr>
        <w:pStyle w:val="normal11"/>
        <w:spacing w:lineRule="auto" w:line="240"/>
        <w:jc w:val="both"/>
        <w:rPr>
          <w:u w:val="none"/>
        </w:rPr>
      </w:pPr>
      <w:r>
        <w:rPr>
          <w:b w:val="false"/>
          <w:bCs w:val="false"/>
          <w:sz w:val="22"/>
          <w:szCs w:val="22"/>
          <w:u w:val="none"/>
        </w:rPr>
        <w:t xml:space="preserve">E) Na solicitação do RIF, não é necessário descrever o nexo causal entre os indícios apresentados e as pessoas consultadas, pois essa relação será devidamente apurada na investigação policial.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73. O Sistema de Investigação de Movimentações Bancárias (SIMBA) gera um código de identificação ao final do cadastramento do novo caso. Assinale a alternativa correta:</w:t>
      </w:r>
    </w:p>
    <w:p>
      <w:pPr>
        <w:pStyle w:val="normal11"/>
        <w:spacing w:lineRule="auto" w:line="240"/>
        <w:jc w:val="both"/>
        <w:rPr>
          <w:u w:val="none"/>
        </w:rPr>
      </w:pPr>
      <w:r>
        <w:rPr>
          <w:b w:val="false"/>
          <w:bCs w:val="false"/>
          <w:sz w:val="22"/>
          <w:szCs w:val="22"/>
          <w:u w:val="none"/>
        </w:rPr>
        <w:t xml:space="preserve">A) A autoridade policial poderá utilizar o mesmo código do caso SIMBA em outros procedimentos investigatórios.</w:t>
      </w:r>
    </w:p>
    <w:p>
      <w:pPr>
        <w:pStyle w:val="normal11"/>
        <w:spacing w:lineRule="auto" w:line="240"/>
        <w:jc w:val="both"/>
        <w:rPr>
          <w:u w:val="none"/>
        </w:rPr>
      </w:pPr>
      <w:r>
        <w:rPr>
          <w:b w:val="false"/>
          <w:bCs w:val="false"/>
          <w:sz w:val="22"/>
          <w:szCs w:val="22"/>
          <w:u w:val="none"/>
        </w:rPr>
        <w:t xml:space="preserve">B) O código do caso SIMBA poderá ser compartilhado com outros colegas com o intuito de agilizar o trabalho policial.</w:t>
      </w:r>
    </w:p>
    <w:p>
      <w:pPr>
        <w:pStyle w:val="normal11"/>
        <w:spacing w:lineRule="auto" w:line="240"/>
        <w:jc w:val="both"/>
        <w:rPr>
          <w:u w:val="none"/>
        </w:rPr>
      </w:pPr>
      <w:r>
        <w:rPr>
          <w:b w:val="false"/>
          <w:bCs w:val="false"/>
          <w:sz w:val="22"/>
          <w:szCs w:val="22"/>
          <w:u w:val="none"/>
        </w:rPr>
        <w:t xml:space="preserve">C) Não é necessário informar o código do caso SIMBA na representação judicial de afastamento do sigilo bancário, pois o magistrado terá conhecimento automático dessa informação.</w:t>
      </w:r>
    </w:p>
    <w:p>
      <w:pPr>
        <w:pStyle w:val="normal11"/>
        <w:spacing w:lineRule="auto" w:line="240"/>
        <w:jc w:val="both"/>
        <w:rPr>
          <w:u w:val="none"/>
        </w:rPr>
      </w:pPr>
      <w:r>
        <w:rPr>
          <w:b w:val="false"/>
          <w:bCs w:val="false"/>
          <w:sz w:val="22"/>
          <w:szCs w:val="22"/>
          <w:u w:val="none"/>
        </w:rPr>
        <w:t xml:space="preserve">D) O código do caso é um elemento dispensável, utilizado apenas para controle interno, pois os dados bancários serão recebidos pelo SIMBA/PCPR mesmo sem ele.</w:t>
      </w:r>
    </w:p>
    <w:p>
      <w:pPr>
        <w:pStyle w:val="normal11"/>
        <w:spacing w:lineRule="auto" w:line="240"/>
        <w:jc w:val="both"/>
        <w:rPr>
          <w:u w:val="none"/>
        </w:rPr>
      </w:pPr>
      <w:r>
        <w:rPr>
          <w:b w:val="false"/>
          <w:bCs w:val="false"/>
          <w:sz w:val="22"/>
          <w:szCs w:val="22"/>
          <w:u w:val="none"/>
        </w:rPr>
        <w:t xml:space="preserve">E) O código é elemento de identificação único, não compartilhável e necessário para que os dados bancários sejam corretamente transmitidos pelas instituições financeiras e recepcionados pelo SIMBA do órgão destinatário.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74. Nos termos do artigo 1º, § 1º, da Lei nº 13.869/2019 - Lei de Abuso de Autoridade -,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UTILIZAÇÃO DO I2 PARA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75. Durante a importação de dados para um diagrama no i2 Analyst's Notebook, dois registros referentes ao mesmo telefone possuem o mesmo número completo. Qual propriedade, quando utilizada como chave única, permite reconhecer que se trata da mesma entidade e evitar duplicidades?</w:t>
      </w:r>
    </w:p>
    <w:p>
      <w:pPr>
        <w:pStyle w:val="normal11"/>
        <w:spacing w:lineRule="auto" w:line="240"/>
        <w:jc w:val="both"/>
        <w:rPr>
          <w:u w:val="none"/>
        </w:rPr>
      </w:pPr>
      <w:r>
        <w:rPr>
          <w:b w:val="false"/>
          <w:bCs w:val="false"/>
          <w:sz w:val="22"/>
          <w:szCs w:val="22"/>
          <w:u w:val="none"/>
        </w:rPr>
        <w:t xml:space="preserve">A) Etiqueta.</w:t>
      </w:r>
    </w:p>
    <w:p>
      <w:pPr>
        <w:pStyle w:val="normal11"/>
        <w:spacing w:lineRule="auto" w:line="240"/>
        <w:jc w:val="both"/>
        <w:rPr>
          <w:u w:val="none"/>
        </w:rPr>
      </w:pPr>
      <w:r>
        <w:rPr>
          <w:b w:val="false"/>
          <w:bCs w:val="false"/>
          <w:sz w:val="22"/>
          <w:szCs w:val="22"/>
          <w:u w:val="none"/>
        </w:rPr>
        <w:t xml:space="preserve">B) Cartão.</w:t>
      </w:r>
    </w:p>
    <w:p>
      <w:pPr>
        <w:pStyle w:val="normal11"/>
        <w:spacing w:lineRule="auto" w:line="240"/>
        <w:jc w:val="both"/>
        <w:rPr>
          <w:u w:val="none"/>
        </w:rPr>
      </w:pPr>
      <w:r>
        <w:rPr>
          <w:b w:val="false"/>
          <w:bCs w:val="false"/>
          <w:sz w:val="22"/>
          <w:szCs w:val="22"/>
          <w:u w:val="none"/>
        </w:rPr>
        <w:t xml:space="preserve">C) Atributo.</w:t>
      </w:r>
    </w:p>
    <w:p>
      <w:pPr>
        <w:pStyle w:val="normal11"/>
        <w:spacing w:lineRule="auto" w:line="240"/>
        <w:jc w:val="both"/>
        <w:rPr>
          <w:u w:val="none"/>
        </w:rPr>
      </w:pPr>
      <w:r>
        <w:rPr>
          <w:b w:val="false"/>
          <w:bCs w:val="false"/>
          <w:sz w:val="22"/>
          <w:szCs w:val="22"/>
          <w:u w:val="none"/>
        </w:rPr>
        <w:t xml:space="preserve">D) Identidade.</w:t>
      </w:r>
    </w:p>
    <w:p>
      <w:pPr>
        <w:pStyle w:val="normal11"/>
        <w:spacing w:lineRule="auto" w:line="240"/>
        <w:jc w:val="both"/>
        <w:rPr>
          <w:u w:val="none"/>
        </w:rPr>
      </w:pPr>
      <w:r>
        <w:rPr>
          <w:b w:val="false"/>
          <w:bCs w:val="false"/>
          <w:sz w:val="22"/>
          <w:szCs w:val="22"/>
          <w:u w:val="none"/>
        </w:rPr>
        <w:t xml:space="preserve">E) Tipo semântico.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76. Durante uma consulta no i2 Analyze, o investigador precisa visualizar todos os campos existentes de um registro e organizar informações relacionadas a ele, como atributos, notas e referências de origem. De acordo com o material de apoio da disciplina, qual ferramenta deve ser utilizada:</w:t>
      </w:r>
    </w:p>
    <w:p>
      <w:pPr>
        <w:pStyle w:val="normal11"/>
        <w:spacing w:lineRule="auto" w:line="240"/>
        <w:jc w:val="both"/>
        <w:rPr>
          <w:u w:val="none"/>
        </w:rPr>
      </w:pPr>
      <w:r>
        <w:rPr>
          <w:b w:val="false"/>
          <w:bCs w:val="false"/>
          <w:sz w:val="22"/>
          <w:szCs w:val="22"/>
          <w:u w:val="none"/>
        </w:rPr>
        <w:t xml:space="preserve">A) Procura Rápida.</w:t>
      </w:r>
    </w:p>
    <w:p>
      <w:pPr>
        <w:pStyle w:val="normal11"/>
        <w:spacing w:lineRule="auto" w:line="240"/>
        <w:jc w:val="both"/>
        <w:rPr>
          <w:u w:val="none"/>
        </w:rPr>
      </w:pPr>
      <w:r>
        <w:rPr>
          <w:b w:val="false"/>
          <w:bCs w:val="false"/>
          <w:sz w:val="22"/>
          <w:szCs w:val="22"/>
          <w:u w:val="none"/>
        </w:rPr>
        <w:t xml:space="preserve">B) Busca Visual.</w:t>
      </w:r>
    </w:p>
    <w:p>
      <w:pPr>
        <w:pStyle w:val="normal11"/>
        <w:spacing w:lineRule="auto" w:line="240"/>
        <w:jc w:val="both"/>
        <w:rPr>
          <w:u w:val="none"/>
        </w:rPr>
      </w:pPr>
      <w:r>
        <w:rPr>
          <w:b w:val="false"/>
          <w:bCs w:val="false"/>
          <w:sz w:val="22"/>
          <w:szCs w:val="22"/>
          <w:u w:val="none"/>
        </w:rPr>
        <w:t xml:space="preserve">C) Inspetor de Registros.</w:t>
      </w:r>
    </w:p>
    <w:p>
      <w:pPr>
        <w:pStyle w:val="normal11"/>
        <w:spacing w:lineRule="auto" w:line="240"/>
        <w:jc w:val="both"/>
        <w:rPr>
          <w:u w:val="none"/>
        </w:rPr>
      </w:pPr>
      <w:r>
        <w:rPr>
          <w:b w:val="false"/>
          <w:bCs w:val="false"/>
          <w:sz w:val="22"/>
          <w:szCs w:val="22"/>
          <w:u w:val="none"/>
        </w:rPr>
        <w:t xml:space="preserve">D) Obter caminhos.</w:t>
      </w:r>
    </w:p>
    <w:p>
      <w:pPr>
        <w:pStyle w:val="normal11"/>
        <w:spacing w:lineRule="auto" w:line="240"/>
        <w:jc w:val="both"/>
        <w:rPr>
          <w:u w:val="none"/>
        </w:rPr>
      </w:pPr>
      <w:r>
        <w:rPr>
          <w:b w:val="false"/>
          <w:bCs w:val="false"/>
          <w:sz w:val="22"/>
          <w:szCs w:val="22"/>
          <w:u w:val="none"/>
        </w:rPr>
        <w:t xml:space="preserve">E) Information Store.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77. Na Procura Rápida do i2 Analyze, qual curinga representa zero ou mais caracteres desconhecidos em uma posição do termo pesquisado?</w:t>
      </w:r>
    </w:p>
    <w:p>
      <w:pPr>
        <w:pStyle w:val="normal11"/>
        <w:spacing w:lineRule="auto" w:line="240"/>
        <w:jc w:val="both"/>
        <w:rPr>
          <w:u w:val="none"/>
        </w:rPr>
      </w:pPr>
      <w:r>
        <w:rPr>
          <w:b w:val="false"/>
          <w:bCs w:val="false"/>
          <w:sz w:val="22"/>
          <w:szCs w:val="22"/>
          <w:u w:val="none"/>
        </w:rPr>
        <w:t xml:space="preserve">A) ?</w:t>
      </w:r>
    </w:p>
    <w:p>
      <w:pPr>
        <w:pStyle w:val="normal11"/>
        <w:spacing w:lineRule="auto" w:line="240"/>
        <w:jc w:val="both"/>
        <w:rPr>
          <w:u w:val="none"/>
        </w:rPr>
      </w:pPr>
      <w:r>
        <w:rPr>
          <w:b w:val="false"/>
          <w:bCs w:val="false"/>
          <w:sz w:val="22"/>
          <w:szCs w:val="22"/>
          <w:u w:val="none"/>
        </w:rPr>
        <w:t xml:space="preserve">B) *.</w:t>
      </w:r>
    </w:p>
    <w:p>
      <w:pPr>
        <w:pStyle w:val="normal11"/>
        <w:spacing w:lineRule="auto" w:line="240"/>
        <w:jc w:val="both"/>
        <w:rPr>
          <w:u w:val="none"/>
        </w:rPr>
      </w:pPr>
      <w:r>
        <w:rPr>
          <w:b w:val="false"/>
          <w:bCs w:val="false"/>
          <w:sz w:val="22"/>
          <w:szCs w:val="22"/>
          <w:u w:val="none"/>
        </w:rPr>
        <w:t xml:space="preserve">C) " ".</w:t>
      </w:r>
    </w:p>
    <w:p>
      <w:pPr>
        <w:pStyle w:val="normal11"/>
        <w:spacing w:lineRule="auto" w:line="240"/>
        <w:jc w:val="both"/>
        <w:rPr>
          <w:u w:val="none"/>
        </w:rPr>
      </w:pPr>
      <w:r>
        <w:rPr>
          <w:b w:val="false"/>
          <w:bCs w:val="false"/>
          <w:sz w:val="22"/>
          <w:szCs w:val="22"/>
          <w:u w:val="none"/>
        </w:rPr>
        <w:t xml:space="preserve">D) AND.</w:t>
      </w:r>
    </w:p>
    <w:p>
      <w:pPr>
        <w:pStyle w:val="normal11"/>
        <w:spacing w:lineRule="auto" w:line="240"/>
        <w:jc w:val="both"/>
        <w:rPr>
          <w:u w:val="none"/>
        </w:rPr>
      </w:pPr>
      <w:r>
        <w:rPr>
          <w:b w:val="false"/>
          <w:bCs w:val="false"/>
          <w:sz w:val="22"/>
          <w:szCs w:val="22"/>
          <w:u w:val="none"/>
        </w:rPr>
        <w:t xml:space="preserve">E) NOT.</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78. Analise a lesão abaixo e pode concluir 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distância do disparo foi de mais de dois metros.</w:t>
      </w:r>
    </w:p>
    <w:p>
      <w:pPr>
        <w:pStyle w:val="normal11"/>
        <w:spacing w:lineRule="auto" w:line="240"/>
        <w:jc w:val="both"/>
        <w:rPr>
          <w:u w:val="none"/>
        </w:rPr>
      </w:pPr>
      <w:r>
        <w:rPr>
          <w:b w:val="false"/>
          <w:bCs w:val="false"/>
          <w:sz w:val="22"/>
          <w:szCs w:val="22"/>
          <w:u w:val="none"/>
        </w:rPr>
        <w:t xml:space="preserve">B) O disparo foi com o cano da arma encostado.</w:t>
      </w:r>
    </w:p>
    <w:p>
      <w:pPr>
        <w:pStyle w:val="normal11"/>
        <w:spacing w:lineRule="auto" w:line="240"/>
        <w:jc w:val="both"/>
        <w:rPr>
          <w:u w:val="none"/>
        </w:rPr>
      </w:pPr>
      <w:r>
        <w:rPr>
          <w:b w:val="false"/>
          <w:bCs w:val="false"/>
          <w:sz w:val="22"/>
          <w:szCs w:val="22"/>
          <w:u w:val="none"/>
        </w:rPr>
        <w:t xml:space="preserve">C) O disparo foi de longa distância após a morte.</w:t>
      </w:r>
    </w:p>
    <w:p>
      <w:pPr>
        <w:pStyle w:val="normal11"/>
        <w:spacing w:lineRule="auto" w:line="240"/>
        <w:jc w:val="both"/>
        <w:rPr>
          <w:u w:val="none"/>
        </w:rPr>
      </w:pPr>
      <w:r>
        <w:rPr>
          <w:b w:val="false"/>
          <w:bCs w:val="false"/>
          <w:sz w:val="22"/>
          <w:szCs w:val="22"/>
          <w:u w:val="none"/>
        </w:rPr>
        <w:t xml:space="preserve">D) Observa-se nitidamente a Câmara de Mina de Hoffmann.</w:t>
      </w:r>
    </w:p>
    <w:p>
      <w:pPr>
        <w:pStyle w:val="normal11"/>
        <w:spacing w:lineRule="auto" w:line="240"/>
        <w:jc w:val="both"/>
        <w:rPr>
          <w:u w:val="none"/>
        </w:rPr>
      </w:pPr>
      <w:r>
        <w:rPr>
          <w:b w:val="false"/>
          <w:bCs w:val="false"/>
          <w:sz w:val="22"/>
          <w:szCs w:val="22"/>
          <w:u w:val="none"/>
        </w:rPr>
        <w:t xml:space="preserve">E) O disparo foi de curta distância.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79. Com relação a arcada dentária e DNA para identificação judiciária, assinale a alternativa correta.</w:t>
      </w:r>
    </w:p>
    <w:p>
      <w:pPr>
        <w:pStyle w:val="normal11"/>
        <w:spacing w:lineRule="auto" w:line="240"/>
        <w:jc w:val="both"/>
        <w:rPr>
          <w:u w:val="none"/>
        </w:rPr>
      </w:pPr>
      <w:r>
        <w:rPr>
          <w:b w:val="false"/>
          <w:bCs w:val="false"/>
          <w:sz w:val="22"/>
          <w:szCs w:val="22"/>
          <w:u w:val="none"/>
        </w:rPr>
        <w:t xml:space="preserve">A) Ambos são imutáveis e ainda o DNA não pode ser classificado.</w:t>
      </w:r>
    </w:p>
    <w:p>
      <w:pPr>
        <w:pStyle w:val="normal11"/>
        <w:spacing w:lineRule="auto" w:line="240"/>
        <w:jc w:val="both"/>
        <w:rPr>
          <w:u w:val="none"/>
        </w:rPr>
      </w:pPr>
      <w:r>
        <w:rPr>
          <w:b w:val="false"/>
          <w:bCs w:val="false"/>
          <w:sz w:val="22"/>
          <w:szCs w:val="22"/>
          <w:u w:val="none"/>
        </w:rPr>
        <w:t xml:space="preserve">B) A arcada dentária tem resultado mais demorado em razão da procura de arquivo para comparação, enquanto o DNA não tem esse empecilho.</w:t>
      </w:r>
    </w:p>
    <w:p>
      <w:pPr>
        <w:pStyle w:val="normal11"/>
        <w:spacing w:lineRule="auto" w:line="240"/>
        <w:jc w:val="both"/>
        <w:rPr>
          <w:u w:val="none"/>
        </w:rPr>
      </w:pPr>
      <w:r>
        <w:rPr>
          <w:b w:val="false"/>
          <w:bCs w:val="false"/>
          <w:sz w:val="22"/>
          <w:szCs w:val="22"/>
          <w:u w:val="none"/>
        </w:rPr>
        <w:t xml:space="preserve">C) A arcada dentária pode ser utilizada para identificação de corpos em putrefação avançada, o DNA nesta caso não pode em virtude da destruição dos tecidos.</w:t>
      </w:r>
    </w:p>
    <w:p>
      <w:pPr>
        <w:pStyle w:val="normal11"/>
        <w:spacing w:lineRule="auto" w:line="240"/>
        <w:jc w:val="both"/>
        <w:rPr>
          <w:u w:val="none"/>
        </w:rPr>
      </w:pPr>
      <w:r>
        <w:rPr>
          <w:b w:val="false"/>
          <w:bCs w:val="false"/>
          <w:sz w:val="22"/>
          <w:szCs w:val="22"/>
          <w:u w:val="none"/>
        </w:rPr>
        <w:t xml:space="preserve">D) Uma desvantagem da identificação pela arcada dentária é o fato dela ser mutável com o tempo ou por vontade.</w:t>
      </w:r>
    </w:p>
    <w:p>
      <w:pPr>
        <w:pStyle w:val="normal11"/>
        <w:spacing w:lineRule="auto" w:line="240"/>
        <w:jc w:val="both"/>
        <w:rPr>
          <w:u w:val="none"/>
        </w:rPr>
      </w:pPr>
      <w:r>
        <w:rPr>
          <w:b w:val="false"/>
          <w:bCs w:val="false"/>
          <w:sz w:val="22"/>
          <w:szCs w:val="22"/>
          <w:u w:val="none"/>
        </w:rPr>
        <w:t xml:space="preserve">E) O DNA tem mais confiabilidade em razão de ser imutável, por isso é considerado o método perfeito.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Quanto a classificação dos projéteis de armas de fogo responda: os projéteis deformáveis foram desenvolvidos para:</w:t>
      </w:r>
    </w:p>
    <w:p>
      <w:pPr>
        <w:pStyle w:val="normal11"/>
        <w:spacing w:lineRule="auto" w:line="240"/>
        <w:jc w:val="both"/>
        <w:rPr>
          <w:u w:val="none"/>
        </w:rPr>
      </w:pPr>
      <w:r>
        <w:rPr>
          <w:b w:val="false"/>
          <w:bCs w:val="false"/>
          <w:sz w:val="22"/>
          <w:szCs w:val="22"/>
          <w:u w:val="none"/>
        </w:rPr>
        <w:t xml:space="preserve">A) Aumentar a velocidade do projétil.</w:t>
      </w:r>
    </w:p>
    <w:p>
      <w:pPr>
        <w:pStyle w:val="normal11"/>
        <w:spacing w:lineRule="auto" w:line="240"/>
        <w:jc w:val="both"/>
        <w:rPr>
          <w:u w:val="none"/>
        </w:rPr>
      </w:pPr>
      <w:r>
        <w:rPr>
          <w:b w:val="false"/>
          <w:bCs w:val="false"/>
          <w:sz w:val="22"/>
          <w:szCs w:val="22"/>
          <w:u w:val="none"/>
        </w:rPr>
        <w:t xml:space="preserve">B) Aumentar a energia dissipada no alvo ocasionando maior lesão.</w:t>
      </w:r>
    </w:p>
    <w:p>
      <w:pPr>
        <w:pStyle w:val="normal11"/>
        <w:spacing w:lineRule="auto" w:line="240"/>
        <w:jc w:val="both"/>
        <w:rPr>
          <w:u w:val="none"/>
        </w:rPr>
      </w:pPr>
      <w:r>
        <w:rPr>
          <w:b w:val="false"/>
          <w:bCs w:val="false"/>
          <w:sz w:val="22"/>
          <w:szCs w:val="22"/>
          <w:u w:val="none"/>
        </w:rPr>
        <w:t xml:space="preserve">C) Atingir grandes distâncias de acordo com a balística externa.</w:t>
      </w:r>
    </w:p>
    <w:p>
      <w:pPr>
        <w:pStyle w:val="normal11"/>
        <w:spacing w:lineRule="auto" w:line="240"/>
        <w:jc w:val="both"/>
        <w:rPr>
          <w:u w:val="none"/>
        </w:rPr>
      </w:pPr>
      <w:r>
        <w:rPr>
          <w:b w:val="false"/>
          <w:bCs w:val="false"/>
          <w:sz w:val="22"/>
          <w:szCs w:val="22"/>
          <w:u w:val="none"/>
        </w:rPr>
        <w:t xml:space="preserve">D) Transfixar os corpos das vítimas com sobra de energia.</w:t>
      </w:r>
    </w:p>
    <w:p>
      <w:pPr>
        <w:pStyle w:val="normal11"/>
        <w:spacing w:lineRule="auto" w:line="240"/>
        <w:jc w:val="both"/>
        <w:rPr>
          <w:u w:val="none"/>
        </w:rPr>
      </w:pPr>
      <w:r>
        <w:rPr>
          <w:b w:val="false"/>
          <w:bCs w:val="false"/>
          <w:sz w:val="22"/>
          <w:szCs w:val="22"/>
          <w:u w:val="none"/>
        </w:rPr>
        <w:t xml:space="preserve">E) Diminuir a letalidade dos disparos da polícia.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81. Uma vítima de acidente de trânsito sofreu fratura de fêmur direito e traumatismo craniano. Ficou internado por 45 dias e teve alta hospitalar com pequena sequela neurológica. Após 15 dias apresenta quadro infeccioso pulmonar, retorna ao hospital e morre no sexto dia de internamento. Qual a conduta correta quanto ao encaminhamento deste caso ?</w:t>
      </w:r>
    </w:p>
    <w:p>
      <w:pPr>
        <w:pStyle w:val="normal11"/>
        <w:spacing w:lineRule="auto" w:line="240"/>
        <w:jc w:val="both"/>
        <w:rPr>
          <w:u w:val="none"/>
        </w:rPr>
      </w:pPr>
      <w:r>
        <w:rPr>
          <w:b w:val="false"/>
          <w:bCs w:val="false"/>
          <w:sz w:val="22"/>
          <w:szCs w:val="22"/>
          <w:u w:val="none"/>
        </w:rPr>
        <w:t xml:space="preserve">A) Requisitar necropsia médico-legal por se tratar de morte violenta.</w:t>
      </w:r>
    </w:p>
    <w:p>
      <w:pPr>
        <w:pStyle w:val="normal11"/>
        <w:spacing w:lineRule="auto" w:line="240"/>
        <w:jc w:val="both"/>
        <w:rPr>
          <w:u w:val="none"/>
        </w:rPr>
      </w:pPr>
      <w:r>
        <w:rPr>
          <w:b w:val="false"/>
          <w:bCs w:val="false"/>
          <w:sz w:val="22"/>
          <w:szCs w:val="22"/>
          <w:u w:val="none"/>
        </w:rPr>
        <w:t xml:space="preserve">B) O médico assistente deverá preencher a Declaração de óbito por se saber a causa da morte.</w:t>
      </w:r>
    </w:p>
    <w:p>
      <w:pPr>
        <w:pStyle w:val="normal11"/>
        <w:spacing w:lineRule="auto" w:line="240"/>
        <w:jc w:val="both"/>
        <w:rPr>
          <w:u w:val="none"/>
        </w:rPr>
      </w:pPr>
      <w:r>
        <w:rPr>
          <w:b w:val="false"/>
          <w:bCs w:val="false"/>
          <w:sz w:val="22"/>
          <w:szCs w:val="22"/>
          <w:u w:val="none"/>
        </w:rPr>
        <w:t xml:space="preserve">C) Médico encaminhar o corpo para o Serviço de Verificação de Óbito ( SVO ) para complementação do diagnóstico.</w:t>
      </w:r>
    </w:p>
    <w:p>
      <w:pPr>
        <w:pStyle w:val="normal11"/>
        <w:spacing w:lineRule="auto" w:line="240"/>
        <w:jc w:val="both"/>
        <w:rPr>
          <w:u w:val="none"/>
        </w:rPr>
      </w:pPr>
      <w:r>
        <w:rPr>
          <w:b w:val="false"/>
          <w:bCs w:val="false"/>
          <w:sz w:val="22"/>
          <w:szCs w:val="22"/>
          <w:u w:val="none"/>
        </w:rPr>
        <w:t xml:space="preserve">D) A família decide em acordo com o médico assistente se o corpo vai para o IML.</w:t>
      </w:r>
    </w:p>
    <w:p>
      <w:pPr>
        <w:pStyle w:val="normal11"/>
        <w:spacing w:lineRule="auto" w:line="240"/>
        <w:jc w:val="both"/>
        <w:rPr>
          <w:u w:val="none"/>
        </w:rPr>
      </w:pPr>
      <w:r>
        <w:rPr>
          <w:b w:val="false"/>
          <w:bCs w:val="false"/>
          <w:sz w:val="22"/>
          <w:szCs w:val="22"/>
          <w:u w:val="none"/>
        </w:rPr>
        <w:t xml:space="preserve">E) O IML dispensa a necropsia por ter diagnóstico definido pelo médico assistente.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82. Numa necropsia foram encontradas no pescoço da vítima escoriações irregulares na face lateral direita e um sulco transversal na face anterior e sinais gerais de asfixia. Quais os prováveis mecanismos da morte ?</w:t>
      </w:r>
    </w:p>
    <w:p>
      <w:pPr>
        <w:pStyle w:val="normal11"/>
        <w:spacing w:lineRule="auto" w:line="240"/>
        <w:jc w:val="both"/>
        <w:rPr>
          <w:u w:val="none"/>
        </w:rPr>
      </w:pPr>
      <w:r>
        <w:rPr>
          <w:b w:val="false"/>
          <w:bCs w:val="false"/>
          <w:sz w:val="22"/>
          <w:szCs w:val="22"/>
          <w:u w:val="none"/>
        </w:rPr>
        <w:t xml:space="preserve">A) Asfixia por esganadura e sufocação direta.</w:t>
      </w:r>
    </w:p>
    <w:p>
      <w:pPr>
        <w:pStyle w:val="normal11"/>
        <w:spacing w:lineRule="auto" w:line="240"/>
        <w:jc w:val="both"/>
        <w:rPr>
          <w:u w:val="none"/>
        </w:rPr>
      </w:pPr>
      <w:r>
        <w:rPr>
          <w:b w:val="false"/>
          <w:bCs w:val="false"/>
          <w:sz w:val="22"/>
          <w:szCs w:val="22"/>
          <w:u w:val="none"/>
        </w:rPr>
        <w:t xml:space="preserve">B) Esganadura e simulação de enforcamento.</w:t>
      </w:r>
    </w:p>
    <w:p>
      <w:pPr>
        <w:pStyle w:val="normal11"/>
        <w:spacing w:lineRule="auto" w:line="240"/>
        <w:jc w:val="both"/>
        <w:rPr>
          <w:u w:val="none"/>
        </w:rPr>
      </w:pPr>
      <w:r>
        <w:rPr>
          <w:b w:val="false"/>
          <w:bCs w:val="false"/>
          <w:sz w:val="22"/>
          <w:szCs w:val="22"/>
          <w:u w:val="none"/>
        </w:rPr>
        <w:t xml:space="preserve">C) Estrangulamento associado com esganadura.</w:t>
      </w:r>
    </w:p>
    <w:p>
      <w:pPr>
        <w:pStyle w:val="normal11"/>
        <w:spacing w:lineRule="auto" w:line="240"/>
        <w:jc w:val="both"/>
        <w:rPr>
          <w:u w:val="none"/>
        </w:rPr>
      </w:pPr>
      <w:r>
        <w:rPr>
          <w:b w:val="false"/>
          <w:bCs w:val="false"/>
          <w:sz w:val="22"/>
          <w:szCs w:val="22"/>
          <w:u w:val="none"/>
        </w:rPr>
        <w:t xml:space="preserve">D) Enforcamento incompleto e sufocação indireta.</w:t>
      </w:r>
    </w:p>
    <w:p>
      <w:pPr>
        <w:pStyle w:val="normal11"/>
        <w:spacing w:lineRule="auto" w:line="240"/>
        <w:jc w:val="both"/>
        <w:rPr>
          <w:u w:val="none"/>
        </w:rPr>
      </w:pPr>
      <w:r>
        <w:rPr>
          <w:b w:val="false"/>
          <w:bCs w:val="false"/>
          <w:sz w:val="22"/>
          <w:szCs w:val="22"/>
          <w:u w:val="none"/>
        </w:rPr>
        <w:t xml:space="preserve">E) Esganadura e compressão torácica.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83.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85.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86.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87.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"soldado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88.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89. A Polícia Civil do Estado do Paraná é regida, sob o aspecto funcional, por qual legislação estadual?</w:t>
      </w:r>
    </w:p>
    <w:p>
      <w:pPr>
        <w:pStyle w:val="normal11"/>
        <w:spacing w:lineRule="auto" w:line="240"/>
        <w:jc w:val="both"/>
        <w:rPr>
          <w:u w:val="none"/>
        </w:rPr>
      </w:pPr>
      <w:r>
        <w:rPr>
          <w:b w:val="false"/>
          <w:bCs w:val="false"/>
          <w:sz w:val="22"/>
          <w:szCs w:val="22"/>
          <w:u w:val="none"/>
        </w:rPr>
        <w:t xml:space="preserve">A) Lei Complementar n.º 258, de 2022.</w:t>
      </w:r>
    </w:p>
    <w:p>
      <w:pPr>
        <w:pStyle w:val="normal11"/>
        <w:spacing w:lineRule="auto" w:line="240"/>
        <w:jc w:val="both"/>
        <w:rPr>
          <w:u w:val="none"/>
        </w:rPr>
      </w:pPr>
      <w:r>
        <w:rPr>
          <w:b w:val="false"/>
          <w:bCs w:val="false"/>
          <w:sz w:val="22"/>
          <w:szCs w:val="22"/>
          <w:u w:val="none"/>
        </w:rPr>
        <w:t xml:space="preserve">B) Lei Complementar n.º 259, de 2022.</w:t>
      </w:r>
    </w:p>
    <w:p>
      <w:pPr>
        <w:pStyle w:val="normal11"/>
        <w:spacing w:lineRule="auto" w:line="240"/>
        <w:jc w:val="both"/>
        <w:rPr>
          <w:u w:val="none"/>
        </w:rPr>
      </w:pPr>
      <w:r>
        <w:rPr>
          <w:b w:val="false"/>
          <w:bCs w:val="false"/>
          <w:sz w:val="22"/>
          <w:szCs w:val="22"/>
          <w:u w:val="none"/>
        </w:rPr>
        <w:t xml:space="preserve">C) Lei Complementar n.º 258, de 2023.</w:t>
      </w:r>
    </w:p>
    <w:p>
      <w:pPr>
        <w:pStyle w:val="normal11"/>
        <w:spacing w:lineRule="auto" w:line="240"/>
        <w:jc w:val="both"/>
        <w:rPr>
          <w:u w:val="none"/>
        </w:rPr>
      </w:pPr>
      <w:r>
        <w:rPr>
          <w:b w:val="false"/>
          <w:bCs w:val="false"/>
          <w:sz w:val="22"/>
          <w:szCs w:val="22"/>
          <w:u w:val="none"/>
        </w:rPr>
        <w:t xml:space="preserve">D) Lei Complementar n.º 259, de 2023.</w:t>
      </w:r>
    </w:p>
    <w:p>
      <w:pPr>
        <w:pStyle w:val="normal11"/>
        <w:spacing w:lineRule="auto" w:line="240"/>
        <w:jc w:val="both"/>
        <w:rPr>
          <w:u w:val="none"/>
        </w:rPr>
      </w:pPr>
      <w:r>
        <w:rPr>
          <w:b w:val="false"/>
          <w:bCs w:val="false"/>
          <w:sz w:val="22"/>
          <w:szCs w:val="22"/>
          <w:u w:val="none"/>
        </w:rPr>
        <w:t xml:space="preserve">E) Lei Complementar n.º 260, de 2023.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90. A Lei Orgânica da Polícia Civil, sancionada sob n.º 23.213, de 2026, estabelece a estrutura organizacional básica com os seguintes órgãos:I - Nível de Direção Superior: Delegacia-Geral, Conselho Superior de Polícia e Corregedoria-Geral de Polícia;II - Nível de Assessoramento: Diretor-Geral, Chefe de Gabinete e Departamento de Controle InternoIII - Nível Instrumental: Escola Superior da Polícia Civil, Coordenadoria de Operações Integradas e Departamento de Inteligência Policla;IV - Nível de Execução: Instituto de Identificação e Departamentos e Unidades de Polícia Judiciária e Investigação Criminal.Estão corretas as seguintes assertivas supramencionadas:</w:t>
      </w:r>
    </w:p>
    <w:p>
      <w:pPr>
        <w:pStyle w:val="normal11"/>
        <w:spacing w:lineRule="auto" w:line="240"/>
        <w:jc w:val="both"/>
        <w:rPr>
          <w:u w:val="none"/>
        </w:rPr>
      </w:pPr>
      <w:r>
        <w:rPr>
          <w:b w:val="false"/>
          <w:bCs w:val="false"/>
          <w:sz w:val="22"/>
          <w:szCs w:val="22"/>
          <w:u w:val="none"/>
        </w:rPr>
        <w:t xml:space="preserve">A) Apenas a I, II e III.</w:t>
      </w:r>
    </w:p>
    <w:p>
      <w:pPr>
        <w:pStyle w:val="normal11"/>
        <w:spacing w:lineRule="auto" w:line="240"/>
        <w:jc w:val="both"/>
        <w:rPr>
          <w:u w:val="none"/>
        </w:rPr>
      </w:pPr>
      <w:r>
        <w:rPr>
          <w:b w:val="false"/>
          <w:bCs w:val="false"/>
          <w:sz w:val="22"/>
          <w:szCs w:val="22"/>
          <w:u w:val="none"/>
        </w:rPr>
        <w:t xml:space="preserve">B) Apenas a II e IV.</w:t>
      </w:r>
    </w:p>
    <w:p>
      <w:pPr>
        <w:pStyle w:val="normal11"/>
        <w:spacing w:lineRule="auto" w:line="240"/>
        <w:jc w:val="both"/>
        <w:rPr>
          <w:u w:val="none"/>
        </w:rPr>
      </w:pPr>
      <w:r>
        <w:rPr>
          <w:b w:val="false"/>
          <w:bCs w:val="false"/>
          <w:sz w:val="22"/>
          <w:szCs w:val="22"/>
          <w:u w:val="none"/>
        </w:rPr>
        <w:t xml:space="preserve">C) Apenas a I e IV.</w:t>
      </w:r>
    </w:p>
    <w:p>
      <w:pPr>
        <w:pStyle w:val="normal11"/>
        <w:spacing w:lineRule="auto" w:line="240"/>
        <w:jc w:val="both"/>
        <w:rPr>
          <w:u w:val="none"/>
        </w:rPr>
      </w:pPr>
      <w:r>
        <w:rPr>
          <w:b w:val="false"/>
          <w:bCs w:val="false"/>
          <w:sz w:val="22"/>
          <w:szCs w:val="22"/>
          <w:u w:val="none"/>
        </w:rPr>
        <w:t xml:space="preserve">D) Apenas a I, II e III.</w:t>
      </w:r>
    </w:p>
    <w:p>
      <w:pPr>
        <w:pStyle w:val="normal11"/>
        <w:spacing w:lineRule="auto" w:line="240"/>
        <w:jc w:val="both"/>
        <w:rPr>
          <w:u w:val="none"/>
        </w:rPr>
      </w:pPr>
      <w:r>
        <w:rPr>
          <w:b w:val="false"/>
          <w:bCs w:val="false"/>
          <w:sz w:val="22"/>
          <w:szCs w:val="22"/>
          <w:u w:val="none"/>
        </w:rPr>
        <w:t xml:space="preserve">E) Apenas a IV.</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MEDIDAS CAUTELARES NO INQUÉRITO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91. Com base no Manual de Medidas Cautelares da ESPC/PR, as medidas que possuem natureza patrimonial, como o sequestro e o arresto, e que têm por objetivo primordial garantir a reparação civil dos danos causados pela infração penal, pertencem a qual grupo de medidas cautelares?</w:t>
      </w:r>
    </w:p>
    <w:p>
      <w:pPr>
        <w:pStyle w:val="normal11"/>
        <w:spacing w:lineRule="auto" w:line="240"/>
        <w:jc w:val="both"/>
        <w:rPr>
          <w:u w:val="none"/>
        </w:rPr>
      </w:pPr>
      <w:r>
        <w:rPr>
          <w:b w:val="false"/>
          <w:bCs w:val="false"/>
          <w:sz w:val="22"/>
          <w:szCs w:val="22"/>
          <w:u w:val="none"/>
        </w:rPr>
        <w:t xml:space="preserve">A) Medidas Cautelares Pessoais.</w:t>
      </w:r>
    </w:p>
    <w:p>
      <w:pPr>
        <w:pStyle w:val="normal11"/>
        <w:spacing w:lineRule="auto" w:line="240"/>
        <w:jc w:val="both"/>
        <w:rPr>
          <w:u w:val="none"/>
        </w:rPr>
      </w:pPr>
      <w:r>
        <w:rPr>
          <w:b w:val="false"/>
          <w:bCs w:val="false"/>
          <w:sz w:val="22"/>
          <w:szCs w:val="22"/>
          <w:u w:val="none"/>
        </w:rPr>
        <w:t xml:space="preserve">B) Medidas Cautelares Probatórias.</w:t>
      </w:r>
    </w:p>
    <w:p>
      <w:pPr>
        <w:pStyle w:val="normal11"/>
        <w:spacing w:lineRule="auto" w:line="240"/>
        <w:jc w:val="both"/>
        <w:rPr>
          <w:u w:val="none"/>
        </w:rPr>
      </w:pPr>
      <w:r>
        <w:rPr>
          <w:b w:val="false"/>
          <w:bCs w:val="false"/>
          <w:sz w:val="22"/>
          <w:szCs w:val="22"/>
          <w:u w:val="none"/>
        </w:rPr>
        <w:t xml:space="preserve">C) Medidas Cautelares Reais (Asseguratórias).</w:t>
      </w:r>
    </w:p>
    <w:p>
      <w:pPr>
        <w:pStyle w:val="normal11"/>
        <w:spacing w:lineRule="auto" w:line="240"/>
        <w:jc w:val="both"/>
        <w:rPr>
          <w:u w:val="none"/>
        </w:rPr>
      </w:pPr>
      <w:r>
        <w:rPr>
          <w:b w:val="false"/>
          <w:bCs w:val="false"/>
          <w:sz w:val="22"/>
          <w:szCs w:val="22"/>
          <w:u w:val="none"/>
        </w:rPr>
        <w:t xml:space="preserve">D) Medidas Cautelares Inquisitoriais.</w:t>
      </w:r>
    </w:p>
    <w:p>
      <w:pPr>
        <w:pStyle w:val="normal11"/>
        <w:spacing w:lineRule="auto" w:line="240"/>
        <w:jc w:val="both"/>
        <w:rPr>
          <w:u w:val="none"/>
        </w:rPr>
      </w:pPr>
      <w:r>
        <w:rPr>
          <w:b w:val="false"/>
          <w:bCs w:val="false"/>
          <w:sz w:val="22"/>
          <w:szCs w:val="22"/>
          <w:u w:val="none"/>
        </w:rPr>
        <w:t xml:space="preserve">E) Medidas Cautelares Atípicas.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Em relação às regras que regem a busca e apreensão (art. 240 do CPP), assinale a alternativa que apresenta a correta distinção de procedimento entre a busca domiciliar e a busca pessoal descrita no manual:</w:t>
      </w:r>
    </w:p>
    <w:p>
      <w:pPr>
        <w:pStyle w:val="normal11"/>
        <w:spacing w:lineRule="auto" w:line="240"/>
        <w:jc w:val="both"/>
        <w:rPr>
          <w:u w:val="none"/>
        </w:rPr>
      </w:pPr>
      <w:r>
        <w:rPr>
          <w:b w:val="false"/>
          <w:bCs w:val="false"/>
          <w:sz w:val="22"/>
          <w:szCs w:val="22"/>
          <w:u w:val="none"/>
        </w:rPr>
        <w:t xml:space="preserve">A) A busca domiciliar pode ser determinada diretamente por agentes policiais de forma imediata, dispensando qualquer mandado judicial.</w:t>
      </w:r>
    </w:p>
    <w:p>
      <w:pPr>
        <w:pStyle w:val="normal11"/>
        <w:spacing w:lineRule="auto" w:line="240"/>
        <w:jc w:val="both"/>
        <w:rPr>
          <w:u w:val="none"/>
        </w:rPr>
      </w:pPr>
      <w:r>
        <w:rPr>
          <w:b w:val="false"/>
          <w:bCs w:val="false"/>
          <w:sz w:val="22"/>
          <w:szCs w:val="22"/>
          <w:u w:val="none"/>
        </w:rPr>
        <w:t xml:space="preserve">B) Ambas as modalidades de busca (pessoal e domiciliar) exigem obrigatoriamente prévia e fundamentada determinação de autoridade judicial.</w:t>
      </w:r>
    </w:p>
    <w:p>
      <w:pPr>
        <w:pStyle w:val="normal11"/>
        <w:spacing w:lineRule="auto" w:line="240"/>
        <w:jc w:val="both"/>
        <w:rPr>
          <w:u w:val="none"/>
        </w:rPr>
      </w:pPr>
      <w:r>
        <w:rPr>
          <w:b w:val="false"/>
          <w:bCs w:val="false"/>
          <w:sz w:val="22"/>
          <w:szCs w:val="22"/>
          <w:u w:val="none"/>
        </w:rPr>
        <w:t xml:space="preserve">C) A busca pessoal exige prévia autorização da autoridade judicial, enquanto a busca domiciliar depende apenas de fundada suspeita do Delegado.</w:t>
      </w:r>
    </w:p>
    <w:p>
      <w:pPr>
        <w:pStyle w:val="normal11"/>
        <w:spacing w:lineRule="auto" w:line="240"/>
        <w:jc w:val="both"/>
        <w:rPr>
          <w:u w:val="none"/>
        </w:rPr>
      </w:pPr>
      <w:r>
        <w:rPr>
          <w:b w:val="false"/>
          <w:bCs w:val="false"/>
          <w:sz w:val="22"/>
          <w:szCs w:val="22"/>
          <w:u w:val="none"/>
        </w:rPr>
        <w:t xml:space="preserve">D) A busca domiciliar está estritamente adstrita à cláusula de reserva jurisdicional, exigindo prévia determinação judicial, enquanto a busca pessoal pode ser determinada diretamente pela autoridade policial ou seus agentes.</w:t>
      </w:r>
    </w:p>
    <w:p>
      <w:pPr>
        <w:pStyle w:val="normal11"/>
        <w:spacing w:lineRule="auto" w:line="240"/>
        <w:jc w:val="both"/>
        <w:rPr>
          <w:u w:val="none"/>
        </w:rPr>
      </w:pPr>
      <w:r>
        <w:rPr>
          <w:b w:val="false"/>
          <w:bCs w:val="false"/>
          <w:sz w:val="22"/>
          <w:szCs w:val="22"/>
          <w:u w:val="none"/>
        </w:rPr>
        <w:t xml:space="preserve">E) A busca domiciliar pode ser executada em período noturno por determinação direta da autoridade policial quando houver fundada suspeita de ocultação de provas.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93. Durante a execução de um Mandado de Busca e Apreensão (MBA) domiciliar, caso a equipe policial constate a ausência do morador ou de qualquer outro responsável no imóvel, qual deve ser o procedimento formal adotado pelos policiais civis encarregados?</w:t>
      </w:r>
    </w:p>
    <w:p>
      <w:pPr>
        <w:pStyle w:val="normal11"/>
        <w:spacing w:lineRule="auto" w:line="240"/>
        <w:jc w:val="both"/>
        <w:rPr>
          <w:u w:val="none"/>
        </w:rPr>
      </w:pPr>
      <w:r>
        <w:rPr>
          <w:b w:val="false"/>
          <w:bCs w:val="false"/>
          <w:sz w:val="22"/>
          <w:szCs w:val="22"/>
          <w:u w:val="none"/>
        </w:rPr>
        <w:t xml:space="preserve">A) A diligência deve ser imediatamente suspensa, devendo a equipe retornar apenas quando o morador estiver presente no local.</w:t>
      </w:r>
    </w:p>
    <w:p>
      <w:pPr>
        <w:pStyle w:val="normal11"/>
        <w:spacing w:lineRule="auto" w:line="240"/>
        <w:jc w:val="both"/>
        <w:rPr>
          <w:u w:val="none"/>
        </w:rPr>
      </w:pPr>
      <w:r>
        <w:rPr>
          <w:b w:val="false"/>
          <w:bCs w:val="false"/>
          <w:sz w:val="22"/>
          <w:szCs w:val="22"/>
          <w:u w:val="none"/>
        </w:rPr>
        <w:t xml:space="preserve">B) A porta do domicílio será arrombada e a equipe poderá realizar a busca livremente, sem formalidades ou registros adicionais.</w:t>
      </w:r>
    </w:p>
    <w:p>
      <w:pPr>
        <w:pStyle w:val="normal11"/>
        <w:spacing w:lineRule="auto" w:line="240"/>
        <w:jc w:val="both"/>
        <w:rPr>
          <w:u w:val="none"/>
        </w:rPr>
      </w:pPr>
      <w:r>
        <w:rPr>
          <w:b w:val="false"/>
          <w:bCs w:val="false"/>
          <w:sz w:val="22"/>
          <w:szCs w:val="22"/>
          <w:u w:val="none"/>
        </w:rPr>
        <w:t xml:space="preserve">C) A porta do domicílio será arrombada para forçar a entrada, devendo a equipe intimar um vizinho para acompanhar a diligência de busca.</w:t>
      </w:r>
    </w:p>
    <w:p>
      <w:pPr>
        <w:pStyle w:val="normal11"/>
        <w:spacing w:lineRule="auto" w:line="240"/>
        <w:jc w:val="both"/>
        <w:rPr>
          <w:u w:val="none"/>
        </w:rPr>
      </w:pPr>
      <w:r>
        <w:rPr>
          <w:b w:val="false"/>
          <w:bCs w:val="false"/>
          <w:sz w:val="22"/>
          <w:szCs w:val="22"/>
          <w:u w:val="none"/>
        </w:rPr>
        <w:t xml:space="preserve">D) A diligência deve ser cancelada e o mandado judicial devolvido ao juiz competente, visto que a ausência de testemunhas residentes anula o ato.</w:t>
      </w:r>
    </w:p>
    <w:p>
      <w:pPr>
        <w:pStyle w:val="normal11"/>
        <w:spacing w:lineRule="auto" w:line="240"/>
        <w:jc w:val="both"/>
        <w:rPr>
          <w:u w:val="none"/>
        </w:rPr>
      </w:pPr>
      <w:r>
        <w:rPr>
          <w:b w:val="false"/>
          <w:bCs w:val="false"/>
          <w:sz w:val="22"/>
          <w:szCs w:val="22"/>
          <w:u w:val="none"/>
        </w:rPr>
        <w:t xml:space="preserve">E) A busca no imóvel sem moradores só poderá ser realizada mediante o acompanhamento presencial de um representante do Ministério Público.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EXTRAÇÃO DE DADOS - DVR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94. Com base exclusivamente do material da aula, sobre o amparo legal da atuação do policial civil na coleta devestígios digitais (imagens de CFTV), é correto afirmar:</w:t>
      </w:r>
    </w:p>
    <w:p>
      <w:pPr>
        <w:pStyle w:val="normal11"/>
        <w:spacing w:lineRule="auto" w:line="240"/>
        <w:jc w:val="both"/>
        <w:rPr>
          <w:u w:val="none"/>
        </w:rPr>
      </w:pPr>
      <w:r>
        <w:rPr>
          <w:b w:val="false"/>
          <w:bCs w:val="false"/>
          <w:sz w:val="22"/>
          <w:szCs w:val="22"/>
          <w:u w:val="none"/>
        </w:rPr>
        <w:t xml:space="preserve">A) A coleta de vestígios digitais é atribuição exclusiva do perito oficial, sendo vedada, em qualquer hipótese, a atuação do policial civil.</w:t>
      </w:r>
    </w:p>
    <w:p>
      <w:pPr>
        <w:pStyle w:val="normal11"/>
        <w:spacing w:lineRule="auto" w:line="240"/>
        <w:jc w:val="both"/>
        <w:rPr>
          <w:u w:val="none"/>
        </w:rPr>
      </w:pPr>
      <w:r>
        <w:rPr>
          <w:b w:val="false"/>
          <w:bCs w:val="false"/>
          <w:sz w:val="22"/>
          <w:szCs w:val="22"/>
          <w:u w:val="none"/>
        </w:rPr>
        <w:t xml:space="preserve">B) O art. 6º, III, do CPP dispensa a autoridade policial e seus agentes de colher provas que sirvam aoesclarecimento do fato, cabendo essa tarefa unicamente à perícia oficial.</w:t>
      </w:r>
    </w:p>
    <w:p>
      <w:pPr>
        <w:pStyle w:val="normal11"/>
        <w:spacing w:lineRule="auto" w:line="240"/>
        <w:jc w:val="both"/>
        <w:rPr>
          <w:u w:val="none"/>
        </w:rPr>
      </w:pPr>
      <w:r>
        <w:rPr>
          <w:b w:val="false"/>
          <w:bCs w:val="false"/>
          <w:sz w:val="22"/>
          <w:szCs w:val="22"/>
          <w:u w:val="none"/>
        </w:rPr>
        <w:t xml:space="preserve">C) A expressão "preferencialmente", constante do art. 158-C do CPP, equivale, para fins legais, a"exclusivamente".</w:t>
      </w:r>
    </w:p>
    <w:p>
      <w:pPr>
        <w:pStyle w:val="normal11"/>
        <w:spacing w:lineRule="auto" w:line="240"/>
        <w:jc w:val="both"/>
        <w:rPr>
          <w:u w:val="none"/>
        </w:rPr>
      </w:pPr>
      <w:r>
        <w:rPr>
          <w:b w:val="false"/>
          <w:bCs w:val="false"/>
          <w:sz w:val="22"/>
          <w:szCs w:val="22"/>
          <w:u w:val="none"/>
        </w:rPr>
        <w:t xml:space="preserve">D) O art. 158-C do CPP determina que a coleta dos vestígios será realizada preferencialmente por perito oficial, não havendo, portanto, exclusividade legal conferida aos peritos oficiais para a arrecadação e extração de vestígios digitais.</w:t>
      </w:r>
    </w:p>
    <w:p>
      <w:pPr>
        <w:pStyle w:val="normal11"/>
        <w:spacing w:lineRule="auto" w:line="240"/>
        <w:jc w:val="both"/>
        <w:rPr>
          <w:u w:val="none"/>
        </w:rPr>
      </w:pPr>
      <w:r>
        <w:rPr>
          <w:b w:val="false"/>
          <w:bCs w:val="false"/>
          <w:sz w:val="22"/>
          <w:szCs w:val="22"/>
          <w:u w:val="none"/>
        </w:rPr>
        <w:t xml:space="preserve">E) Diante do fator urgência x volatilidade, o policial deve sempre aguardar a perícia oficial antes de retirar um DVR do local de crime, ainda que isso resulte na perda das imagens.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Com base exclusivamente do material da aula, ao enviar vídeos extraídos de uma câmera IP pelo aplicativoWhatsApp, qual o procedimento correto para preservar a integridade e a qualidade da imagem?</w:t>
      </w:r>
    </w:p>
    <w:p>
      <w:pPr>
        <w:pStyle w:val="normal11"/>
        <w:spacing w:lineRule="auto" w:line="240"/>
        <w:jc w:val="both"/>
        <w:rPr>
          <w:u w:val="none"/>
        </w:rPr>
      </w:pPr>
      <w:r>
        <w:rPr>
          <w:b w:val="false"/>
          <w:bCs w:val="false"/>
          <w:sz w:val="22"/>
          <w:szCs w:val="22"/>
          <w:u w:val="none"/>
        </w:rPr>
        <w:t xml:space="preserve">A) Enviar sempre como arquivo, e não como vídeo comum, evitando que o aplicativo comprima o conteúdo, perca os metadados e reduza a qualidade da imagem.</w:t>
      </w:r>
    </w:p>
    <w:p>
      <w:pPr>
        <w:pStyle w:val="normal11"/>
        <w:spacing w:lineRule="auto" w:line="240"/>
        <w:jc w:val="both"/>
        <w:rPr>
          <w:u w:val="none"/>
        </w:rPr>
      </w:pPr>
      <w:r>
        <w:rPr>
          <w:b w:val="false"/>
          <w:bCs w:val="false"/>
          <w:sz w:val="22"/>
          <w:szCs w:val="22"/>
          <w:u w:val="none"/>
        </w:rPr>
        <w:t xml:space="preserve">B) Enviar sempre como vídeo comum, pois isso reduz o tamanho do arquivo sem afetar a qualidade da imagem.</w:t>
      </w:r>
    </w:p>
    <w:p>
      <w:pPr>
        <w:pStyle w:val="normal11"/>
        <w:spacing w:lineRule="auto" w:line="240"/>
        <w:jc w:val="both"/>
        <w:rPr>
          <w:u w:val="none"/>
        </w:rPr>
      </w:pPr>
      <w:r>
        <w:rPr>
          <w:b w:val="false"/>
          <w:bCs w:val="false"/>
          <w:sz w:val="22"/>
          <w:szCs w:val="22"/>
          <w:u w:val="none"/>
        </w:rPr>
        <w:t xml:space="preserve">C) Compactar e editar o vídeo antes do envio, a fim de facilitar a análise posterior pelo perito oficial.</w:t>
      </w:r>
    </w:p>
    <w:p>
      <w:pPr>
        <w:pStyle w:val="normal11"/>
        <w:spacing w:lineRule="auto" w:line="240"/>
        <w:jc w:val="both"/>
        <w:rPr>
          <w:u w:val="none"/>
        </w:rPr>
      </w:pPr>
      <w:r>
        <w:rPr>
          <w:b w:val="false"/>
          <w:bCs w:val="false"/>
          <w:sz w:val="22"/>
          <w:szCs w:val="22"/>
          <w:u w:val="none"/>
        </w:rPr>
        <w:t xml:space="preserve">D) Enviar o vídeo por qualquer meio disponível, pois o formato de envio não interfere na qualidade da imagem.</w:t>
      </w:r>
    </w:p>
    <w:p>
      <w:pPr>
        <w:pStyle w:val="normal11"/>
        <w:spacing w:lineRule="auto" w:line="240"/>
        <w:jc w:val="both"/>
        <w:rPr>
          <w:u w:val="none"/>
        </w:rPr>
      </w:pPr>
      <w:r>
        <w:rPr>
          <w:b w:val="false"/>
          <w:bCs w:val="false"/>
          <w:sz w:val="22"/>
          <w:szCs w:val="22"/>
          <w:u w:val="none"/>
        </w:rPr>
        <w:t xml:space="preserve">E) Converter o vídeo para uma imagem estática (foto) antes do envio pelo WhatsApp.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96.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98.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99. A responsabilidade civil do Estado é, em regra:</w:t>
      </w:r>
    </w:p>
    <w:p>
      <w:pPr>
        <w:pStyle w:val="normal11"/>
        <w:spacing w:lineRule="auto" w:line="240"/>
        <w:jc w:val="both"/>
        <w:rPr>
          <w:u w:val="none"/>
        </w:rPr>
      </w:pPr>
      <w:r>
        <w:rPr>
          <w:b w:val="false"/>
          <w:bCs w:val="false"/>
          <w:sz w:val="22"/>
          <w:szCs w:val="22"/>
          <w:u w:val="none"/>
        </w:rPr>
        <w:t xml:space="preserve">A) Subjetiva, dependendo sempre da comprovação de dolo.</w:t>
      </w:r>
    </w:p>
    <w:p>
      <w:pPr>
        <w:pStyle w:val="normal11"/>
        <w:spacing w:lineRule="auto" w:line="240"/>
        <w:jc w:val="both"/>
        <w:rPr>
          <w:u w:val="none"/>
        </w:rPr>
      </w:pPr>
      <w:r>
        <w:rPr>
          <w:b w:val="false"/>
          <w:bCs w:val="false"/>
          <w:sz w:val="22"/>
          <w:szCs w:val="22"/>
          <w:u w:val="none"/>
        </w:rPr>
        <w:t xml:space="preserve">B) Subjetiva, dependendo sempre da comprovação de culpa.</w:t>
      </w:r>
    </w:p>
    <w:p>
      <w:pPr>
        <w:pStyle w:val="normal11"/>
        <w:spacing w:lineRule="auto" w:line="240"/>
        <w:jc w:val="both"/>
        <w:rPr>
          <w:u w:val="none"/>
        </w:rPr>
      </w:pPr>
      <w:r>
        <w:rPr>
          <w:b w:val="false"/>
          <w:bCs w:val="false"/>
          <w:sz w:val="22"/>
          <w:szCs w:val="22"/>
          <w:u w:val="none"/>
        </w:rPr>
        <w:t xml:space="preserve">C) Objetiva, em razão da adoção da Teoria do Risco Administrativo.</w:t>
      </w:r>
    </w:p>
    <w:p>
      <w:pPr>
        <w:pStyle w:val="normal11"/>
        <w:spacing w:lineRule="auto" w:line="240"/>
        <w:jc w:val="both"/>
        <w:rPr>
          <w:u w:val="none"/>
        </w:rPr>
      </w:pPr>
      <w:r>
        <w:rPr>
          <w:b w:val="false"/>
          <w:bCs w:val="false"/>
          <w:sz w:val="22"/>
          <w:szCs w:val="22"/>
          <w:u w:val="none"/>
        </w:rPr>
        <w:t xml:space="preserve">D) Integral, não admitindo qualquer hipótese de exclusão.</w:t>
      </w:r>
    </w:p>
    <w:p>
      <w:pPr>
        <w:pStyle w:val="normal11"/>
        <w:spacing w:lineRule="auto" w:line="240"/>
        <w:jc w:val="both"/>
        <w:rPr>
          <w:u w:val="none"/>
        </w:rPr>
      </w:pPr>
      <w:r>
        <w:rPr>
          <w:b w:val="false"/>
          <w:bCs w:val="false"/>
          <w:sz w:val="22"/>
          <w:szCs w:val="22"/>
          <w:u w:val="none"/>
        </w:rPr>
        <w:t xml:space="preserve">E) Inexistente quando o dano for causado por agente público.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Nos termos do art. 37, § 6º, da Constituição Federal, o direito de regresso contra o agente responsável pelo dano ocorre nos casos de:</w:t>
      </w:r>
    </w:p>
    <w:p>
      <w:pPr>
        <w:pStyle w:val="normal11"/>
        <w:spacing w:lineRule="auto" w:line="240"/>
        <w:jc w:val="both"/>
        <w:rPr>
          <w:u w:val="none"/>
        </w:rPr>
      </w:pPr>
      <w:r>
        <w:rPr>
          <w:b w:val="false"/>
          <w:bCs w:val="false"/>
          <w:sz w:val="22"/>
          <w:szCs w:val="22"/>
          <w:u w:val="none"/>
        </w:rPr>
        <w:t xml:space="preserve">A) Dolo ou culpa.</w:t>
      </w:r>
    </w:p>
    <w:p>
      <w:pPr>
        <w:pStyle w:val="normal11"/>
        <w:spacing w:lineRule="auto" w:line="240"/>
        <w:jc w:val="both"/>
        <w:rPr>
          <w:u w:val="none"/>
        </w:rPr>
      </w:pPr>
      <w:r>
        <w:rPr>
          <w:b w:val="false"/>
          <w:bCs w:val="false"/>
          <w:sz w:val="22"/>
          <w:szCs w:val="22"/>
          <w:u w:val="none"/>
        </w:rPr>
        <w:t xml:space="preserve">B) Dolo exclusivamente.</w:t>
      </w:r>
    </w:p>
    <w:p>
      <w:pPr>
        <w:pStyle w:val="normal11"/>
        <w:spacing w:lineRule="auto" w:line="240"/>
        <w:jc w:val="both"/>
        <w:rPr>
          <w:u w:val="none"/>
        </w:rPr>
      </w:pPr>
      <w:r>
        <w:rPr>
          <w:b w:val="false"/>
          <w:bCs w:val="false"/>
          <w:sz w:val="22"/>
          <w:szCs w:val="22"/>
          <w:u w:val="none"/>
        </w:rPr>
        <w:t xml:space="preserve">C) Culpa grave exclusivamente.</w:t>
      </w:r>
    </w:p>
    <w:p>
      <w:pPr>
        <w:pStyle w:val="normal11"/>
        <w:spacing w:lineRule="auto" w:line="240"/>
        <w:jc w:val="both"/>
        <w:rPr>
          <w:u w:val="none"/>
        </w:rPr>
      </w:pPr>
      <w:r>
        <w:rPr>
          <w:b w:val="false"/>
          <w:bCs w:val="false"/>
          <w:sz w:val="22"/>
          <w:szCs w:val="22"/>
          <w:u w:val="none"/>
        </w:rPr>
        <w:t xml:space="preserve">D) Responsabilidade objetiva do agente.</w:t>
      </w:r>
    </w:p>
    <w:p>
      <w:pPr>
        <w:pStyle w:val="normal11"/>
        <w:spacing w:lineRule="auto" w:line="240"/>
        <w:jc w:val="both"/>
        <w:rPr>
          <w:u w:val="none"/>
        </w:rPr>
      </w:pPr>
      <w:r>
        <w:rPr>
          <w:b w:val="false"/>
          <w:bCs w:val="false"/>
          <w:sz w:val="22"/>
          <w:szCs w:val="22"/>
          <w:u w:val="none"/>
        </w:rPr>
        <w:t xml:space="preserve">E) Qualquer dano causado por terceiro.</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ans">
    <w:altName w:val="Arial"/>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4">
          <wp:simplePos x="0" y="0"/>
          <wp:positionH relativeFrom="column">
            <wp:posOffset>2381250</wp:posOffset>
          </wp:positionH>
          <wp:positionV relativeFrom="paragraph">
            <wp:posOffset>140970</wp:posOffset>
          </wp:positionV>
          <wp:extent cx="1004570" cy="286385"/>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2</w:t>
    </w:r>
    <w:r>
      <w:rPr>
        <w:sz w:val="20"/>
        <w:szCs w:val="20"/>
        <w:color w:val="66666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5">
          <wp:simplePos x="0" y="0"/>
          <wp:positionH relativeFrom="column">
            <wp:posOffset>2353945</wp:posOffset>
          </wp:positionH>
          <wp:positionV relativeFrom="paragraph">
            <wp:posOffset>137795</wp:posOffset>
          </wp:positionV>
          <wp:extent cx="1004570" cy="286385"/>
          <wp:effectExtent l="0" t="0" r="0" b="0"/>
          <wp:wrapTopAndBottom/>
          <wp:docPr id="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3">
          <wp:simplePos x="0" y="0"/>
          <wp:positionH relativeFrom="column">
            <wp:posOffset>2399030</wp:posOffset>
          </wp:positionH>
          <wp:positionV relativeFrom="paragraph">
            <wp:posOffset>-285750</wp:posOffset>
          </wp:positionV>
          <wp:extent cx="929005" cy="1313815"/>
          <wp:effectExtent l="0" t="0" r="0" b="0"/>
          <wp:wrapTopAndBottom/>
          <wp:docPr id="1"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2">
          <wp:simplePos x="0" y="0"/>
          <wp:positionH relativeFrom="column">
            <wp:posOffset>2399030</wp:posOffset>
          </wp:positionH>
          <wp:positionV relativeFrom="paragraph">
            <wp:posOffset>-285750</wp:posOffset>
          </wp:positionV>
          <wp:extent cx="929005" cy="131381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108</TotalTime>
  <Application>LibreOffice/25.2.7.2$Linux_X86_64 LibreOffice_project/520$Build-2</Application>
  <AppVersion>15.0000</AppVersion>
  <Pages>5</Pages>
  <Words>511</Words>
  <Characters>2414</Characters>
  <CharactersWithSpaces>2764</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2025-11-19T10:01:57Z</dcterms:modified>
  <cp:revision>19</cp:revision>
  <dc:subject/>
  <dc:title/>
  <dc:identifier/>
</cp:coreProperties>
</file>

<file path=docProps/custom.xml><?xml version="1.0" encoding="utf-8"?>
<Properties xmlns="http://schemas.openxmlformats.org/officeDocument/2006/custom-properties" xmlns:vt="http://schemas.openxmlformats.org/officeDocument/2006/docPropsVTypes"/>
</file>