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1440" w:right="1440" w:gutter="0" w:header="0" w:top="1440" w:footer="0" w:bottom="1440"/>
          <w:pgNumType w:start="1" w:fmt="decimal"/>
          <w:formProt w:val="false"/>
          <w:textDirection w:val="lrTb"/>
          <w:docGrid w:type="default" w:linePitch="100" w:charSpace="0"/>
        </w:sectPr>
        <w:pStyle w:val="Title"/>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vertAlign w:val="baseline"/>
        </w:rPr>
      </w:pPr>
      <w:bookmarkStart w:id="0" w:name="_f3jel3rrkx69"/>
      <w:bookmarkEnd w:id="0"/>
      <w:r>
        <w:rPr>
          <w:rFonts w:eastAsia="Arial" w:cs="Arial"/>
          <w:b w:val="false"/>
          <w:i w:val="false"/>
          <w:caps w:val="false"/>
          <w:smallCaps w:val="false"/>
          <w:strike w:val="false"/>
          <w:dstrike w:val="false"/>
          <w:color w:val="000000"/>
          <w:position w:val="0"/>
          <w:sz w:val="52"/>
          <w:sz w:val="52"/>
          <w:szCs w:val="52"/>
          <w:u w:val="none"/>
          <w:shd w:fill="auto" w:val="clear"/>
          <w:vertAlign w:val="baseline"/>
        </w:rPr>
        <w:t>PROVA</w:t>
      </w:r>
    </w:p>
    <w:p>
      <w:pPr>
        <w:pStyle w:val="normal1"/>
        <w:spacing w:lineRule="auto" w:line="240" w:before="240" w:after="0"/>
        <w:jc w:val="center"/>
        <w:rPr/>
      </w:pPr>
      <w:r>
        <w:rPr>
          <w:b/>
          <w:sz w:val="24"/>
          <w:szCs w:val="24"/>
        </w:rPr>
        <w:t xml:space="preserve">CURSO DE FORMAÇÃO TÉCNICO-PROFISSIONAL - AGENTE DE POLICIA JUDICIÁRIA: 009/2025</w:t>
      </w:r>
    </w:p>
    <w:p>
      <w:pPr>
        <w:pStyle w:val="normal1"/>
        <w:spacing w:lineRule="auto" w:line="240" w:before="240" w:after="0"/>
        <w:jc w:val="center"/>
        <w:rPr/>
      </w:pPr>
      <w:r>
        <w:rPr>
          <w:b/>
          <w:sz w:val="24"/>
          <w:szCs w:val="24"/>
          <w:u w:val="single"/>
        </w:rPr>
        <w:t xml:space="preserve">PROVA: C</w:t>
      </w:r>
    </w:p>
    <w:p>
      <w:pPr>
        <w:pStyle w:val="normal1"/>
        <w:spacing w:lineRule="auto" w:line="240"/>
        <w:rPr/>
      </w:pPr>
      <w:r>
        <w:rPr/>
      </w:r>
    </w:p>
    <w:tbl>
      <w:tblPr>
        <w:tblStyle w:val="Table1"/>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NOME DO ALUNO:</w:t>
            </w:r>
          </w:p>
          <w:p>
            <w:pPr>
              <w:pStyle w:val="normal1"/>
              <w:spacing w:lineRule="auto" w:line="240"/>
              <w:rPr>
                <w:b/>
              </w:rPr>
            </w:pPr>
            <w:r>
              <w:rPr>
                <w:b/>
              </w:rPr>
            </w:r>
          </w:p>
          <w:p>
            <w:pPr>
              <w:pStyle w:val="normal1"/>
              <w:spacing w:lineRule="auto" w:line="240"/>
              <w:rPr/>
            </w:pPr>
            <w:r>
              <w:rPr/>
            </w:r>
          </w:p>
        </w:tc>
      </w:tr>
      <w:tr>
        <w:trPr>
          <w:trHeight w:val="447" w:hRule="atLeast"/>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ASSINATURA:</w:t>
            </w:r>
          </w:p>
          <w:p>
            <w:pPr>
              <w:pStyle w:val="normal1"/>
              <w:spacing w:lineRule="auto" w:line="240"/>
              <w:rPr/>
            </w:pPr>
            <w:r>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pPr>
            <w:r>
              <w:rPr>
                <w:b/>
              </w:rPr>
              <w:t>TURMA:</w:t>
            </w:r>
          </w:p>
        </w:tc>
      </w:tr>
    </w:tbl>
    <w:p>
      <w:pPr>
        <w:pStyle w:val="normal1"/>
        <w:spacing w:lineRule="auto" w:line="240"/>
        <w:rPr/>
      </w:pPr>
      <w:r>
        <w:rPr/>
      </w:r>
    </w:p>
    <w:p>
      <w:pPr>
        <w:pStyle w:val="normal1"/>
        <w:spacing w:lineRule="auto" w:line="240" w:before="240" w:after="0"/>
        <w:jc w:val="both"/>
        <w:rPr>
          <w:sz w:val="20"/>
          <w:szCs w:val="20"/>
        </w:rPr>
      </w:pPr>
      <w:r>
        <w:rPr>
          <w:b/>
          <w:sz w:val="20"/>
          <w:szCs w:val="20"/>
        </w:rPr>
        <w:t>ORIENTAÇÕES GERAIS:</w:t>
      </w:r>
    </w:p>
    <w:p>
      <w:pPr>
        <w:pStyle w:val="normal1"/>
        <w:numPr>
          <w:ilvl w:val="0"/>
          <w:numId w:val="1"/>
        </w:numPr>
        <w:spacing w:lineRule="auto" w:line="240" w:before="240" w:afterAutospacing="0" w:after="0"/>
        <w:ind w:hanging="360" w:left="720"/>
        <w:jc w:val="both"/>
        <w:rPr>
          <w:sz w:val="20"/>
          <w:szCs w:val="20"/>
        </w:rPr>
      </w:pPr>
      <w:r>
        <w:rPr>
          <w:sz w:val="20"/>
          <w:szCs w:val="20"/>
        </w:rPr>
        <w:t>Aguarde autorização para abrir o caderno de prova. Antes de iniciar a prova, confira a numeração de todas as páginas.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duração máxima da prova é de 4 horas.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prova é composta de 100 (cem) questões objetivas, sendo que a nota máxima da prova é 10,0 (dez).</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Todas as questões são objetivas e de múltipla escolha, com 5 (cinco) alternativas cada uma, sempre na sequência </w:t>
      </w:r>
      <w:r>
        <w:rPr>
          <w:sz w:val="20"/>
          <w:szCs w:val="20"/>
          <w:u w:val="single"/>
        </w:rPr>
        <w:t>a, b, c, d, e</w:t>
      </w:r>
      <w:r>
        <w:rPr>
          <w:sz w:val="20"/>
          <w:szCs w:val="20"/>
        </w:rPr>
        <w:t xml:space="preserve">, das quais somente </w:t>
      </w:r>
      <w:r>
        <w:rPr>
          <w:sz w:val="20"/>
          <w:szCs w:val="20"/>
          <w:u w:val="single"/>
        </w:rPr>
        <w:t>uma</w:t>
      </w:r>
      <w:r>
        <w:rPr>
          <w:sz w:val="20"/>
          <w:szCs w:val="20"/>
        </w:rPr>
        <w:t xml:space="preserve"> deve ser assinalada.</w:t>
      </w:r>
    </w:p>
    <w:p>
      <w:pPr>
        <w:pStyle w:val="normal1"/>
        <w:numPr>
          <w:ilvl w:val="0"/>
          <w:numId w:val="1"/>
        </w:numPr>
        <w:spacing w:lineRule="auto" w:line="240" w:beforeAutospacing="0" w:before="0" w:afterAutospacing="0" w:after="0"/>
        <w:ind w:hanging="360" w:left="720"/>
        <w:jc w:val="both"/>
        <w:rPr>
          <w:sz w:val="20"/>
          <w:szCs w:val="20"/>
        </w:rPr>
      </w:pPr>
      <w:r>
        <w:rPr>
          <w:sz w:val="20"/>
          <w:szCs w:val="20"/>
          <w:u w:val="none"/>
        </w:rPr>
        <w:t xml:space="preserve">Siga </w:t>
      </w:r>
      <w:r>
        <w:rPr>
          <w:sz w:val="20"/>
          <w:szCs w:val="20"/>
          <w:u w:val="single"/>
        </w:rPr>
        <w:t>rigorosamente</w:t>
      </w:r>
      <w:r>
        <w:rPr>
          <w:sz w:val="20"/>
          <w:szCs w:val="20"/>
          <w:u w:val="none"/>
        </w:rPr>
        <w:t xml:space="preserve"> as instruções contidas na Folha de respostas</w:t>
      </w:r>
      <w:r>
        <w:rPr>
          <w:sz w:val="20"/>
          <w:szCs w:val="20"/>
        </w:rPr>
        <w:t>.</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A Folha de respostas é de preenchimento </w:t>
      </w:r>
      <w:r>
        <w:rPr>
          <w:b/>
          <w:sz w:val="20"/>
          <w:szCs w:val="20"/>
        </w:rPr>
        <w:t>OBRIGATÓRIO</w:t>
      </w:r>
      <w:r>
        <w:rPr>
          <w:sz w:val="20"/>
          <w:szCs w:val="20"/>
        </w:rPr>
        <w:t xml:space="preserve"> e deve ser entregue juntamente com o caderno de questões.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Caso o aluno deseje, pode preencher e destacar a página 02 com suas respostas.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As questões foram elaboradas pelos professores de cada disciplina.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interpretação das questões é parte do processo de avaliação, não sendo permitidas perguntas aos aplicadores de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Idas ao banheiro serão permitidas somente após 1 (uma) hora do início da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saída dos últimos 3 (três) alunos deverá ocorrer de forma conjunta, permanecendo na sala até que todos possam sair ao mesmo tempo.</w:t>
      </w:r>
    </w:p>
    <w:p>
      <w:pPr>
        <w:pStyle w:val="normal1"/>
        <w:widowControl w:val="false"/>
        <w:numPr>
          <w:ilvl w:val="0"/>
          <w:numId w:val="1"/>
        </w:numPr>
        <w:spacing w:lineRule="auto" w:line="240" w:before="0" w:after="0"/>
        <w:ind w:hanging="360" w:left="720"/>
        <w:jc w:val="both"/>
        <w:rPr>
          <w:sz w:val="20"/>
          <w:szCs w:val="20"/>
        </w:rPr>
      </w:pPr>
      <w:r>
        <w:rPr>
          <w:sz w:val="20"/>
          <w:szCs w:val="20"/>
        </w:rPr>
        <w:t>Conforme a Resolução 04/2025:</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107. Após a correção da prova ou avaliação, a Coordenação de Ensino dará</w:t>
      </w:r>
    </w:p>
    <w:p>
      <w:pPr>
        <w:pStyle w:val="normal1"/>
        <w:widowControl w:val="false"/>
        <w:suppressAutoHyphens w:val="true"/>
        <w:bidi w:val="0"/>
        <w:spacing w:lineRule="auto" w:line="240" w:before="0" w:after="0"/>
        <w:ind w:hanging="0" w:left="720" w:right="0"/>
        <w:jc w:val="both"/>
        <w:rPr>
          <w:sz w:val="20"/>
          <w:szCs w:val="20"/>
        </w:rPr>
      </w:pPr>
      <w:r>
        <w:rPr/>
        <w:t>publicidade do resultado por meio de edital específico.</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widowControl w:val="false"/>
        <w:suppressAutoHyphens w:val="true"/>
        <w:bidi w:val="0"/>
        <w:spacing w:lineRule="auto" w:line="240" w:before="0" w:after="0"/>
        <w:ind w:hanging="0" w:left="720" w:right="0"/>
        <w:jc w:val="both"/>
        <w:rPr>
          <w:sz w:val="20"/>
          <w:szCs w:val="20"/>
        </w:rPr>
      </w:pPr>
      <w:r>
        <w:rPr>
          <w:i/>
          <w:sz w:val="20"/>
          <w:szCs w:val="20"/>
        </w:rPr>
        <w:t>Da Fraude ou Tentativa</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111. Constatada fraude ou a sua tentativa durante a realização de prova ou avaliação,</w:t>
      </w:r>
    </w:p>
    <w:p>
      <w:pPr>
        <w:pStyle w:val="normal1"/>
        <w:widowControl w:val="false"/>
        <w:suppressAutoHyphens w:val="true"/>
        <w:bidi w:val="0"/>
        <w:spacing w:lineRule="auto" w:line="240" w:before="0" w:after="0"/>
        <w:ind w:hanging="0" w:left="720" w:right="0"/>
        <w:jc w:val="both"/>
        <w:rPr>
          <w:sz w:val="20"/>
          <w:szCs w:val="20"/>
        </w:rPr>
      </w:pPr>
      <w:r>
        <w:rPr>
          <w:i/>
          <w:sz w:val="20"/>
          <w:szCs w:val="20"/>
        </w:rPr>
        <w:t>será a mesma anulada e atribuído ao aluno o grau zero, sem prejuízo das demais sanções</w:t>
      </w:r>
    </w:p>
    <w:p>
      <w:pPr>
        <w:pStyle w:val="normal1"/>
        <w:widowControl w:val="false"/>
        <w:suppressAutoHyphens w:val="true"/>
        <w:bidi w:val="0"/>
        <w:spacing w:lineRule="auto" w:line="240" w:before="0" w:after="0"/>
        <w:ind w:hanging="0" w:left="720" w:right="0"/>
        <w:jc w:val="both"/>
        <w:rPr>
          <w:sz w:val="20"/>
          <w:szCs w:val="20"/>
        </w:rPr>
      </w:pPr>
      <w:r>
        <w:rPr>
          <w:i/>
          <w:sz w:val="20"/>
          <w:szCs w:val="20"/>
        </w:rPr>
        <w:t>cabíveis, sobretudo quanto à aplicação do correspondente demérito na disciplina</w:t>
      </w:r>
    </w:p>
    <w:p>
      <w:pPr>
        <w:pStyle w:val="normal1"/>
        <w:widowControl w:val="false"/>
        <w:suppressAutoHyphens w:val="true"/>
        <w:bidi w:val="0"/>
        <w:spacing w:lineRule="auto" w:line="240" w:before="0" w:after="0"/>
        <w:ind w:hanging="0" w:left="720" w:right="0"/>
        <w:jc w:val="both"/>
        <w:rPr>
          <w:sz w:val="20"/>
          <w:szCs w:val="20"/>
        </w:rPr>
      </w:pPr>
      <w:r>
        <w:rPr>
          <w:i/>
          <w:sz w:val="20"/>
          <w:szCs w:val="20"/>
        </w:rPr>
        <w:t>Deontologia Policial.</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spacing w:lineRule="auto" w:line="240"/>
        <w:jc w:val="both"/>
        <w:rPr>
          <w:i/>
          <w:i/>
        </w:rPr>
      </w:pPr>
      <w:r>
        <w:rPr>
          <w:i/>
        </w:rPr>
      </w:r>
    </w:p>
    <w:p>
      <w:pPr>
        <w:pStyle w:val="normal1"/>
        <w:spacing w:lineRule="auto" w:line="240"/>
        <w:jc w:val="both"/>
        <w:rPr>
          <w:i/>
          <w:i/>
        </w:rPr>
      </w:pPr>
      <w:r>
        <w:rPr>
          <w:i/>
        </w:rPr>
      </w:r>
    </w:p>
    <w:p>
      <w:pPr>
        <w:pStyle w:val="normal1"/>
        <w:spacing w:lineRule="auto" w:line="240"/>
        <w:jc w:val="both"/>
        <w:rPr>
          <w:i/>
          <w:i/>
        </w:rPr>
      </w:pPr>
      <w:r>
        <w:rPr>
          <w:i/>
        </w:rPr>
      </w:r>
    </w:p>
    <w:p>
      <w:pPr>
        <w:pStyle w:val="normal1"/>
        <w:spacing w:lineRule="auto" w:line="240"/>
        <w:jc w:val="both"/>
        <w:rPr>
          <w:i/>
          <w:i/>
        </w:rPr>
      </w:pPr>
      <w:r>
        <w:rPr>
          <w:i/>
        </w:rPr>
      </w:r>
    </w:p>
    <w:p>
      <w:pPr>
        <w:pStyle w:val="normal1"/>
        <w:spacing w:lineRule="auto" w:line="240"/>
        <w:jc w:val="both"/>
        <w:rPr>
          <w:i/>
          <w:i/>
        </w:rPr>
      </w:pPr>
      <w:r>
        <w:rPr>
          <w:i/>
        </w:rPr>
      </w:r>
    </w:p>
    <w:p>
      <w:pPr>
        <w:pStyle w:val="normal1"/>
        <w:spacing w:lineRule="auto" w:line="240"/>
        <w:jc w:val="both"/>
        <w:rPr>
          <w:i/>
          <w:i/>
        </w:rPr>
      </w:pPr>
      <w:r>
        <w:rPr>
          <w:i/>
        </w:rPr>
      </w:r>
    </w:p>
    <w:p>
      <w:pPr>
        <w:pStyle w:val="normal1"/>
        <w:spacing w:lineRule="auto" w:line="240"/>
        <w:jc w:val="both"/>
        <w:rPr>
          <w:i/>
          <w:i/>
        </w:rPr>
      </w:pPr>
      <w:r>
        <w:rPr>
          <w:i/>
        </w:rPr>
      </w:r>
    </w:p>
    <w:p>
      <w:pPr>
        <w:pStyle w:val="normal1"/>
        <w:spacing w:lineRule="auto" w:line="240"/>
        <w:jc w:val="both"/>
        <w:rPr>
          <w:i/>
          <w:i/>
        </w:rPr>
      </w:pPr>
      <w:r>
        <w:rPr>
          <w:i/>
        </w:rPr>
      </w:r>
    </w:p>
    <w:p>
      <w:pPr>
        <w:pStyle w:val="normal1"/>
        <w:spacing w:lineRule="auto" w:line="240"/>
        <w:jc w:val="both"/>
        <w:rPr>
          <w:i/>
          <w:i/>
        </w:rPr>
      </w:pPr>
      <w:r>
        <w:rPr>
          <w:i/>
        </w:rPr>
      </w:r>
    </w:p>
    <w:p>
      <w:pPr>
        <w:pStyle w:val="normal1"/>
        <w:spacing w:lineRule="auto" w:line="240"/>
        <w:jc w:val="both"/>
        <w:rPr>
          <w:i/>
          <w:i/>
        </w:rPr>
      </w:pPr>
      <w:r>
        <w:rPr>
          <w:i/>
        </w:rPr>
      </w:r>
    </w:p>
    <w:p>
      <w:pPr>
        <w:pStyle w:val="normal1"/>
        <w:spacing w:lineRule="auto" w:line="240"/>
        <w:jc w:val="both"/>
        <w:rPr>
          <w:i/>
          <w:i/>
        </w:rPr>
      </w:pPr>
      <w:r>
        <w:rPr>
          <w:i/>
        </w:rPr>
      </w:r>
    </w:p>
    <w:p>
      <w:pPr>
        <w:pStyle w:val="normal1"/>
        <w:spacing w:lineRule="auto" w:line="240"/>
        <w:jc w:val="both"/>
        <w:rPr>
          <w:i/>
          <w:i/>
          <w:sz w:val="24"/>
          <w:szCs w:val="24"/>
        </w:rPr>
      </w:pPr>
      <w:r>
        <w:rPr>
          <w:i/>
          <w:sz w:val="24"/>
          <w:szCs w:val="24"/>
        </w:rPr>
      </w:r>
    </w:p>
    <w:p>
      <w:pPr>
        <w:pStyle w:val="normal1"/>
        <w:spacing w:lineRule="auto" w:line="240"/>
        <w:jc w:val="both"/>
        <w:rPr>
          <w:sz w:val="18"/>
          <w:szCs w:val="18"/>
        </w:rPr>
      </w:pPr>
      <w:r>
        <w:rPr>
          <w:sz w:val="18"/>
          <w:szCs w:val="18"/>
        </w:rPr>
        <w:t>(destaque aqui)</w:t>
      </w:r>
    </w:p>
    <w:p>
      <w:pPr>
        <w:pStyle w:val="normal1"/>
        <w:spacing w:lineRule="auto" w:line="240"/>
        <w:jc w:val="both"/>
        <w:rPr>
          <w:sz w:val="24"/>
          <w:szCs w:val="24"/>
        </w:rPr>
      </w:pPr>
      <w:r>
        <w:rPr>
          <w:sz w:val="24"/>
          <w:szCs w:val="24"/>
        </w:rPr>
        <w:t>…………………………………………………………………………………………………</w:t>
      </w:r>
      <w:r>
        <w:rPr>
          <w:sz w:val="24"/>
          <w:szCs w:val="24"/>
        </w:rPr>
        <w:t>..</w:t>
      </w:r>
    </w:p>
    <w:p>
      <w:pPr>
        <w:pStyle w:val="normal1"/>
        <w:spacing w:lineRule="auto" w:line="240"/>
        <w:jc w:val="both"/>
        <w:rPr/>
      </w:pPr>
      <w:r>
        <w:rPr/>
      </w:r>
    </w:p>
    <w:tbl>
      <w:tblPr>
        <w:tblStyle w:val="Table2"/>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b/>
              </w:rPr>
            </w:pPr>
            <w:r>
              <w:rPr>
                <w:b/>
              </w:rPr>
              <w:t>NOME DO ALUNO:</w:t>
            </w:r>
          </w:p>
          <w:p>
            <w:pPr>
              <w:pStyle w:val="normal1"/>
              <w:widowControl w:val="false"/>
              <w:spacing w:lineRule="auto" w:line="240"/>
              <w:rPr>
                <w:b/>
              </w:rPr>
            </w:pPr>
            <w:r>
              <w:rPr>
                <w:b/>
              </w:rPr>
            </w:r>
          </w:p>
          <w:p>
            <w:pPr>
              <w:pStyle w:val="normal1"/>
              <w:widowControl w:val="false"/>
              <w:spacing w:lineRule="auto" w:line="240"/>
              <w:rPr>
                <w:b/>
              </w:rPr>
            </w:pPr>
            <w:r>
              <w:rPr>
                <w:b/>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b/>
              </w:rPr>
              <w:t>TURMA:</w:t>
            </w:r>
          </w:p>
          <w:p>
            <w:pPr>
              <w:pStyle w:val="normal1"/>
              <w:widowControl w:val="false"/>
              <w:spacing w:lineRule="auto" w:line="240"/>
              <w:rPr/>
            </w:pPr>
            <w:r>
              <w:rPr/>
            </w:r>
          </w:p>
        </w:tc>
      </w:tr>
    </w:tbl>
    <w:p>
      <w:pPr>
        <w:pStyle w:val="normal1"/>
        <w:spacing w:lineRule="auto" w:line="262" w:before="240" w:after="0"/>
        <w:jc w:val="center"/>
        <w:rPr>
          <w:b/>
          <w:sz w:val="24"/>
          <w:szCs w:val="24"/>
          <w:u w:val="single"/>
        </w:rPr>
      </w:pPr>
      <w:r>
        <w:rPr>
          <w:b/>
          <w:sz w:val="24"/>
          <w:szCs w:val="24"/>
          <w:u w:val="single"/>
        </w:rPr>
        <w:t xml:space="preserve">PROVA: C</w:t>
      </w:r>
    </w:p>
    <w:p>
      <w:pPr>
        <w:pStyle w:val="normal1"/>
        <w:spacing w:lineRule="auto" w:line="262" w:before="240" w:after="0"/>
        <w:jc w:val="center"/>
        <w:rPr>
          <w:b/>
          <w:sz w:val="24"/>
          <w:szCs w:val="24"/>
          <w:u w:val="single"/>
        </w:rPr>
      </w:pPr>
      <w:r>
        <w:rPr>
          <w:b/>
          <w:sz w:val="24"/>
          <w:szCs w:val="24"/>
          <w:u w:val="single"/>
        </w:rPr>
      </w:r>
    </w:p>
    <w:tbl>
      <w:tblPr>
        <w:tblStyle w:val="Table3"/>
        <w:tblW w:w="11175" w:type="dxa"/>
        <w:jc w:val="center"/>
        <w:tblInd w:w="0" w:type="dxa"/>
        <w:tblLayout w:type="fixed"/>
        <w:tblCellMar>
          <w:top w:w="0" w:type="dxa"/>
          <w:left w:w="108" w:type="dxa"/>
          <w:bottom w:w="0" w:type="dxa"/>
          <w:right w:w="108" w:type="dxa"/>
        </w:tblCellMar>
        <w:tblLook w:val="0600"/>
      </w:tblPr>
      <w:tblGrid>
        <w:gridCol w:w="555"/>
        <w:gridCol w:w="554"/>
        <w:gridCol w:w="556"/>
        <w:gridCol w:w="555"/>
        <w:gridCol w:w="554"/>
        <w:gridCol w:w="558"/>
        <w:gridCol w:w="553"/>
        <w:gridCol w:w="554"/>
        <w:gridCol w:w="561"/>
        <w:gridCol w:w="553"/>
        <w:gridCol w:w="560"/>
        <w:gridCol w:w="557"/>
        <w:gridCol w:w="554"/>
        <w:gridCol w:w="558"/>
        <w:gridCol w:w="556"/>
        <w:gridCol w:w="553"/>
        <w:gridCol w:w="560"/>
        <w:gridCol w:w="557"/>
        <w:gridCol w:w="554"/>
        <w:gridCol w:w="610"/>
      </w:tblGrid>
      <w:tr>
        <w:trPr>
          <w:trHeight w:val="440" w:hRule="atLeast"/>
        </w:trPr>
        <w:tc>
          <w:tcPr>
            <w:tcW w:w="11172" w:type="dxa"/>
            <w:gridSpan w:val="20"/>
            <w:tcBorders>
              <w:top w:val="single" w:sz="8" w:space="0" w:color="000000"/>
              <w:left w:val="single" w:sz="8" w:space="0" w:color="000000"/>
              <w:bottom w:val="single" w:sz="8" w:space="0" w:color="000000"/>
              <w:right w:val="single" w:sz="8" w:space="0" w:color="000000"/>
            </w:tcBorders>
            <w:shd w:fill="B7B7B7" w:val="clear"/>
          </w:tcPr>
          <w:p>
            <w:pPr>
              <w:pStyle w:val="normal1"/>
              <w:widowControl w:val="false"/>
              <w:spacing w:lineRule="auto" w:line="240"/>
              <w:jc w:val="center"/>
              <w:rPr>
                <w:b/>
                <w:sz w:val="20"/>
                <w:szCs w:val="20"/>
              </w:rPr>
            </w:pPr>
            <w:r>
              <w:rPr>
                <w:b/>
                <w:sz w:val="20"/>
                <w:szCs w:val="20"/>
              </w:rPr>
              <w:t>RESPOSTAS</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01-</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02-</w:t>
            </w:r>
          </w:p>
        </w:tc>
        <w:tc>
          <w:tcPr>
            <w:tcW w:w="556"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05-</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07-</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11-</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12-</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13-</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14-</w:t>
            </w:r>
          </w:p>
        </w:tc>
        <w:tc>
          <w:tcPr>
            <w:tcW w:w="556"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15-</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16-</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17-</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19-</w:t>
            </w:r>
          </w:p>
        </w:tc>
        <w:tc>
          <w:tcPr>
            <w:tcW w:w="6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21-</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22-</w:t>
            </w:r>
          </w:p>
        </w:tc>
        <w:tc>
          <w:tcPr>
            <w:tcW w:w="556"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25-</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27-</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30-</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31-</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32-</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33-</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34-</w:t>
            </w:r>
          </w:p>
        </w:tc>
        <w:tc>
          <w:tcPr>
            <w:tcW w:w="556"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35-</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36-</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37-</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39-</w:t>
            </w:r>
          </w:p>
        </w:tc>
        <w:tc>
          <w:tcPr>
            <w:tcW w:w="6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41-</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42-</w:t>
            </w:r>
          </w:p>
        </w:tc>
        <w:tc>
          <w:tcPr>
            <w:tcW w:w="556"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45-</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47-</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50-</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51-</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52-</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53-</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54-</w:t>
            </w:r>
          </w:p>
        </w:tc>
        <w:tc>
          <w:tcPr>
            <w:tcW w:w="556"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55-</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56-</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57-</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59-</w:t>
            </w:r>
          </w:p>
        </w:tc>
        <w:tc>
          <w:tcPr>
            <w:tcW w:w="6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61-</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62-</w:t>
            </w:r>
          </w:p>
        </w:tc>
        <w:tc>
          <w:tcPr>
            <w:tcW w:w="556"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65-</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67-</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70-</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71-</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72-</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73-</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74-</w:t>
            </w:r>
          </w:p>
        </w:tc>
        <w:tc>
          <w:tcPr>
            <w:tcW w:w="556"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75-</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76-</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77-</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79-</w:t>
            </w:r>
          </w:p>
        </w:tc>
        <w:tc>
          <w:tcPr>
            <w:tcW w:w="6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81-</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82-</w:t>
            </w:r>
          </w:p>
        </w:tc>
        <w:tc>
          <w:tcPr>
            <w:tcW w:w="556"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85-</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87-</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90-</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91-</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92-</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93-</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94-</w:t>
            </w:r>
          </w:p>
        </w:tc>
        <w:tc>
          <w:tcPr>
            <w:tcW w:w="556"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95-</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96-</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97-</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99-</w:t>
            </w:r>
          </w:p>
        </w:tc>
        <w:tc>
          <w:tcPr>
            <w:tcW w:w="6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100-</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itlePg/>
          <w:textDirection w:val="lrTb"/>
          <w:docGrid w:type="default" w:linePitch="100" w:charSpace="0"/>
        </w:sectPr>
      </w:pPr>
    </w:p>
    <w:p>
      <w:pPr>
        <w:pStyle w:val="normal11"/>
        <w:jc w:val="center"/>
        <w:rPr>
          <w:b/>
          <w:sz w:val="24"/>
          <w:szCs w:val="24"/>
          <w:u w:val="single"/>
        </w:rPr>
      </w:pPr>
      <w:r>
        <w:rPr>
          <w:b/>
          <w:bCs/>
          <w:sz w:val="24"/>
          <w:szCs w:val="24"/>
          <w:u w:val="single"/>
        </w:rPr>
        <w:t xml:space="preserve">PROVA: C</w:t>
      </w:r>
    </w:p>
    <w:p>
      <w:pPr>
        <w:pStyle w:val="normal11"/>
        <w:jc w:val="center"/>
        <w:rPr>
          <w:b/>
          <w:sz w:val="24"/>
          <w:szCs w:val="24"/>
          <w:u w:val="single"/>
        </w:rPr>
      </w:pPr>
      <w:r>
        <w:rPr>
          <w:b/>
          <w:sz w:val="24"/>
          <w:szCs w:val="24"/>
          <w:u w:val="single"/>
        </w:rPr>
      </w:r>
    </w:p>
    <w:p>
      <w:pPr>
        <w:pStyle w:val="normal11"/>
        <w:jc w:val="center"/>
        <w:rPr>
          <w:b w:val="false"/>
          <w:bCs w:val="false"/>
          <w:sz w:val="24"/>
          <w:szCs w:val="24"/>
          <w:u w:val="single"/>
        </w:rPr>
      </w:pPr>
      <w:r>
        <w:rPr>
          <w:b w:val="false"/>
          <w:bCs w:val="false"/>
          <w:sz w:val="24"/>
          <w:szCs w:val="24"/>
          <w:u w:val="single"/>
        </w:rPr>
        <w:t xml:space="preserve"/>
      </w:r>
    </w:p>
    <w:p>
      <w:pPr>
        <w:pStyle w:val="normal11"/>
        <w:jc w:val="center"/>
        <w:rPr>
          <w:b/>
          <w:bCs/>
        </w:rPr>
      </w:pPr>
      <w:r>
        <w:rPr>
          <w:b/>
          <w:bCs/>
          <w:sz w:val="24"/>
          <w:szCs w:val="24"/>
          <w:u w:val="single"/>
        </w:rPr>
        <w:t xml:space="preserve">TÉCNICAS DE ELABORAÇÃO DE RELATÓRIOS DE INVESTIGAÇÃO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TRÁFICO ILÍCITO DE DROGAS E ASSOCIAÇÃO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 A técnica especial de investigação criminal que permite retardar ou não atuar diante de um transporte de drogas conhecido, buscando com isso identificar e responsabilizar o maior número de integrantes de um grupo criminoso é a:</w:t>
      </w:r>
    </w:p>
    <w:p>
      <w:pPr>
        <w:pStyle w:val="normal11"/>
        <w:spacing w:lineRule="auto" w:line="240"/>
        <w:jc w:val="both"/>
        <w:rPr>
          <w:u w:val="none"/>
        </w:rPr>
      </w:pPr>
      <w:r>
        <w:rPr>
          <w:b w:val="false"/>
          <w:bCs w:val="false"/>
          <w:sz w:val="22"/>
          <w:szCs w:val="22"/>
          <w:u w:val="none"/>
        </w:rPr>
        <w:t xml:space="preserve">A) ação controlada</w:t>
      </w:r>
    </w:p>
    <w:p>
      <w:pPr>
        <w:pStyle w:val="normal11"/>
        <w:spacing w:lineRule="auto" w:line="240"/>
        <w:jc w:val="both"/>
        <w:rPr>
          <w:u w:val="none"/>
        </w:rPr>
      </w:pPr>
      <w:r>
        <w:rPr>
          <w:b w:val="false"/>
          <w:bCs w:val="false"/>
          <w:sz w:val="22"/>
          <w:szCs w:val="22"/>
          <w:u w:val="none"/>
        </w:rPr>
        <w:t xml:space="preserve">B) interceptação telefônica</w:t>
      </w:r>
    </w:p>
    <w:p>
      <w:pPr>
        <w:pStyle w:val="normal11"/>
        <w:spacing w:lineRule="auto" w:line="240"/>
        <w:jc w:val="both"/>
        <w:rPr>
          <w:u w:val="none"/>
        </w:rPr>
      </w:pPr>
      <w:r>
        <w:rPr>
          <w:b w:val="false"/>
          <w:bCs w:val="false"/>
          <w:sz w:val="22"/>
          <w:szCs w:val="22"/>
          <w:u w:val="none"/>
        </w:rPr>
        <w:t xml:space="preserve">C) interceptação telemática</w:t>
      </w:r>
    </w:p>
    <w:p>
      <w:pPr>
        <w:pStyle w:val="normal11"/>
        <w:spacing w:lineRule="auto" w:line="240"/>
        <w:jc w:val="both"/>
        <w:rPr>
          <w:u w:val="none"/>
        </w:rPr>
      </w:pPr>
      <w:r>
        <w:rPr>
          <w:b w:val="false"/>
          <w:bCs w:val="false"/>
          <w:sz w:val="22"/>
          <w:szCs w:val="22"/>
          <w:u w:val="none"/>
        </w:rPr>
        <w:t xml:space="preserve">D) indexação de dados</w:t>
      </w:r>
    </w:p>
    <w:p>
      <w:pPr>
        <w:pStyle w:val="normal11"/>
        <w:spacing w:lineRule="auto" w:line="240"/>
        <w:jc w:val="both"/>
        <w:rPr>
          <w:u w:val="none"/>
        </w:rPr>
      </w:pPr>
      <w:r>
        <w:rPr>
          <w:b w:val="false"/>
          <w:bCs w:val="false"/>
          <w:sz w:val="22"/>
          <w:szCs w:val="22"/>
          <w:u w:val="none"/>
        </w:rPr>
        <w:t xml:space="preserve">E) acompanhamento velado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 São exemplos de técnicas investigativas que não necessitam de autorização judicial:</w:t>
      </w:r>
    </w:p>
    <w:p>
      <w:pPr>
        <w:pStyle w:val="normal11"/>
        <w:spacing w:lineRule="auto" w:line="240"/>
        <w:jc w:val="both"/>
        <w:rPr>
          <w:u w:val="none"/>
        </w:rPr>
      </w:pPr>
      <w:r>
        <w:rPr>
          <w:b w:val="false"/>
          <w:bCs w:val="false"/>
          <w:sz w:val="22"/>
          <w:szCs w:val="22"/>
          <w:u w:val="none"/>
        </w:rPr>
        <w:t xml:space="preserve">A) campana e escuta ambiental</w:t>
      </w:r>
    </w:p>
    <w:p>
      <w:pPr>
        <w:pStyle w:val="normal11"/>
        <w:spacing w:lineRule="auto" w:line="240"/>
        <w:jc w:val="both"/>
        <w:rPr>
          <w:u w:val="none"/>
        </w:rPr>
      </w:pPr>
      <w:r>
        <w:rPr>
          <w:b w:val="false"/>
          <w:bCs w:val="false"/>
          <w:sz w:val="22"/>
          <w:szCs w:val="22"/>
          <w:u w:val="none"/>
        </w:rPr>
        <w:t xml:space="preserve">B) campana e pesquisas em redes sociais</w:t>
      </w:r>
    </w:p>
    <w:p>
      <w:pPr>
        <w:pStyle w:val="normal11"/>
        <w:spacing w:lineRule="auto" w:line="240"/>
        <w:jc w:val="both"/>
        <w:rPr>
          <w:u w:val="none"/>
        </w:rPr>
      </w:pPr>
      <w:r>
        <w:rPr>
          <w:b w:val="false"/>
          <w:bCs w:val="false"/>
          <w:sz w:val="22"/>
          <w:szCs w:val="22"/>
          <w:u w:val="none"/>
        </w:rPr>
        <w:t xml:space="preserve">C) interceptação telefônica e escuta ambiental</w:t>
      </w:r>
    </w:p>
    <w:p>
      <w:pPr>
        <w:pStyle w:val="normal11"/>
        <w:spacing w:lineRule="auto" w:line="240"/>
        <w:jc w:val="both"/>
        <w:rPr>
          <w:u w:val="none"/>
        </w:rPr>
      </w:pPr>
      <w:r>
        <w:rPr>
          <w:b w:val="false"/>
          <w:bCs w:val="false"/>
          <w:sz w:val="22"/>
          <w:szCs w:val="22"/>
          <w:u w:val="none"/>
        </w:rPr>
        <w:t xml:space="preserve">D) interceptação telemática e extração de dados de telefone apreendido</w:t>
      </w:r>
    </w:p>
    <w:p>
      <w:pPr>
        <w:pStyle w:val="normal11"/>
        <w:spacing w:lineRule="auto" w:line="240"/>
        <w:jc w:val="both"/>
        <w:rPr>
          <w:u w:val="none"/>
        </w:rPr>
      </w:pPr>
      <w:r>
        <w:rPr>
          <w:b w:val="false"/>
          <w:bCs w:val="false"/>
          <w:sz w:val="22"/>
          <w:szCs w:val="22"/>
          <w:u w:val="none"/>
        </w:rPr>
        <w:t xml:space="preserve">E) extração de dados de telefone apreendido e pesquisas em redes sociais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 Com a interceptação telefônica do aparelho celular de um narcotraficante, medida prevista na Lei 9296/96, é possível identificar</w:t>
      </w:r>
    </w:p>
    <w:p>
      <w:pPr>
        <w:pStyle w:val="normal11"/>
        <w:spacing w:lineRule="auto" w:line="240"/>
        <w:jc w:val="both"/>
        <w:rPr>
          <w:u w:val="none"/>
        </w:rPr>
      </w:pPr>
      <w:r>
        <w:rPr>
          <w:b w:val="false"/>
          <w:bCs w:val="false"/>
          <w:sz w:val="22"/>
          <w:szCs w:val="22"/>
          <w:u w:val="none"/>
        </w:rPr>
        <w:t xml:space="preserve">A) o conteúdo dos dados armazenados na nuvem</w:t>
      </w:r>
    </w:p>
    <w:p>
      <w:pPr>
        <w:pStyle w:val="normal11"/>
        <w:spacing w:lineRule="auto" w:line="240"/>
        <w:jc w:val="both"/>
        <w:rPr>
          <w:u w:val="none"/>
        </w:rPr>
      </w:pPr>
      <w:r>
        <w:rPr>
          <w:b w:val="false"/>
          <w:bCs w:val="false"/>
          <w:sz w:val="22"/>
          <w:szCs w:val="22"/>
          <w:u w:val="none"/>
        </w:rPr>
        <w:t xml:space="preserve">B) o conteúdo das conversas mantidas em aplicativos, como Whatsapp e Telegram</w:t>
      </w:r>
    </w:p>
    <w:p>
      <w:pPr>
        <w:pStyle w:val="normal11"/>
        <w:spacing w:lineRule="auto" w:line="240"/>
        <w:jc w:val="both"/>
        <w:rPr>
          <w:u w:val="none"/>
        </w:rPr>
      </w:pPr>
      <w:r>
        <w:rPr>
          <w:b w:val="false"/>
          <w:bCs w:val="false"/>
          <w:sz w:val="22"/>
          <w:szCs w:val="22"/>
          <w:u w:val="none"/>
        </w:rPr>
        <w:t xml:space="preserve">C) os integrantes de grupos de Whatsapp</w:t>
      </w:r>
    </w:p>
    <w:p>
      <w:pPr>
        <w:pStyle w:val="normal11"/>
        <w:spacing w:lineRule="auto" w:line="240"/>
        <w:jc w:val="both"/>
        <w:rPr>
          <w:u w:val="none"/>
        </w:rPr>
      </w:pPr>
      <w:r>
        <w:rPr>
          <w:b w:val="false"/>
          <w:bCs w:val="false"/>
          <w:sz w:val="22"/>
          <w:szCs w:val="22"/>
          <w:u w:val="none"/>
        </w:rPr>
        <w:t xml:space="preserve">D) fotografias armazenadas no aparelho</w:t>
      </w:r>
    </w:p>
    <w:p>
      <w:pPr>
        <w:pStyle w:val="normal11"/>
        <w:spacing w:lineRule="auto" w:line="240"/>
        <w:jc w:val="both"/>
        <w:rPr>
          <w:u w:val="none"/>
        </w:rPr>
      </w:pPr>
      <w:r>
        <w:rPr>
          <w:b w:val="false"/>
          <w:bCs w:val="false"/>
          <w:sz w:val="22"/>
          <w:szCs w:val="22"/>
          <w:u w:val="none"/>
        </w:rPr>
        <w:t xml:space="preserve">E) ligações telefônicas, mensagens de texto e posicionamento geográfico do aparelho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ATOS NORMATIVOS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 Assinale a alternativa correta:</w:t>
        <w:br/>
        <w:t xml:space="preserve">Segundo o art.1º, da Instrução Normativa 02/2019 – CGPC (dispõe sobre os procedimentos relacionados ao porte de arma e ao franco acesso às casas de diversões públicas e outros locais sujeitos à fiscalização da polícia), o Policial Civil que, em razão do exercício de suas atribuições, ingressar em casas de diversões públicas, eventos ou outros locais sujeitos à fiscalização da Polícia Civil:</w:t>
      </w:r>
    </w:p>
    <w:p>
      <w:pPr>
        <w:pStyle w:val="normal11"/>
        <w:spacing w:lineRule="auto" w:line="240"/>
        <w:jc w:val="both"/>
        <w:rPr>
          <w:u w:val="none"/>
        </w:rPr>
      </w:pPr>
      <w:r>
        <w:rPr>
          <w:b w:val="false"/>
          <w:bCs w:val="false"/>
          <w:sz w:val="22"/>
          <w:szCs w:val="22"/>
          <w:u w:val="none"/>
        </w:rPr>
        <w:t xml:space="preserve">A) Não precisará se identificar, muito menos apresentar sua carteira funcional ao responsável pelo estabelecimento.</w:t>
      </w:r>
    </w:p>
    <w:p>
      <w:pPr>
        <w:pStyle w:val="normal11"/>
        <w:spacing w:lineRule="auto" w:line="240"/>
        <w:jc w:val="both"/>
        <w:rPr>
          <w:u w:val="none"/>
        </w:rPr>
      </w:pPr>
      <w:r>
        <w:rPr>
          <w:b w:val="false"/>
          <w:bCs w:val="false"/>
          <w:sz w:val="22"/>
          <w:szCs w:val="22"/>
          <w:u w:val="none"/>
        </w:rPr>
        <w:t xml:space="preserve">B) Deverá se identificar ao responsável pelo estabelecimento, sem a necessidade de apresentar sua carteira funcional ou de declinar seu cargo e lotação.</w:t>
      </w:r>
    </w:p>
    <w:p>
      <w:pPr>
        <w:pStyle w:val="normal11"/>
        <w:spacing w:lineRule="auto" w:line="240"/>
        <w:jc w:val="both"/>
        <w:rPr>
          <w:u w:val="none"/>
        </w:rPr>
      </w:pPr>
      <w:r>
        <w:rPr>
          <w:b w:val="false"/>
          <w:bCs w:val="false"/>
          <w:sz w:val="22"/>
          <w:szCs w:val="22"/>
          <w:u w:val="none"/>
        </w:rPr>
        <w:t xml:space="preserve">C) Deverá se identificar e apresentar sua carteira funcional ao responsável pelo estabelecimento, sem a necessidade de declinar seu cargo e lotação.</w:t>
      </w:r>
    </w:p>
    <w:p>
      <w:pPr>
        <w:pStyle w:val="normal11"/>
        <w:spacing w:lineRule="auto" w:line="240"/>
        <w:jc w:val="both"/>
        <w:rPr>
          <w:u w:val="none"/>
        </w:rPr>
      </w:pPr>
      <w:r>
        <w:rPr>
          <w:b w:val="false"/>
          <w:bCs w:val="false"/>
          <w:sz w:val="22"/>
          <w:szCs w:val="22"/>
          <w:u w:val="none"/>
        </w:rPr>
        <w:t xml:space="preserve">D) Não deverá ingressar em estabelecimentos sujeitos à fiscalização.</w:t>
      </w:r>
    </w:p>
    <w:p>
      <w:pPr>
        <w:pStyle w:val="normal11"/>
        <w:spacing w:lineRule="auto" w:line="240"/>
        <w:jc w:val="both"/>
        <w:rPr>
          <w:u w:val="none"/>
        </w:rPr>
      </w:pPr>
      <w:r>
        <w:rPr>
          <w:b w:val="false"/>
          <w:bCs w:val="false"/>
          <w:sz w:val="22"/>
          <w:szCs w:val="22"/>
          <w:u w:val="none"/>
        </w:rPr>
        <w:t xml:space="preserve">E) Deverá se identificar e apresentar sua carteira funcional ao responsável pelo estabelecimento, e declinar seu cargo e lotação.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 Assinale a alternativa errada:</w:t>
        <w:br/>
        <w:t xml:space="preserve">Segundo o art. 152, da Instrução Normativa 01/2015 (Normas Procedimentais de Polícia Judiciária e Investigativa), compete ao responsável pela equipe dos policiais civis ou ao policial civil envolvido em ação policial que resulte homicídio e/ou lesão corporal decorrente de uso de arma de fogo a adoção das seguintes providências:</w:t>
      </w:r>
    </w:p>
    <w:p>
      <w:pPr>
        <w:pStyle w:val="normal11"/>
        <w:spacing w:lineRule="auto" w:line="240"/>
        <w:jc w:val="both"/>
        <w:rPr>
          <w:u w:val="none"/>
        </w:rPr>
      </w:pPr>
      <w:r>
        <w:rPr>
          <w:b w:val="false"/>
          <w:bCs w:val="false"/>
          <w:sz w:val="22"/>
          <w:szCs w:val="22"/>
          <w:u w:val="none"/>
        </w:rPr>
        <w:t xml:space="preserve">A) Acionamento do socorro, via CEPOL, ou outro meio de comunicação disponível;</w:t>
      </w:r>
    </w:p>
    <w:p>
      <w:pPr>
        <w:pStyle w:val="normal11"/>
        <w:spacing w:lineRule="auto" w:line="240"/>
        <w:jc w:val="both"/>
        <w:rPr>
          <w:u w:val="none"/>
        </w:rPr>
      </w:pPr>
      <w:r>
        <w:rPr>
          <w:b w:val="false"/>
          <w:bCs w:val="false"/>
          <w:sz w:val="22"/>
          <w:szCs w:val="22"/>
          <w:u w:val="none"/>
        </w:rPr>
        <w:t xml:space="preserve">B) Isolamento do local;</w:t>
      </w:r>
    </w:p>
    <w:p>
      <w:pPr>
        <w:pStyle w:val="normal11"/>
        <w:spacing w:lineRule="auto" w:line="240"/>
        <w:jc w:val="both"/>
        <w:rPr>
          <w:u w:val="none"/>
        </w:rPr>
      </w:pPr>
      <w:r>
        <w:rPr>
          <w:b w:val="false"/>
          <w:bCs w:val="false"/>
          <w:sz w:val="22"/>
          <w:szCs w:val="22"/>
          <w:u w:val="none"/>
        </w:rPr>
        <w:t xml:space="preserve">C) Comunicação da ocorrência ao Delegado de Polícia da unidade policial em que estiver lotado;</w:t>
      </w:r>
    </w:p>
    <w:p>
      <w:pPr>
        <w:pStyle w:val="normal11"/>
        <w:spacing w:lineRule="auto" w:line="240"/>
        <w:jc w:val="both"/>
        <w:rPr>
          <w:u w:val="none"/>
        </w:rPr>
      </w:pPr>
      <w:r>
        <w:rPr>
          <w:b w:val="false"/>
          <w:bCs w:val="false"/>
          <w:sz w:val="22"/>
          <w:szCs w:val="22"/>
          <w:u w:val="none"/>
        </w:rPr>
        <w:t xml:space="preserve">D) Comunicação ao Delegado Chefe da Subdivisão Policial da  circunscrição dos fatos, que acionará, caso haja, o Setor de Homicídios e o Grupo de Diligências Especiais – GDE, quando os fatos se derem no Interior do Estado;</w:t>
      </w:r>
    </w:p>
    <w:p>
      <w:pPr>
        <w:pStyle w:val="normal11"/>
        <w:spacing w:lineRule="auto" w:line="240"/>
        <w:jc w:val="both"/>
        <w:rPr>
          <w:u w:val="none"/>
        </w:rPr>
      </w:pPr>
      <w:r>
        <w:rPr>
          <w:b w:val="false"/>
          <w:bCs w:val="false"/>
          <w:sz w:val="22"/>
          <w:szCs w:val="22"/>
          <w:u w:val="none"/>
        </w:rPr>
        <w:t xml:space="preserve">E) Comunicação da ocorrência à DEAM – Delegacia de Explosivos, Armas e Munições.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 A instituição responsável pela formação e aperfeiçoamento dos policiais civis no Paraná sofreu alterações em sua nomenclatura ao longo das décadas, acompanhando as modernizações da corporação. Assinale a alternativa que apresenta a sequência cronológica correta das denominações adotadas nos anos de 1934, 1974 e 2001, respectivamente:</w:t>
      </w:r>
    </w:p>
    <w:p>
      <w:pPr>
        <w:pStyle w:val="normal11"/>
        <w:spacing w:lineRule="auto" w:line="240"/>
        <w:jc w:val="both"/>
        <w:rPr>
          <w:u w:val="none"/>
        </w:rPr>
      </w:pPr>
      <w:r>
        <w:rPr>
          <w:b w:val="false"/>
          <w:bCs w:val="false"/>
          <w:sz w:val="22"/>
          <w:szCs w:val="22"/>
          <w:u w:val="none"/>
        </w:rPr>
        <w:t xml:space="preserve">A) Academia de Polícia, Centro de Treinamento Policial e Escola Superior de Polícia Civil.</w:t>
      </w:r>
    </w:p>
    <w:p>
      <w:pPr>
        <w:pStyle w:val="normal11"/>
        <w:spacing w:lineRule="auto" w:line="240"/>
        <w:jc w:val="both"/>
        <w:rPr>
          <w:u w:val="none"/>
        </w:rPr>
      </w:pPr>
      <w:r>
        <w:rPr>
          <w:b w:val="false"/>
          <w:bCs w:val="false"/>
          <w:sz w:val="22"/>
          <w:szCs w:val="22"/>
          <w:u w:val="none"/>
        </w:rPr>
        <w:t xml:space="preserve">B) Escola de Polícia, Escola de Polícia Civil do Paraná e Escola Superior de Polícia Civil (ESPC).</w:t>
      </w:r>
    </w:p>
    <w:p>
      <w:pPr>
        <w:pStyle w:val="normal11"/>
        <w:spacing w:lineRule="auto" w:line="240"/>
        <w:jc w:val="both"/>
        <w:rPr>
          <w:u w:val="none"/>
        </w:rPr>
      </w:pPr>
      <w:r>
        <w:rPr>
          <w:b w:val="false"/>
          <w:bCs w:val="false"/>
          <w:sz w:val="22"/>
          <w:szCs w:val="22"/>
          <w:u w:val="none"/>
        </w:rPr>
        <w:t xml:space="preserve">C) Centro de Ensino Policial, Academia Estadual de Segurança e Escola Superior de Polícia Civil.</w:t>
      </w:r>
    </w:p>
    <w:p>
      <w:pPr>
        <w:pStyle w:val="normal11"/>
        <w:spacing w:lineRule="auto" w:line="240"/>
        <w:jc w:val="both"/>
        <w:rPr>
          <w:u w:val="none"/>
        </w:rPr>
      </w:pPr>
      <w:r>
        <w:rPr>
          <w:b w:val="false"/>
          <w:bCs w:val="false"/>
          <w:sz w:val="22"/>
          <w:szCs w:val="22"/>
          <w:u w:val="none"/>
        </w:rPr>
        <w:t xml:space="preserve">D) Escola Superior de Polícia Civil, Academia de Polícia Civil e Instituto de Formação Policial.</w:t>
      </w:r>
    </w:p>
    <w:p>
      <w:pPr>
        <w:pStyle w:val="normal11"/>
        <w:spacing w:lineRule="auto" w:line="240"/>
        <w:jc w:val="both"/>
        <w:rPr>
          <w:u w:val="none"/>
        </w:rPr>
      </w:pPr>
      <w:r>
        <w:rPr>
          <w:b w:val="false"/>
          <w:bCs w:val="false"/>
          <w:sz w:val="22"/>
          <w:szCs w:val="22"/>
          <w:u w:val="none"/>
        </w:rPr>
        <w:t xml:space="preserve">E) Escola de Polícia, Instituto Superior de Segurança e Academia de Polícia Civil.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FISCALIZAÇÃO E GESTÃO DE CONTRATOS NA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10.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11.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ENVOLVENDO VEÍCULOS FURTADOS, ROUBADOS OU ADULTERADOS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12. Dispõe a Resolução n° 968 de 20 de Junho de 2022 do CONTRAN - sobre identificação veicular que o conceito de VIN/NIV, popularmente conhecido como "número de chassi" sendo: "Número de Identificação do Veículo combinação de __________________, estruturada em três seções (WMI/VDS/VIS), designada a um veículo por seu fabricante para fins de identificação". Complete a lacuna acima com a informação correta, isto é, a quantidade de caracteres alfanúmericos que compõe a estrutura VIN:</w:t>
      </w:r>
    </w:p>
    <w:p>
      <w:pPr>
        <w:pStyle w:val="normal11"/>
        <w:spacing w:lineRule="auto" w:line="240"/>
        <w:jc w:val="both"/>
        <w:rPr>
          <w:u w:val="none"/>
        </w:rPr>
      </w:pPr>
      <w:r>
        <w:rPr>
          <w:b w:val="false"/>
          <w:bCs w:val="false"/>
          <w:sz w:val="22"/>
          <w:szCs w:val="22"/>
          <w:u w:val="none"/>
        </w:rPr>
        <w:t xml:space="preserve">A) 14 caracteres.</w:t>
      </w:r>
    </w:p>
    <w:p>
      <w:pPr>
        <w:pStyle w:val="normal11"/>
        <w:spacing w:lineRule="auto" w:line="240"/>
        <w:jc w:val="both"/>
        <w:rPr>
          <w:u w:val="none"/>
        </w:rPr>
      </w:pPr>
      <w:r>
        <w:rPr>
          <w:b w:val="false"/>
          <w:bCs w:val="false"/>
          <w:sz w:val="22"/>
          <w:szCs w:val="22"/>
          <w:u w:val="none"/>
        </w:rPr>
        <w:t xml:space="preserve">B) 10 caracteres.</w:t>
      </w:r>
    </w:p>
    <w:p>
      <w:pPr>
        <w:pStyle w:val="normal11"/>
        <w:spacing w:lineRule="auto" w:line="240"/>
        <w:jc w:val="both"/>
        <w:rPr>
          <w:u w:val="none"/>
        </w:rPr>
      </w:pPr>
      <w:r>
        <w:rPr>
          <w:b w:val="false"/>
          <w:bCs w:val="false"/>
          <w:sz w:val="22"/>
          <w:szCs w:val="22"/>
          <w:u w:val="none"/>
        </w:rPr>
        <w:t xml:space="preserve">C) 17 caracteres.</w:t>
      </w:r>
    </w:p>
    <w:p>
      <w:pPr>
        <w:pStyle w:val="normal11"/>
        <w:spacing w:lineRule="auto" w:line="240"/>
        <w:jc w:val="both"/>
        <w:rPr>
          <w:u w:val="none"/>
        </w:rPr>
      </w:pPr>
      <w:r>
        <w:rPr>
          <w:b w:val="false"/>
          <w:bCs w:val="false"/>
          <w:sz w:val="22"/>
          <w:szCs w:val="22"/>
          <w:u w:val="none"/>
        </w:rPr>
        <w:t xml:space="preserve">D) 08 caracteres.</w:t>
      </w:r>
    </w:p>
    <w:p>
      <w:pPr>
        <w:pStyle w:val="normal11"/>
        <w:spacing w:lineRule="auto" w:line="240"/>
        <w:jc w:val="both"/>
        <w:rPr>
          <w:u w:val="none"/>
        </w:rPr>
      </w:pPr>
      <w:r>
        <w:rPr>
          <w:b w:val="false"/>
          <w:bCs w:val="false"/>
          <w:sz w:val="22"/>
          <w:szCs w:val="22"/>
          <w:u w:val="none"/>
        </w:rPr>
        <w:t xml:space="preserve">E) 11 caracteres.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13. Uma equipe da Polícia Civil recebeu informação do setor de inteligência de sua unidade de que uma motocicleta que habitualmente circulava na região detinha características de adulteração dos sinais identificadores veiculares, isto porque, haveria outra motocicleta com o mesmo emplacamento circulando simultaneamente em outro município distante. Ao realizar a abordagem da motocicleta, verificaram indícios objetivos de adulteração na numeração VIN ("número de chassi"), consistente na supressão da numeração original por processo abrasivo e a gravatura de outra numeração fraudulentamente no local. Qual nome recebe este tipo de adulteração de sinal identificador?</w:t>
      </w:r>
    </w:p>
    <w:p>
      <w:pPr>
        <w:pStyle w:val="normal11"/>
        <w:spacing w:lineRule="auto" w:line="240"/>
        <w:jc w:val="both"/>
        <w:rPr>
          <w:u w:val="none"/>
        </w:rPr>
      </w:pPr>
      <w:r>
        <w:rPr>
          <w:b w:val="false"/>
          <w:bCs w:val="false"/>
          <w:sz w:val="22"/>
          <w:szCs w:val="22"/>
          <w:u w:val="none"/>
        </w:rPr>
        <w:t xml:space="preserve">A) Supressão Legal</w:t>
      </w:r>
    </w:p>
    <w:p>
      <w:pPr>
        <w:pStyle w:val="normal11"/>
        <w:spacing w:lineRule="auto" w:line="240"/>
        <w:jc w:val="both"/>
        <w:rPr>
          <w:u w:val="none"/>
        </w:rPr>
      </w:pPr>
      <w:r>
        <w:rPr>
          <w:b w:val="false"/>
          <w:bCs w:val="false"/>
          <w:sz w:val="22"/>
          <w:szCs w:val="22"/>
          <w:u w:val="none"/>
        </w:rPr>
        <w:t xml:space="preserve">B) Afundamento de Chassi</w:t>
      </w:r>
    </w:p>
    <w:p>
      <w:pPr>
        <w:pStyle w:val="normal11"/>
        <w:spacing w:lineRule="auto" w:line="240"/>
        <w:jc w:val="both"/>
        <w:rPr>
          <w:u w:val="none"/>
        </w:rPr>
      </w:pPr>
      <w:r>
        <w:rPr>
          <w:b w:val="false"/>
          <w:bCs w:val="false"/>
          <w:sz w:val="22"/>
          <w:szCs w:val="22"/>
          <w:u w:val="none"/>
        </w:rPr>
        <w:t xml:space="preserve">C) Recorte e Realinhamento</w:t>
      </w:r>
    </w:p>
    <w:p>
      <w:pPr>
        <w:pStyle w:val="normal11"/>
        <w:spacing w:lineRule="auto" w:line="240"/>
        <w:jc w:val="both"/>
        <w:rPr>
          <w:u w:val="none"/>
        </w:rPr>
      </w:pPr>
      <w:r>
        <w:rPr>
          <w:b w:val="false"/>
          <w:bCs w:val="false"/>
          <w:sz w:val="22"/>
          <w:szCs w:val="22"/>
          <w:u w:val="none"/>
        </w:rPr>
        <w:t xml:space="preserve">D) Veículo Criatura ou "Trepado"</w:t>
      </w:r>
    </w:p>
    <w:p>
      <w:pPr>
        <w:pStyle w:val="normal11"/>
        <w:spacing w:lineRule="auto" w:line="240"/>
        <w:jc w:val="both"/>
        <w:rPr>
          <w:u w:val="none"/>
        </w:rPr>
      </w:pPr>
      <w:r>
        <w:rPr>
          <w:b w:val="false"/>
          <w:bCs w:val="false"/>
          <w:sz w:val="22"/>
          <w:szCs w:val="22"/>
          <w:u w:val="none"/>
        </w:rPr>
        <w:t xml:space="preserve">E) Remarcação Ilegal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14. Sobre as Placas de Identificação Veicular (PIV), dispõe a Resolução n° 969 de 2022 do CONTRAN: "Todas as PIV deverão possuir QR Code contendo números de série e acesso às informações do banco de dados do fabricante, especificados no Anexo I, com a finalidade de controlar a produção, logística, estampagem e instalação das PIV nos respectivos veículos, além da verificação da sua autenticidade.</w:t>
        <w:br/>
        <w:t xml:space="preserve">Parágrafo único. O órgão máximo executivo de trânsito da União disponibilizará aplicativo aos órgãos e entidades do Sistema Nacional de Trânsito (SNT) para leitura do QR Code de que trata o caput."</w:t>
        <w:br/>
        <w:t xml:space="preserve">Qual é o nome do aplicativo usualmente utilizado para tal verificação?</w:t>
      </w:r>
    </w:p>
    <w:p>
      <w:pPr>
        <w:pStyle w:val="normal11"/>
        <w:spacing w:lineRule="auto" w:line="240"/>
        <w:jc w:val="both"/>
        <w:rPr>
          <w:u w:val="none"/>
        </w:rPr>
      </w:pPr>
      <w:r>
        <w:rPr>
          <w:b w:val="false"/>
          <w:bCs w:val="false"/>
          <w:sz w:val="22"/>
          <w:szCs w:val="22"/>
          <w:u w:val="none"/>
        </w:rPr>
        <w:t xml:space="preserve">A) Code-On</w:t>
      </w:r>
    </w:p>
    <w:p>
      <w:pPr>
        <w:pStyle w:val="normal11"/>
        <w:spacing w:lineRule="auto" w:line="240"/>
        <w:jc w:val="both"/>
        <w:rPr>
          <w:u w:val="none"/>
        </w:rPr>
      </w:pPr>
      <w:r>
        <w:rPr>
          <w:b w:val="false"/>
          <w:bCs w:val="false"/>
          <w:sz w:val="22"/>
          <w:szCs w:val="22"/>
          <w:u w:val="none"/>
        </w:rPr>
        <w:t xml:space="preserve">B) QR-Merco</w:t>
      </w:r>
    </w:p>
    <w:p>
      <w:pPr>
        <w:pStyle w:val="normal11"/>
        <w:spacing w:lineRule="auto" w:line="240"/>
        <w:jc w:val="both"/>
        <w:rPr>
          <w:u w:val="none"/>
        </w:rPr>
      </w:pPr>
      <w:r>
        <w:rPr>
          <w:b w:val="false"/>
          <w:bCs w:val="false"/>
          <w:sz w:val="22"/>
          <w:szCs w:val="22"/>
          <w:u w:val="none"/>
        </w:rPr>
        <w:t xml:space="preserve">C) VIO: QR Seguro</w:t>
      </w:r>
    </w:p>
    <w:p>
      <w:pPr>
        <w:pStyle w:val="normal11"/>
        <w:spacing w:lineRule="auto" w:line="240"/>
        <w:jc w:val="both"/>
        <w:rPr>
          <w:u w:val="none"/>
        </w:rPr>
      </w:pPr>
      <w:r>
        <w:rPr>
          <w:b w:val="false"/>
          <w:bCs w:val="false"/>
          <w:sz w:val="22"/>
          <w:szCs w:val="22"/>
          <w:u w:val="none"/>
        </w:rPr>
        <w:t xml:space="preserve">D) Merco Seguro</w:t>
      </w:r>
    </w:p>
    <w:p>
      <w:pPr>
        <w:pStyle w:val="normal11"/>
        <w:spacing w:lineRule="auto" w:line="240"/>
        <w:jc w:val="both"/>
        <w:rPr>
          <w:u w:val="none"/>
        </w:rPr>
      </w:pPr>
      <w:r>
        <w:rPr>
          <w:b w:val="false"/>
          <w:bCs w:val="false"/>
          <w:sz w:val="22"/>
          <w:szCs w:val="22"/>
          <w:u w:val="none"/>
        </w:rPr>
        <w:t xml:space="preserve">E) QR-Seg</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 VIDA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15. Com base exclusivamente no material da aula, assinale a alternativa que apresenta corretamente uma das responsabilidades da Polícia Militar (PM) relativas ao isolamento e à proteção da cena do crime, especificamente quanto ao controle de acesso ao local:</w:t>
      </w:r>
    </w:p>
    <w:p>
      <w:pPr>
        <w:pStyle w:val="normal11"/>
        <w:spacing w:lineRule="auto" w:line="240"/>
        <w:jc w:val="both"/>
        <w:rPr>
          <w:u w:val="none"/>
        </w:rPr>
      </w:pPr>
      <w:r>
        <w:rPr>
          <w:b w:val="false"/>
          <w:bCs w:val="false"/>
          <w:sz w:val="22"/>
          <w:szCs w:val="22"/>
          <w:u w:val="none"/>
        </w:rPr>
        <w:t xml:space="preserve">A) Apenas policiais militares devem ter acesso à cena do crime, impedindo a entrada de peritos até a liberação do local.</w:t>
      </w:r>
    </w:p>
    <w:p>
      <w:pPr>
        <w:pStyle w:val="normal11"/>
        <w:spacing w:lineRule="auto" w:line="240"/>
        <w:jc w:val="both"/>
        <w:rPr>
          <w:u w:val="none"/>
        </w:rPr>
      </w:pPr>
      <w:r>
        <w:rPr>
          <w:b w:val="false"/>
          <w:bCs w:val="false"/>
          <w:sz w:val="22"/>
          <w:szCs w:val="22"/>
          <w:u w:val="none"/>
        </w:rPr>
        <w:t xml:space="preserve">B) Qualquer autoridade pública pode acessar livremente a cena do crime, desde que se identifique.</w:t>
      </w:r>
    </w:p>
    <w:p>
      <w:pPr>
        <w:pStyle w:val="normal11"/>
        <w:spacing w:lineRule="auto" w:line="240"/>
        <w:jc w:val="both"/>
        <w:rPr>
          <w:u w:val="none"/>
        </w:rPr>
      </w:pPr>
      <w:r>
        <w:rPr>
          <w:b w:val="false"/>
          <w:bCs w:val="false"/>
          <w:sz w:val="22"/>
          <w:szCs w:val="22"/>
          <w:u w:val="none"/>
        </w:rPr>
        <w:t xml:space="preserve">C) Apenas policiais civis e profissionais da perícia criminal devem ter acesso à cena do crime.</w:t>
      </w:r>
    </w:p>
    <w:p>
      <w:pPr>
        <w:pStyle w:val="normal11"/>
        <w:spacing w:lineRule="auto" w:line="240"/>
        <w:jc w:val="both"/>
        <w:rPr>
          <w:u w:val="none"/>
        </w:rPr>
      </w:pPr>
      <w:r>
        <w:rPr>
          <w:b w:val="false"/>
          <w:bCs w:val="false"/>
          <w:sz w:val="22"/>
          <w:szCs w:val="22"/>
          <w:u w:val="none"/>
        </w:rPr>
        <w:t xml:space="preserve">D) O acesso à cena do crime deve ser liberado para a imprensa, para fins de transparência.</w:t>
      </w:r>
    </w:p>
    <w:p>
      <w:pPr>
        <w:pStyle w:val="normal11"/>
        <w:spacing w:lineRule="auto" w:line="240"/>
        <w:jc w:val="both"/>
        <w:rPr>
          <w:u w:val="none"/>
        </w:rPr>
      </w:pPr>
      <w:r>
        <w:rPr>
          <w:b w:val="false"/>
          <w:bCs w:val="false"/>
          <w:sz w:val="22"/>
          <w:szCs w:val="22"/>
          <w:u w:val="none"/>
        </w:rPr>
        <w:t xml:space="preserve">E) Familiares da vítima têm prioridade de acesso à cena do crime para reconhecimento imediato do corpo.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16. Com base exclusivamente no material da aula, sobre as medidas de minimização da contaminação a serem adotadas ao entrar na cena do crime, assinale a alternativa correta:</w:t>
      </w:r>
    </w:p>
    <w:p>
      <w:pPr>
        <w:pStyle w:val="normal11"/>
        <w:spacing w:lineRule="auto" w:line="240"/>
        <w:jc w:val="both"/>
        <w:rPr>
          <w:u w:val="none"/>
        </w:rPr>
      </w:pPr>
      <w:r>
        <w:rPr>
          <w:b w:val="false"/>
          <w:bCs w:val="false"/>
          <w:sz w:val="22"/>
          <w:szCs w:val="22"/>
          <w:u w:val="none"/>
        </w:rPr>
        <w:t xml:space="preserve">A) O movimento dentro da cena do crime deve ser o mais amplo possível, a fim de mapear toda a área rapidamente.</w:t>
      </w:r>
    </w:p>
    <w:p>
      <w:pPr>
        <w:pStyle w:val="normal11"/>
        <w:spacing w:lineRule="auto" w:line="240"/>
        <w:jc w:val="both"/>
        <w:rPr>
          <w:u w:val="none"/>
        </w:rPr>
      </w:pPr>
      <w:r>
        <w:rPr>
          <w:b w:val="false"/>
          <w:bCs w:val="false"/>
          <w:sz w:val="22"/>
          <w:szCs w:val="22"/>
          <w:u w:val="none"/>
        </w:rPr>
        <w:t xml:space="preserve">B) O uso de luvas e equipamento de proteção é dispensável, desde que o policial pretenda tocar em vestígios.</w:t>
      </w:r>
    </w:p>
    <w:p>
      <w:pPr>
        <w:pStyle w:val="normal11"/>
        <w:spacing w:lineRule="auto" w:line="240"/>
        <w:jc w:val="both"/>
        <w:rPr>
          <w:u w:val="none"/>
        </w:rPr>
      </w:pPr>
      <w:r>
        <w:rPr>
          <w:b w:val="false"/>
          <w:bCs w:val="false"/>
          <w:sz w:val="22"/>
          <w:szCs w:val="22"/>
          <w:u w:val="none"/>
        </w:rPr>
        <w:t xml:space="preserve">C) Utilize múltiplos caminhos de entrada e saída para acelerar o trabalho pericial na cena do crime.</w:t>
      </w:r>
    </w:p>
    <w:p>
      <w:pPr>
        <w:pStyle w:val="normal11"/>
        <w:spacing w:lineRule="auto" w:line="240"/>
        <w:jc w:val="both"/>
        <w:rPr>
          <w:u w:val="none"/>
        </w:rPr>
      </w:pPr>
      <w:r>
        <w:rPr>
          <w:b w:val="false"/>
          <w:bCs w:val="false"/>
          <w:sz w:val="22"/>
          <w:szCs w:val="22"/>
          <w:u w:val="none"/>
        </w:rPr>
        <w:t xml:space="preserve">D) A marcação da posição do policial na cena com fita adesiva ou outro marcador é desnecessária quando há poucos profissionais no local.</w:t>
      </w:r>
    </w:p>
    <w:p>
      <w:pPr>
        <w:pStyle w:val="normal11"/>
        <w:spacing w:lineRule="auto" w:line="240"/>
        <w:jc w:val="both"/>
        <w:rPr>
          <w:u w:val="none"/>
        </w:rPr>
      </w:pPr>
      <w:r>
        <w:rPr>
          <w:b w:val="false"/>
          <w:bCs w:val="false"/>
          <w:sz w:val="22"/>
          <w:szCs w:val="22"/>
          <w:u w:val="none"/>
        </w:rPr>
        <w:t xml:space="preserve">E) Estabeleça um caminho único de entrada e saída da cena do crime para evitar a contaminação cruzada.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17. Com base exclusivamente no material da aula, no que tange à interação com testemunhas no local do crime, qual é o principal benefício técnico de realizar as entrevistas preliminares imediatamente após o ocorrido?</w:t>
      </w:r>
    </w:p>
    <w:p>
      <w:pPr>
        <w:pStyle w:val="normal11"/>
        <w:spacing w:lineRule="auto" w:line="240"/>
        <w:jc w:val="both"/>
        <w:rPr>
          <w:u w:val="none"/>
        </w:rPr>
      </w:pPr>
      <w:r>
        <w:rPr>
          <w:b w:val="false"/>
          <w:bCs w:val="false"/>
          <w:sz w:val="22"/>
          <w:szCs w:val="22"/>
          <w:u w:val="none"/>
        </w:rPr>
        <w:t xml:space="preserve">A) Mitigar a perda de informações</w:t>
      </w:r>
    </w:p>
    <w:p>
      <w:pPr>
        <w:pStyle w:val="normal11"/>
        <w:spacing w:lineRule="auto" w:line="240"/>
        <w:jc w:val="both"/>
        <w:rPr>
          <w:u w:val="none"/>
        </w:rPr>
      </w:pPr>
      <w:r>
        <w:rPr>
          <w:b w:val="false"/>
          <w:bCs w:val="false"/>
          <w:sz w:val="22"/>
          <w:szCs w:val="22"/>
          <w:u w:val="none"/>
        </w:rPr>
        <w:t xml:space="preserve">B) Formalizar o inquérito policial</w:t>
      </w:r>
    </w:p>
    <w:p>
      <w:pPr>
        <w:pStyle w:val="normal11"/>
        <w:spacing w:lineRule="auto" w:line="240"/>
        <w:jc w:val="both"/>
        <w:rPr>
          <w:u w:val="none"/>
        </w:rPr>
      </w:pPr>
      <w:r>
        <w:rPr>
          <w:b w:val="false"/>
          <w:bCs w:val="false"/>
          <w:sz w:val="22"/>
          <w:szCs w:val="22"/>
          <w:u w:val="none"/>
        </w:rPr>
        <w:t xml:space="preserve">C) Garantir o valor jurídico direto</w:t>
      </w:r>
    </w:p>
    <w:p>
      <w:pPr>
        <w:pStyle w:val="normal11"/>
        <w:spacing w:lineRule="auto" w:line="240"/>
        <w:jc w:val="both"/>
        <w:rPr>
          <w:u w:val="none"/>
        </w:rPr>
      </w:pPr>
      <w:r>
        <w:rPr>
          <w:b w:val="false"/>
          <w:bCs w:val="false"/>
          <w:sz w:val="22"/>
          <w:szCs w:val="22"/>
          <w:u w:val="none"/>
        </w:rPr>
        <w:t xml:space="preserve">D) Isentar a oitiva em delegacia</w:t>
      </w:r>
    </w:p>
    <w:p>
      <w:pPr>
        <w:pStyle w:val="normal11"/>
        <w:spacing w:lineRule="auto" w:line="240"/>
        <w:jc w:val="both"/>
        <w:rPr>
          <w:u w:val="none"/>
        </w:rPr>
      </w:pPr>
      <w:r>
        <w:rPr>
          <w:b w:val="false"/>
          <w:bCs w:val="false"/>
          <w:sz w:val="22"/>
          <w:szCs w:val="22"/>
          <w:u w:val="none"/>
        </w:rPr>
        <w:t xml:space="preserve">E) Substituir a oitiva formal.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18. Com base exclusivamente no material da aula, sobre a classificação dos locais relacionados à cena do crime, assinale a alternativa correta:</w:t>
      </w:r>
    </w:p>
    <w:p>
      <w:pPr>
        <w:pStyle w:val="normal11"/>
        <w:spacing w:lineRule="auto" w:line="240"/>
        <w:jc w:val="both"/>
        <w:rPr>
          <w:u w:val="none"/>
        </w:rPr>
      </w:pPr>
      <w:r>
        <w:rPr>
          <w:b w:val="false"/>
          <w:bCs w:val="false"/>
          <w:sz w:val="22"/>
          <w:szCs w:val="22"/>
          <w:u w:val="none"/>
        </w:rPr>
        <w:t xml:space="preserve">A) O Local Mediato é o centro do crime, onde o corpo e a maioria dos vestígios se encontram, sendo o foco principal da perícia criminal.</w:t>
      </w:r>
    </w:p>
    <w:p>
      <w:pPr>
        <w:pStyle w:val="normal11"/>
        <w:spacing w:lineRule="auto" w:line="240"/>
        <w:jc w:val="both"/>
        <w:rPr>
          <w:u w:val="none"/>
        </w:rPr>
      </w:pPr>
      <w:r>
        <w:rPr>
          <w:b w:val="false"/>
          <w:bCs w:val="false"/>
          <w:sz w:val="22"/>
          <w:szCs w:val="22"/>
          <w:u w:val="none"/>
        </w:rPr>
        <w:t xml:space="preserve">B) O Local Imediato refere-se apenas a locais distantes do crime, como a residência do suspeito.</w:t>
      </w:r>
    </w:p>
    <w:p>
      <w:pPr>
        <w:pStyle w:val="normal11"/>
        <w:spacing w:lineRule="auto" w:line="240"/>
        <w:jc w:val="both"/>
        <w:rPr>
          <w:u w:val="none"/>
        </w:rPr>
      </w:pPr>
      <w:r>
        <w:rPr>
          <w:b w:val="false"/>
          <w:bCs w:val="false"/>
          <w:sz w:val="22"/>
          <w:szCs w:val="22"/>
          <w:u w:val="none"/>
        </w:rPr>
        <w:t xml:space="preserve">C) O Local Imediato é o centro do crime, onde o corpo e a maioria dos vestígios se encontram, sendo o foco principal da perícia criminal.</w:t>
      </w:r>
    </w:p>
    <w:p>
      <w:pPr>
        <w:pStyle w:val="normal11"/>
        <w:spacing w:lineRule="auto" w:line="240"/>
        <w:jc w:val="both"/>
        <w:rPr>
          <w:u w:val="none"/>
        </w:rPr>
      </w:pPr>
      <w:r>
        <w:rPr>
          <w:b w:val="false"/>
          <w:bCs w:val="false"/>
          <w:sz w:val="22"/>
          <w:szCs w:val="22"/>
          <w:u w:val="none"/>
        </w:rPr>
        <w:t xml:space="preserve">D) O Local Mediato e o Local Relacionado são sinônimos e não apresentam distinção conceitual no material da aula.</w:t>
      </w:r>
    </w:p>
    <w:p>
      <w:pPr>
        <w:pStyle w:val="normal11"/>
        <w:spacing w:lineRule="auto" w:line="240"/>
        <w:jc w:val="both"/>
        <w:rPr>
          <w:u w:val="none"/>
        </w:rPr>
      </w:pPr>
      <w:r>
        <w:rPr>
          <w:b w:val="false"/>
          <w:bCs w:val="false"/>
          <w:sz w:val="22"/>
          <w:szCs w:val="22"/>
          <w:u w:val="none"/>
        </w:rPr>
        <w:t xml:space="preserve">E) O Local Relacionado corresponde exclusivamente à área adjacente ao local imediato, com extensão fixa e previamente delimitada.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CRIANÇAS - NUCRIA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19. Nos termos da Lei nº 13.431/2017, depoimento especial é:</w:t>
      </w:r>
    </w:p>
    <w:p>
      <w:pPr>
        <w:pStyle w:val="normal11"/>
        <w:spacing w:lineRule="auto" w:line="240"/>
        <w:jc w:val="both"/>
        <w:rPr>
          <w:u w:val="none"/>
        </w:rPr>
      </w:pPr>
      <w:r>
        <w:rPr>
          <w:b w:val="false"/>
          <w:bCs w:val="false"/>
          <w:sz w:val="22"/>
          <w:szCs w:val="22"/>
          <w:u w:val="none"/>
        </w:rPr>
        <w:t xml:space="preserve">A) O procedimento de entrevista sobre situação de violência realizado informalmente perante órgão da rede de proteção, sem qualquer finalidade probatória.</w:t>
      </w:r>
    </w:p>
    <w:p>
      <w:pPr>
        <w:pStyle w:val="normal11"/>
        <w:spacing w:lineRule="auto" w:line="240"/>
        <w:jc w:val="both"/>
        <w:rPr>
          <w:u w:val="none"/>
        </w:rPr>
      </w:pPr>
      <w:r>
        <w:rPr>
          <w:b w:val="false"/>
          <w:bCs w:val="false"/>
          <w:sz w:val="22"/>
          <w:szCs w:val="22"/>
          <w:u w:val="none"/>
        </w:rPr>
        <w:t xml:space="preserve">B) O procedimento de oitiva de criança ou adolescente realizado exclusivamente perante a autoridade policial.</w:t>
      </w:r>
    </w:p>
    <w:p>
      <w:pPr>
        <w:pStyle w:val="normal11"/>
        <w:spacing w:lineRule="auto" w:line="240"/>
        <w:jc w:val="both"/>
        <w:rPr>
          <w:u w:val="none"/>
        </w:rPr>
      </w:pPr>
      <w:r>
        <w:rPr>
          <w:b w:val="false"/>
          <w:bCs w:val="false"/>
          <w:sz w:val="22"/>
          <w:szCs w:val="22"/>
          <w:u w:val="none"/>
        </w:rPr>
        <w:t xml:space="preserve">C) O relato espontâneo de situação de violência realizado pela criança ou adolescente perante profissional da rede de proteção.</w:t>
      </w:r>
    </w:p>
    <w:p>
      <w:pPr>
        <w:pStyle w:val="normal11"/>
        <w:spacing w:lineRule="auto" w:line="240"/>
        <w:jc w:val="both"/>
        <w:rPr>
          <w:u w:val="none"/>
        </w:rPr>
      </w:pPr>
      <w:r>
        <w:rPr>
          <w:b w:val="false"/>
          <w:bCs w:val="false"/>
          <w:sz w:val="22"/>
          <w:szCs w:val="22"/>
          <w:u w:val="none"/>
        </w:rPr>
        <w:t xml:space="preserve">D) O procedimento de oitiva de criança ou adolescente vítima ou testemunha de violência perante autoridade policial ou judiciária, sendo regido por protocolos e possuindo finalidade probatória.</w:t>
      </w:r>
    </w:p>
    <w:p>
      <w:pPr>
        <w:pStyle w:val="normal11"/>
        <w:spacing w:lineRule="auto" w:line="240"/>
        <w:jc w:val="both"/>
        <w:rPr>
          <w:u w:val="none"/>
        </w:rPr>
      </w:pPr>
      <w:r>
        <w:rPr>
          <w:b w:val="false"/>
          <w:bCs w:val="false"/>
          <w:sz w:val="22"/>
          <w:szCs w:val="22"/>
          <w:u w:val="none"/>
        </w:rPr>
        <w:t xml:space="preserve">E) O atendimento psicossocial realizado com a criança ou adolescente para avaliação das consequências da violência sofrida.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20. Nos termos da Lei nº 13.431/2017, escuta especializada é:</w:t>
      </w:r>
    </w:p>
    <w:p>
      <w:pPr>
        <w:pStyle w:val="normal11"/>
        <w:spacing w:lineRule="auto" w:line="240"/>
        <w:jc w:val="both"/>
        <w:rPr>
          <w:u w:val="none"/>
        </w:rPr>
      </w:pPr>
      <w:r>
        <w:rPr>
          <w:b w:val="false"/>
          <w:bCs w:val="false"/>
          <w:sz w:val="22"/>
          <w:szCs w:val="22"/>
          <w:u w:val="none"/>
        </w:rPr>
        <w:t xml:space="preserve">A) Regida por protocolos e, sempre que possível, será realizado uma única vez, em sede de produção antecipada de prova judicial, garantida a ampla defesa do investigado.</w:t>
      </w:r>
    </w:p>
    <w:p>
      <w:pPr>
        <w:pStyle w:val="normal11"/>
        <w:spacing w:lineRule="auto" w:line="240"/>
        <w:jc w:val="both"/>
        <w:rPr>
          <w:u w:val="none"/>
        </w:rPr>
      </w:pPr>
      <w:r>
        <w:rPr>
          <w:b w:val="false"/>
          <w:bCs w:val="false"/>
          <w:sz w:val="22"/>
          <w:szCs w:val="22"/>
          <w:u w:val="none"/>
        </w:rPr>
        <w:t xml:space="preserve">B) O procedimento de entrevista sobre situação de violência com criança ou adolescente perante órgão da rede de proteção, limitado o relato estritamente ao necessário para o cumprimento de sua finalidade.</w:t>
      </w:r>
    </w:p>
    <w:p>
      <w:pPr>
        <w:pStyle w:val="normal11"/>
        <w:spacing w:lineRule="auto" w:line="240"/>
        <w:jc w:val="both"/>
        <w:rPr>
          <w:u w:val="none"/>
        </w:rPr>
      </w:pPr>
      <w:r>
        <w:rPr>
          <w:b w:val="false"/>
          <w:bCs w:val="false"/>
          <w:sz w:val="22"/>
          <w:szCs w:val="22"/>
          <w:u w:val="none"/>
        </w:rPr>
        <w:t xml:space="preserve">C) O procedimento de entrevista realizado exclusivamente por psicólogo, destinado à produção antecipada de prova.</w:t>
      </w:r>
    </w:p>
    <w:p>
      <w:pPr>
        <w:pStyle w:val="normal11"/>
        <w:spacing w:lineRule="auto" w:line="240"/>
        <w:jc w:val="both"/>
        <w:rPr>
          <w:u w:val="none"/>
        </w:rPr>
      </w:pPr>
      <w:r>
        <w:rPr>
          <w:b w:val="false"/>
          <w:bCs w:val="false"/>
          <w:sz w:val="22"/>
          <w:szCs w:val="22"/>
          <w:u w:val="none"/>
        </w:rPr>
        <w:t xml:space="preserve">D) O relato espontâneo de situação de violência realizado pela criança ou adolescente perante qualquer profissional.</w:t>
      </w:r>
    </w:p>
    <w:p>
      <w:pPr>
        <w:pStyle w:val="normal11"/>
        <w:spacing w:lineRule="auto" w:line="240"/>
        <w:jc w:val="both"/>
        <w:rPr>
          <w:u w:val="none"/>
        </w:rPr>
      </w:pPr>
      <w:r>
        <w:rPr>
          <w:b w:val="false"/>
          <w:bCs w:val="false"/>
          <w:sz w:val="22"/>
          <w:szCs w:val="22"/>
          <w:u w:val="none"/>
        </w:rPr>
        <w:t xml:space="preserve">E) O procedimento de entrevista realizado exclusivamente em sede policial para esclarecimento das circunstâncias da infração penal.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O PATRIMÔNIO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21.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22.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23.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COLETA E PRESERVAÇÃO DE EVIDÊNCIAS - CADEIA DE CUSTÓDIA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24. A Lei 13.964/2019, promulgada em 24 de dezembro de 2019, trouxe aperfeiçoamentos no ordenamento jurídico brasileiro para a legislação penal e processual penal. A cadeia de custódia, que compreende o conjunto de procedimentos utilizados para manter e documentar a história cronológica do vestígio, é abordada em quais artigos desta legislação?</w:t>
      </w:r>
    </w:p>
    <w:p>
      <w:pPr>
        <w:pStyle w:val="normal11"/>
        <w:spacing w:lineRule="auto" w:line="240"/>
        <w:jc w:val="both"/>
        <w:rPr>
          <w:u w:val="none"/>
        </w:rPr>
      </w:pPr>
      <w:r>
        <w:rPr>
          <w:b w:val="false"/>
          <w:bCs w:val="false"/>
          <w:sz w:val="22"/>
          <w:szCs w:val="22"/>
          <w:u w:val="none"/>
        </w:rPr>
        <w:t xml:space="preserve">A) Art. 3 A-F.</w:t>
      </w:r>
    </w:p>
    <w:p>
      <w:pPr>
        <w:pStyle w:val="normal11"/>
        <w:spacing w:lineRule="auto" w:line="240"/>
        <w:jc w:val="both"/>
        <w:rPr>
          <w:u w:val="none"/>
        </w:rPr>
      </w:pPr>
      <w:r>
        <w:rPr>
          <w:b w:val="false"/>
          <w:bCs w:val="false"/>
          <w:sz w:val="22"/>
          <w:szCs w:val="22"/>
          <w:u w:val="none"/>
        </w:rPr>
        <w:t xml:space="preserve">B) Art. 28 A.</w:t>
      </w:r>
    </w:p>
    <w:p>
      <w:pPr>
        <w:pStyle w:val="normal11"/>
        <w:spacing w:lineRule="auto" w:line="240"/>
        <w:jc w:val="both"/>
        <w:rPr>
          <w:u w:val="none"/>
        </w:rPr>
      </w:pPr>
      <w:r>
        <w:rPr>
          <w:b w:val="false"/>
          <w:bCs w:val="false"/>
          <w:sz w:val="22"/>
          <w:szCs w:val="22"/>
          <w:u w:val="none"/>
        </w:rPr>
        <w:t xml:space="preserve">C) Art. 133 A.</w:t>
      </w:r>
    </w:p>
    <w:p>
      <w:pPr>
        <w:pStyle w:val="normal11"/>
        <w:spacing w:lineRule="auto" w:line="240"/>
        <w:jc w:val="both"/>
        <w:rPr>
          <w:u w:val="none"/>
        </w:rPr>
      </w:pPr>
      <w:r>
        <w:rPr>
          <w:b w:val="false"/>
          <w:bCs w:val="false"/>
          <w:sz w:val="22"/>
          <w:szCs w:val="22"/>
          <w:u w:val="none"/>
        </w:rPr>
        <w:t xml:space="preserve">D) Art. 158 A – F.</w:t>
      </w:r>
    </w:p>
    <w:p>
      <w:pPr>
        <w:pStyle w:val="normal11"/>
        <w:spacing w:lineRule="auto" w:line="240"/>
        <w:jc w:val="both"/>
        <w:rPr>
          <w:u w:val="none"/>
        </w:rPr>
      </w:pPr>
      <w:r>
        <w:rPr>
          <w:b w:val="false"/>
          <w:bCs w:val="false"/>
          <w:sz w:val="22"/>
          <w:szCs w:val="22"/>
          <w:u w:val="none"/>
        </w:rPr>
        <w:t xml:space="preserve">E) Nenhuma das alternativas anteriores.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25. Sobre as etapas da cadeia de custódia, assinale a alternativa que nomeia corretamente cada etapa, de acordo com a ordem que estão descritas abaixo:</w:t>
        <w:br/>
        <w:t xml:space="preserve">I - Consiste na descrição detalhada do vestígio conforme se encontra no local de crime ou no corpo de delito, e a sua posição na área de exames, podendo ser ilustrada por fotografias, filmagens ou croqui, sendo indispensável a sua descrição no laudo pericial produzido pelo perito responsável pelo atendimento.</w:t>
        <w:br/>
        <w:t xml:space="preserve">II - Procedimento por meio do qual cada vestígio coletado é embalado de forma individualizada, de acordo com suas características físicas, químicas e biológicas, para posterior análise, com anotação da data, hora e nome de quem realizou a coleta e o acondicionamento.</w:t>
        <w:br/>
        <w:t xml:space="preserve">III - Ato de distinguir um elemento como de potencial interesse para a produção da prova pericial.</w:t>
        <w:br/>
        <w:t xml:space="preserve">IV - Procedimento referente à liberação do vestígio, respeitando a legislação vigente e, quando pertinente, mediante autorização judicial.</w:t>
        <w:br/>
        <w:t xml:space="preserve">V - Ato de transferir o vestígio de um local para o outro, utilizando as condições adequadas, de modo a garantir a manutenção de suas características originais, bem como o controle de sua posse.</w:t>
      </w:r>
    </w:p>
    <w:p>
      <w:pPr>
        <w:pStyle w:val="normal11"/>
        <w:spacing w:lineRule="auto" w:line="240"/>
        <w:jc w:val="both"/>
        <w:rPr>
          <w:u w:val="none"/>
        </w:rPr>
      </w:pPr>
      <w:r>
        <w:rPr>
          <w:b w:val="false"/>
          <w:bCs w:val="false"/>
          <w:sz w:val="22"/>
          <w:szCs w:val="22"/>
          <w:u w:val="none"/>
        </w:rPr>
        <w:t xml:space="preserve">A) reconhecimento - acondicionamento - isolamento - descarte – armazenamento.</w:t>
      </w:r>
    </w:p>
    <w:p>
      <w:pPr>
        <w:pStyle w:val="normal11"/>
        <w:spacing w:lineRule="auto" w:line="240"/>
        <w:jc w:val="both"/>
        <w:rPr>
          <w:u w:val="none"/>
        </w:rPr>
      </w:pPr>
      <w:r>
        <w:rPr>
          <w:b w:val="false"/>
          <w:bCs w:val="false"/>
          <w:sz w:val="22"/>
          <w:szCs w:val="22"/>
          <w:u w:val="none"/>
        </w:rPr>
        <w:t xml:space="preserve">B) fixação – acondicionamento – reconhecimento - descarte – transporte.</w:t>
      </w:r>
    </w:p>
    <w:p>
      <w:pPr>
        <w:pStyle w:val="normal11"/>
        <w:spacing w:lineRule="auto" w:line="240"/>
        <w:jc w:val="both"/>
        <w:rPr>
          <w:u w:val="none"/>
        </w:rPr>
      </w:pPr>
      <w:r>
        <w:rPr>
          <w:b w:val="false"/>
          <w:bCs w:val="false"/>
          <w:sz w:val="22"/>
          <w:szCs w:val="22"/>
          <w:u w:val="none"/>
        </w:rPr>
        <w:t xml:space="preserve">C) fixação – coleta – reconhecimento – descarte – transporte.</w:t>
      </w:r>
    </w:p>
    <w:p>
      <w:pPr>
        <w:pStyle w:val="normal11"/>
        <w:spacing w:lineRule="auto" w:line="240"/>
        <w:jc w:val="both"/>
        <w:rPr>
          <w:u w:val="none"/>
        </w:rPr>
      </w:pPr>
      <w:r>
        <w:rPr>
          <w:b w:val="false"/>
          <w:bCs w:val="false"/>
          <w:sz w:val="22"/>
          <w:szCs w:val="22"/>
          <w:u w:val="none"/>
        </w:rPr>
        <w:t xml:space="preserve">D) reconhecimento – processamento – recebimento – transporte – descarte.</w:t>
      </w:r>
    </w:p>
    <w:p>
      <w:pPr>
        <w:pStyle w:val="normal11"/>
        <w:spacing w:lineRule="auto" w:line="240"/>
        <w:jc w:val="both"/>
        <w:rPr>
          <w:u w:val="none"/>
        </w:rPr>
      </w:pPr>
      <w:r>
        <w:rPr>
          <w:b w:val="false"/>
          <w:bCs w:val="false"/>
          <w:sz w:val="22"/>
          <w:szCs w:val="22"/>
          <w:u w:val="none"/>
        </w:rPr>
        <w:t xml:space="preserve">E) reconhecimento – acondicionamento – fixação - descarte – transporte.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26. Sobre o uso dos envelopes de segurança para o acondicionamento de vestígios, assinale a alternativa correta:</w:t>
      </w:r>
    </w:p>
    <w:p>
      <w:pPr>
        <w:pStyle w:val="normal11"/>
        <w:spacing w:lineRule="auto" w:line="240"/>
        <w:jc w:val="both"/>
        <w:rPr>
          <w:u w:val="none"/>
        </w:rPr>
      </w:pPr>
      <w:r>
        <w:rPr>
          <w:b w:val="false"/>
          <w:bCs w:val="false"/>
          <w:sz w:val="22"/>
          <w:szCs w:val="22"/>
          <w:u w:val="none"/>
        </w:rPr>
        <w:t xml:space="preserve">A) O envelope de segurança reutilizável pode ser utilizado diversas vezes para diferentes vestígios, desde que esteja em boas condições.</w:t>
      </w:r>
    </w:p>
    <w:p>
      <w:pPr>
        <w:pStyle w:val="normal11"/>
        <w:spacing w:lineRule="auto" w:line="240"/>
        <w:jc w:val="both"/>
        <w:rPr>
          <w:u w:val="none"/>
        </w:rPr>
      </w:pPr>
      <w:r>
        <w:rPr>
          <w:b w:val="false"/>
          <w:bCs w:val="false"/>
          <w:sz w:val="22"/>
          <w:szCs w:val="22"/>
          <w:u w:val="none"/>
        </w:rPr>
        <w:t xml:space="preserve">B) O envelope de segurança descartável não apresenta o formulário de cadeia de custódia impresso na própria embalagem.</w:t>
      </w:r>
    </w:p>
    <w:p>
      <w:pPr>
        <w:pStyle w:val="normal11"/>
        <w:spacing w:lineRule="auto" w:line="240"/>
        <w:jc w:val="both"/>
        <w:rPr>
          <w:u w:val="none"/>
        </w:rPr>
      </w:pPr>
      <w:r>
        <w:rPr>
          <w:b w:val="false"/>
          <w:bCs w:val="false"/>
          <w:sz w:val="22"/>
          <w:szCs w:val="22"/>
          <w:u w:val="none"/>
        </w:rPr>
        <w:t xml:space="preserve">C) O envelope de segurança reutilizável necessita de lacre de segurança para seu fechamento, sendo a numeração do lacre registrada nos ofícios, sistemas e demais documentos.</w:t>
      </w:r>
    </w:p>
    <w:p>
      <w:pPr>
        <w:pStyle w:val="normal11"/>
        <w:spacing w:lineRule="auto" w:line="240"/>
        <w:jc w:val="both"/>
        <w:rPr>
          <w:u w:val="none"/>
        </w:rPr>
      </w:pPr>
      <w:r>
        <w:rPr>
          <w:b w:val="false"/>
          <w:bCs w:val="false"/>
          <w:sz w:val="22"/>
          <w:szCs w:val="22"/>
          <w:u w:val="none"/>
        </w:rPr>
        <w:t xml:space="preserve">D) O envelope de segurança reutilizável não necessita de lacre de segurança, pois sua vedação pelo mecanismo pino e cápsula já garante a integridade do vestígio.</w:t>
      </w:r>
    </w:p>
    <w:p>
      <w:pPr>
        <w:pStyle w:val="normal11"/>
        <w:spacing w:lineRule="auto" w:line="240"/>
        <w:jc w:val="both"/>
        <w:rPr>
          <w:u w:val="none"/>
        </w:rPr>
      </w:pPr>
      <w:r>
        <w:rPr>
          <w:b w:val="false"/>
          <w:bCs w:val="false"/>
          <w:sz w:val="22"/>
          <w:szCs w:val="22"/>
          <w:u w:val="none"/>
        </w:rPr>
        <w:t xml:space="preserve">E) O envelope de segurança com lacre adesivo pode ser aberto e lacrado novamente, sem deixar sinais de violação.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 ATOS INFRACIONAIS - 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27. De acordo com o artigo 2º e o artigo 105 do Estatuto da Criança e do Adolescente (ECA - Lei nº 8.069/1990), considera-se criança a pessoa de até 12 anos de idade incompletos. Na hipótese de uma criança praticar uma conduta descrita como ato infracional, qual é o procedimento e a medida legal adequada a ser adotada?</w:t>
      </w:r>
    </w:p>
    <w:p>
      <w:pPr>
        <w:pStyle w:val="normal11"/>
        <w:spacing w:lineRule="auto" w:line="240"/>
        <w:jc w:val="both"/>
        <w:rPr>
          <w:u w:val="none"/>
        </w:rPr>
      </w:pPr>
      <w:r>
        <w:rPr>
          <w:b w:val="false"/>
          <w:bCs w:val="false"/>
          <w:sz w:val="22"/>
          <w:szCs w:val="22"/>
          <w:u w:val="none"/>
        </w:rPr>
        <w:t xml:space="preserve">A) Lavratura de Auto de Apreensão em Flagrante de Ato Infracional (AAFAI) e encaminhamento ao CENSE.</w:t>
      </w:r>
    </w:p>
    <w:p>
      <w:pPr>
        <w:pStyle w:val="normal11"/>
        <w:spacing w:lineRule="auto" w:line="240"/>
        <w:jc w:val="both"/>
        <w:rPr>
          <w:u w:val="none"/>
        </w:rPr>
      </w:pPr>
      <w:r>
        <w:rPr>
          <w:b w:val="false"/>
          <w:bCs w:val="false"/>
          <w:sz w:val="22"/>
          <w:szCs w:val="22"/>
          <w:u w:val="none"/>
        </w:rPr>
        <w:t xml:space="preserve">B) Aplicação imediata de Medida Socioeducativa de Internação pelo Delegado de Polícia.</w:t>
      </w:r>
    </w:p>
    <w:p>
      <w:pPr>
        <w:pStyle w:val="normal11"/>
        <w:spacing w:lineRule="auto" w:line="240"/>
        <w:jc w:val="both"/>
        <w:rPr>
          <w:u w:val="none"/>
        </w:rPr>
      </w:pPr>
      <w:r>
        <w:rPr>
          <w:b w:val="false"/>
          <w:bCs w:val="false"/>
          <w:sz w:val="22"/>
          <w:szCs w:val="22"/>
          <w:u w:val="none"/>
        </w:rPr>
        <w:t xml:space="preserve">C) Instauração de Inquérito Policial comum e aplicação de sanção penal atenuada.</w:t>
      </w:r>
    </w:p>
    <w:p>
      <w:pPr>
        <w:pStyle w:val="normal11"/>
        <w:spacing w:lineRule="auto" w:line="240"/>
        <w:jc w:val="both"/>
        <w:rPr>
          <w:u w:val="none"/>
        </w:rPr>
      </w:pPr>
      <w:r>
        <w:rPr>
          <w:b w:val="false"/>
          <w:bCs w:val="false"/>
          <w:sz w:val="22"/>
          <w:szCs w:val="22"/>
          <w:u w:val="none"/>
        </w:rPr>
        <w:t xml:space="preserve">D) Aplicação de medida socioeducativa de prestação de serviços à comunidade diretamente pelo Ministério Público.</w:t>
      </w:r>
    </w:p>
    <w:p>
      <w:pPr>
        <w:pStyle w:val="normal11"/>
        <w:spacing w:lineRule="auto" w:line="240"/>
        <w:jc w:val="both"/>
        <w:rPr>
          <w:u w:val="none"/>
        </w:rPr>
      </w:pPr>
      <w:r>
        <w:rPr>
          <w:b w:val="false"/>
          <w:bCs w:val="false"/>
          <w:sz w:val="22"/>
          <w:szCs w:val="22"/>
          <w:u w:val="none"/>
        </w:rPr>
        <w:t xml:space="preserve">E) Acionamento do Conselho Tutelar para aplicação de medidas protetivas, sendo vedada a apreensão policial nos moldes aplicados ao adolescente.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28. Conforme o disposto no artigo 173 do ECA e na rotina de procedimentos policiais, diante de um ato infracional praticado por adolescente em situação de flagrante "mediante violência ou grave ameaça a pessoa" (como no caso de um roubo), no âmbito da Polícia Judiciária deve-se obrigatoriamente:</w:t>
      </w:r>
    </w:p>
    <w:p>
      <w:pPr>
        <w:pStyle w:val="normal11"/>
        <w:spacing w:lineRule="auto" w:line="240"/>
        <w:jc w:val="both"/>
        <w:rPr>
          <w:u w:val="none"/>
        </w:rPr>
      </w:pPr>
      <w:r>
        <w:rPr>
          <w:b w:val="false"/>
          <w:bCs w:val="false"/>
          <w:sz w:val="22"/>
          <w:szCs w:val="22"/>
          <w:u w:val="none"/>
        </w:rPr>
        <w:t xml:space="preserve">A) Registrar apenas um Boletim de Ocorrência Circunstanciada (BOC).</w:t>
      </w:r>
    </w:p>
    <w:p>
      <w:pPr>
        <w:pStyle w:val="normal11"/>
        <w:spacing w:lineRule="auto" w:line="240"/>
        <w:jc w:val="both"/>
        <w:rPr>
          <w:u w:val="none"/>
        </w:rPr>
      </w:pPr>
      <w:r>
        <w:rPr>
          <w:b w:val="false"/>
          <w:bCs w:val="false"/>
          <w:sz w:val="22"/>
          <w:szCs w:val="22"/>
          <w:u w:val="none"/>
        </w:rPr>
        <w:t xml:space="preserve">B) Arquivar o procedimento na própria delegacia por ausência de previsão legal.</w:t>
      </w:r>
    </w:p>
    <w:p>
      <w:pPr>
        <w:pStyle w:val="normal11"/>
        <w:spacing w:lineRule="auto" w:line="240"/>
        <w:jc w:val="both"/>
        <w:rPr>
          <w:u w:val="none"/>
        </w:rPr>
      </w:pPr>
      <w:r>
        <w:rPr>
          <w:b w:val="false"/>
          <w:bCs w:val="false"/>
          <w:sz w:val="22"/>
          <w:szCs w:val="22"/>
          <w:u w:val="none"/>
        </w:rPr>
        <w:t xml:space="preserve">C) Lavrar o Auto de Apreensão em Flagrante de Ato Infracional (AAFAI).</w:t>
      </w:r>
    </w:p>
    <w:p>
      <w:pPr>
        <w:pStyle w:val="normal11"/>
        <w:spacing w:lineRule="auto" w:line="240"/>
        <w:jc w:val="both"/>
        <w:rPr>
          <w:u w:val="none"/>
        </w:rPr>
      </w:pPr>
      <w:r>
        <w:rPr>
          <w:b w:val="false"/>
          <w:bCs w:val="false"/>
          <w:sz w:val="22"/>
          <w:szCs w:val="22"/>
          <w:u w:val="none"/>
        </w:rPr>
        <w:t xml:space="preserve">D) Aplicar de plano a medida socioeducativa de semiliberdade.</w:t>
      </w:r>
    </w:p>
    <w:p>
      <w:pPr>
        <w:pStyle w:val="normal11"/>
        <w:spacing w:lineRule="auto" w:line="240"/>
        <w:jc w:val="both"/>
        <w:rPr>
          <w:u w:val="none"/>
        </w:rPr>
      </w:pPr>
      <w:r>
        <w:rPr>
          <w:b w:val="false"/>
          <w:bCs w:val="false"/>
          <w:sz w:val="22"/>
          <w:szCs w:val="22"/>
          <w:u w:val="none"/>
        </w:rPr>
        <w:t xml:space="preserve">E) Encaminhar o adolescente diretamente para um estabelecimento prisional de adultos.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TEORIA GERAL DA INVESTIGAÇÃO CRIMINAL - CONCEITOS PRÁTICOS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29. O inquérito policial possui características marcantes que definem sua atuação no sistema de justiça criminal. Sobre a sua natureza jurídica e os reflexos processuais de eventuais irregularidades ocorridas nessa fase, assinale a alternativa correta:</w:t>
      </w:r>
    </w:p>
    <w:p>
      <w:pPr>
        <w:pStyle w:val="normal11"/>
        <w:spacing w:lineRule="auto" w:line="240"/>
        <w:jc w:val="both"/>
        <w:rPr>
          <w:u w:val="none"/>
        </w:rPr>
      </w:pPr>
      <w:r>
        <w:rPr>
          <w:b w:val="false"/>
          <w:bCs w:val="false"/>
          <w:sz w:val="22"/>
          <w:szCs w:val="22"/>
          <w:u w:val="none"/>
        </w:rPr>
        <w:t xml:space="preserve">A) Trata-se de um processo administrativo de caráter punitivo imediato regido pelas regras gerais do direito penal.</w:t>
      </w:r>
    </w:p>
    <w:p>
      <w:pPr>
        <w:pStyle w:val="normal11"/>
        <w:spacing w:lineRule="auto" w:line="240"/>
        <w:jc w:val="both"/>
        <w:rPr>
          <w:u w:val="none"/>
        </w:rPr>
      </w:pPr>
      <w:r>
        <w:rPr>
          <w:b w:val="false"/>
          <w:bCs w:val="false"/>
          <w:sz w:val="22"/>
          <w:szCs w:val="22"/>
          <w:u w:val="none"/>
        </w:rPr>
        <w:t xml:space="preserve">B) É um procedimento judicial preparatório em que vigora o pleno contraditório e a ampla defesa sob a presidência do juiz de direito.</w:t>
      </w:r>
    </w:p>
    <w:p>
      <w:pPr>
        <w:pStyle w:val="normal11"/>
        <w:spacing w:lineRule="auto" w:line="240"/>
        <w:jc w:val="both"/>
        <w:rPr>
          <w:u w:val="none"/>
        </w:rPr>
      </w:pPr>
      <w:r>
        <w:rPr>
          <w:b w:val="false"/>
          <w:bCs w:val="false"/>
          <w:sz w:val="22"/>
          <w:szCs w:val="22"/>
          <w:u w:val="none"/>
        </w:rPr>
        <w:t xml:space="preserve">C) É um procedimento de natureza eminentemente administrativa e inquisitorial, e eventuais vícios contidos no inquérito não contaminam o processo a que deu origem.</w:t>
      </w:r>
    </w:p>
    <w:p>
      <w:pPr>
        <w:pStyle w:val="normal11"/>
        <w:spacing w:lineRule="auto" w:line="240"/>
        <w:jc w:val="both"/>
        <w:rPr>
          <w:u w:val="none"/>
        </w:rPr>
      </w:pPr>
      <w:r>
        <w:rPr>
          <w:b w:val="false"/>
          <w:bCs w:val="false"/>
          <w:sz w:val="22"/>
          <w:szCs w:val="22"/>
          <w:u w:val="none"/>
        </w:rPr>
        <w:t xml:space="preserve">D) É um ato de jurisdição compartilhada em que o Ministério Público preside a fase de investigação de forma direta e exclusiva.</w:t>
      </w:r>
    </w:p>
    <w:p>
      <w:pPr>
        <w:pStyle w:val="normal11"/>
        <w:spacing w:lineRule="auto" w:line="240"/>
        <w:jc w:val="both"/>
        <w:rPr>
          <w:u w:val="none"/>
        </w:rPr>
      </w:pPr>
      <w:r>
        <w:rPr>
          <w:b w:val="false"/>
          <w:bCs w:val="false"/>
          <w:sz w:val="22"/>
          <w:szCs w:val="22"/>
          <w:u w:val="none"/>
        </w:rPr>
        <w:t xml:space="preserve">E) Trata-se de processo judicial que resulta na aplicação direta de sanções ao indiciado.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30. A investigação criminal busca mapear os vestígios de uma infração penal. No que concerne à diferenciação conceitual entre fontes de prova e meios de prova tratada na apostila, assinale a alternativa correta:</w:t>
      </w:r>
    </w:p>
    <w:p>
      <w:pPr>
        <w:pStyle w:val="normal11"/>
        <w:spacing w:lineRule="auto" w:line="240"/>
        <w:jc w:val="both"/>
        <w:rPr>
          <w:u w:val="none"/>
        </w:rPr>
      </w:pPr>
      <w:r>
        <w:rPr>
          <w:b w:val="false"/>
          <w:bCs w:val="false"/>
          <w:sz w:val="22"/>
          <w:szCs w:val="22"/>
          <w:u w:val="none"/>
        </w:rPr>
        <w:t xml:space="preserve">A) As fontes de prova e os meios de prova são sinônimos idênticos em todas as fases do inquérito e do processo judicial.</w:t>
      </w:r>
    </w:p>
    <w:p>
      <w:pPr>
        <w:pStyle w:val="normal11"/>
        <w:spacing w:lineRule="auto" w:line="240"/>
        <w:jc w:val="both"/>
        <w:rPr>
          <w:u w:val="none"/>
        </w:rPr>
      </w:pPr>
      <w:r>
        <w:rPr>
          <w:b w:val="false"/>
          <w:bCs w:val="false"/>
          <w:sz w:val="22"/>
          <w:szCs w:val="22"/>
          <w:u w:val="none"/>
        </w:rPr>
        <w:t xml:space="preserve">B) Fontes de prova são pessoas ou coisas que podem ministrar conhecimento sobre o fato delituoso antes do processo (como testemunhas oculares ou câmeras); ao integrarem o processo, passam a ser meios de prova.</w:t>
      </w:r>
    </w:p>
    <w:p>
      <w:pPr>
        <w:pStyle w:val="normal11"/>
        <w:spacing w:lineRule="auto" w:line="240"/>
        <w:jc w:val="both"/>
        <w:rPr>
          <w:u w:val="none"/>
        </w:rPr>
      </w:pPr>
      <w:r>
        <w:rPr>
          <w:b w:val="false"/>
          <w:bCs w:val="false"/>
          <w:sz w:val="22"/>
          <w:szCs w:val="22"/>
          <w:u w:val="none"/>
        </w:rPr>
        <w:t xml:space="preserve">C) Os meios de prova referem-se estritamente aos documentos originais periciados pela polícia civil, enquanto as fontes de prova são restritas ao Instituto Médico-Legal.</w:t>
      </w:r>
    </w:p>
    <w:p>
      <w:pPr>
        <w:pStyle w:val="normal11"/>
        <w:spacing w:lineRule="auto" w:line="240"/>
        <w:jc w:val="both"/>
        <w:rPr>
          <w:u w:val="none"/>
        </w:rPr>
      </w:pPr>
      <w:r>
        <w:rPr>
          <w:b w:val="false"/>
          <w:bCs w:val="false"/>
          <w:sz w:val="22"/>
          <w:szCs w:val="22"/>
          <w:u w:val="none"/>
        </w:rPr>
        <w:t xml:space="preserve">D) O inquérito policial destina-se unicamente a incriminar suspeitos, não se prestando para buscar ou identificar fontes de prova.</w:t>
      </w:r>
    </w:p>
    <w:p>
      <w:pPr>
        <w:pStyle w:val="normal11"/>
        <w:spacing w:lineRule="auto" w:line="240"/>
        <w:jc w:val="both"/>
        <w:rPr>
          <w:u w:val="none"/>
        </w:rPr>
      </w:pPr>
      <w:r>
        <w:rPr>
          <w:b w:val="false"/>
          <w:bCs w:val="false"/>
          <w:sz w:val="22"/>
          <w:szCs w:val="22"/>
          <w:u w:val="none"/>
        </w:rPr>
        <w:t xml:space="preserve">E) Fontes de prova são exclusivas de crimes patrimoniais de grande repercussão, não se aplicando aos crimes de homicídio.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31. Com o advento do Pacote Anticrime (Lei nº 13.964/2019), o Acordo de Não Persecução Penal (ANPP) consolidou-se como modelo de Justiça Penal Consensual. De acordo com as rotinas práticas descritas na apostila, qual deve ser a postura da Autoridade Policial durante o interrogatório para viabilizar este instituto?</w:t>
      </w:r>
    </w:p>
    <w:p>
      <w:pPr>
        <w:pStyle w:val="normal11"/>
        <w:spacing w:lineRule="auto" w:line="240"/>
        <w:jc w:val="both"/>
        <w:rPr>
          <w:u w:val="none"/>
        </w:rPr>
      </w:pPr>
      <w:r>
        <w:rPr>
          <w:b w:val="false"/>
          <w:bCs w:val="false"/>
          <w:sz w:val="22"/>
          <w:szCs w:val="22"/>
          <w:u w:val="none"/>
        </w:rPr>
        <w:t xml:space="preserve">A) O interrogatório é dispensável, bastando que a equipe de investigação realize o indiciamento indireto do investigado.</w:t>
      </w:r>
    </w:p>
    <w:p>
      <w:pPr>
        <w:pStyle w:val="normal11"/>
        <w:spacing w:lineRule="auto" w:line="240"/>
        <w:jc w:val="both"/>
        <w:rPr>
          <w:u w:val="none"/>
        </w:rPr>
      </w:pPr>
      <w:r>
        <w:rPr>
          <w:b w:val="false"/>
          <w:bCs w:val="false"/>
          <w:sz w:val="22"/>
          <w:szCs w:val="22"/>
          <w:u w:val="none"/>
        </w:rPr>
        <w:t xml:space="preserve">B) O Delegado de Polícia deve atuar de forma proativa para extrair a confissão formal e circunstanciada do investigado, registrando os detalhes práticos e as circunstâncias da conduta criminosa.</w:t>
      </w:r>
    </w:p>
    <w:p>
      <w:pPr>
        <w:pStyle w:val="normal11"/>
        <w:spacing w:lineRule="auto" w:line="240"/>
        <w:jc w:val="both"/>
        <w:rPr>
          <w:u w:val="none"/>
        </w:rPr>
      </w:pPr>
      <w:r>
        <w:rPr>
          <w:b w:val="false"/>
          <w:bCs w:val="false"/>
          <w:sz w:val="22"/>
          <w:szCs w:val="22"/>
          <w:u w:val="none"/>
        </w:rPr>
        <w:t xml:space="preserve">C) No interrogatório, basta que o investigado admita genericamente a autoria dizendo apenas "fui eu", sem necessidade de detalhar o planejamento ou os instrumentos utilizados.</w:t>
      </w:r>
    </w:p>
    <w:p>
      <w:pPr>
        <w:pStyle w:val="normal11"/>
        <w:spacing w:lineRule="auto" w:line="240"/>
        <w:jc w:val="both"/>
        <w:rPr>
          <w:u w:val="none"/>
        </w:rPr>
      </w:pPr>
      <w:r>
        <w:rPr>
          <w:b w:val="false"/>
          <w:bCs w:val="false"/>
          <w:sz w:val="22"/>
          <w:szCs w:val="22"/>
          <w:u w:val="none"/>
        </w:rPr>
        <w:t xml:space="preserve">D) O interrogatório para fins de ANPP dispensa a oitiva da vítima e a juntada de comprovantes de prejuízo patrimonial na delegacia.</w:t>
      </w:r>
    </w:p>
    <w:p>
      <w:pPr>
        <w:pStyle w:val="normal11"/>
        <w:spacing w:lineRule="auto" w:line="240"/>
        <w:jc w:val="both"/>
        <w:rPr>
          <w:u w:val="none"/>
        </w:rPr>
      </w:pPr>
      <w:r>
        <w:rPr>
          <w:b w:val="false"/>
          <w:bCs w:val="false"/>
          <w:sz w:val="22"/>
          <w:szCs w:val="22"/>
          <w:u w:val="none"/>
        </w:rPr>
        <w:t xml:space="preserve">E) O acordo de ANPP só é aplicável caso o crime tenha sido cometido com emprego de violência real ou grave ameaça à pessoa.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32. Conforme as diretrizes operacionais de preservação de local de crime expostas na apostila, qual deve ser a conduta imediata adotada pelo primeiro policial que chega à cena de uma infração penal que deixou vestígios?</w:t>
      </w:r>
    </w:p>
    <w:p>
      <w:pPr>
        <w:pStyle w:val="normal11"/>
        <w:spacing w:lineRule="auto" w:line="240"/>
        <w:jc w:val="both"/>
        <w:rPr>
          <w:u w:val="none"/>
        </w:rPr>
      </w:pPr>
      <w:r>
        <w:rPr>
          <w:b w:val="false"/>
          <w:bCs w:val="false"/>
          <w:sz w:val="22"/>
          <w:szCs w:val="22"/>
          <w:u w:val="none"/>
        </w:rPr>
        <w:t xml:space="preserve">A) Isolar o perímetro imediatamente antes de realizar qualquer verificação física ou entrar no local do crime.</w:t>
      </w:r>
    </w:p>
    <w:p>
      <w:pPr>
        <w:pStyle w:val="normal11"/>
        <w:spacing w:lineRule="auto" w:line="240"/>
        <w:jc w:val="both"/>
        <w:rPr>
          <w:u w:val="none"/>
        </w:rPr>
      </w:pPr>
      <w:r>
        <w:rPr>
          <w:b w:val="false"/>
          <w:bCs w:val="false"/>
          <w:sz w:val="22"/>
          <w:szCs w:val="22"/>
          <w:u w:val="none"/>
        </w:rPr>
        <w:t xml:space="preserve">B) Acionar o Instituto de Criminalística para a realização de levantamento pericial completo no imóvel, mesmo em casos típicos de morte natural de idosos.</w:t>
      </w:r>
    </w:p>
    <w:p>
      <w:pPr>
        <w:pStyle w:val="normal11"/>
        <w:spacing w:lineRule="auto" w:line="240"/>
        <w:jc w:val="both"/>
        <w:rPr>
          <w:u w:val="none"/>
        </w:rPr>
      </w:pPr>
      <w:r>
        <w:rPr>
          <w:b w:val="false"/>
          <w:bCs w:val="false"/>
          <w:sz w:val="22"/>
          <w:szCs w:val="22"/>
          <w:u w:val="none"/>
        </w:rPr>
        <w:t xml:space="preserve">C) Penetrar no local do crime até onde estão os vestígios, fazendo esse trajeto em linha reta para verificar a ocorrência, e, após constatar, permanecer na periferia e memorizar o trajeto para indicá-lo aos peritos.</w:t>
      </w:r>
    </w:p>
    <w:p>
      <w:pPr>
        <w:pStyle w:val="normal11"/>
        <w:spacing w:lineRule="auto" w:line="240"/>
        <w:jc w:val="both"/>
        <w:rPr>
          <w:u w:val="none"/>
        </w:rPr>
      </w:pPr>
      <w:r>
        <w:rPr>
          <w:b w:val="false"/>
          <w:bCs w:val="false"/>
          <w:sz w:val="22"/>
          <w:szCs w:val="22"/>
          <w:u w:val="none"/>
        </w:rPr>
        <w:t xml:space="preserve">D) Recolher todos os objetos relacionados com os fatos diretamente e encaminhá-los ao plantão policial sem aguardar a liberação dos peritos criminais.</w:t>
      </w:r>
    </w:p>
    <w:p>
      <w:pPr>
        <w:pStyle w:val="normal11"/>
        <w:spacing w:lineRule="auto" w:line="240"/>
        <w:jc w:val="both"/>
        <w:rPr>
          <w:u w:val="none"/>
        </w:rPr>
      </w:pPr>
      <w:r>
        <w:rPr>
          <w:b w:val="false"/>
          <w:bCs w:val="false"/>
          <w:sz w:val="22"/>
          <w:szCs w:val="22"/>
          <w:u w:val="none"/>
        </w:rPr>
        <w:t xml:space="preserve">E) Interromper completamente o tráfego da comarca e orientar os familiares a limpar as marcas de sangue para evitar a contaminação do leito da via.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33. A coleta de evidências digitais (como smartphones, HDs ou pen-drives) exige cuidados rigorosos na cadeia de custódia para afastar riscos de apagamento remoto ou contaminação de dados. Segundo as rotinas práticas descritas na apostila, quais são os procedimentos técnicos corretos para garantir a integridade destas provas?</w:t>
      </w:r>
    </w:p>
    <w:p>
      <w:pPr>
        <w:pStyle w:val="normal11"/>
        <w:spacing w:lineRule="auto" w:line="240"/>
        <w:jc w:val="both"/>
        <w:rPr>
          <w:u w:val="none"/>
        </w:rPr>
      </w:pPr>
      <w:r>
        <w:rPr>
          <w:b w:val="false"/>
          <w:bCs w:val="false"/>
          <w:sz w:val="22"/>
          <w:szCs w:val="22"/>
          <w:u w:val="none"/>
        </w:rPr>
        <w:t xml:space="preserve">A) Conectar o smartphone à internet imediatamente para realizar cópias de segurança em nuvens públicas comerciais.</w:t>
      </w:r>
    </w:p>
    <w:p>
      <w:pPr>
        <w:pStyle w:val="normal11"/>
        <w:spacing w:lineRule="auto" w:line="240"/>
        <w:jc w:val="both"/>
        <w:rPr>
          <w:u w:val="none"/>
        </w:rPr>
      </w:pPr>
      <w:r>
        <w:rPr>
          <w:b w:val="false"/>
          <w:bCs w:val="false"/>
          <w:sz w:val="22"/>
          <w:szCs w:val="22"/>
          <w:u w:val="none"/>
        </w:rPr>
        <w:t xml:space="preserve">B) Encaminhar o aparelho original para análise direta do magistrado, sendo proibida a geração de laudos periciais descritivos.</w:t>
      </w:r>
    </w:p>
    <w:p>
      <w:pPr>
        <w:pStyle w:val="normal11"/>
        <w:spacing w:lineRule="auto" w:line="240"/>
        <w:jc w:val="both"/>
        <w:rPr>
          <w:u w:val="none"/>
        </w:rPr>
      </w:pPr>
      <w:r>
        <w:rPr>
          <w:b w:val="false"/>
          <w:bCs w:val="false"/>
          <w:sz w:val="22"/>
          <w:szCs w:val="22"/>
          <w:u w:val="none"/>
        </w:rPr>
        <w:t xml:space="preserve">C) Isolamento de sinal do aparelho (modo avião ou Faraday bags), realização de cópia espelhada (bit a bit) e geração do código matemático Hash (impressão digital do arquivo).</w:t>
      </w:r>
    </w:p>
    <w:p>
      <w:pPr>
        <w:pStyle w:val="normal11"/>
        <w:spacing w:lineRule="auto" w:line="240"/>
        <w:jc w:val="both"/>
        <w:rPr>
          <w:u w:val="none"/>
        </w:rPr>
      </w:pPr>
      <w:r>
        <w:rPr>
          <w:b w:val="false"/>
          <w:bCs w:val="false"/>
          <w:sz w:val="22"/>
          <w:szCs w:val="22"/>
          <w:u w:val="none"/>
        </w:rPr>
        <w:t xml:space="preserve">D) Realização de reconhecimento fotográfico das mídias digitais pelo sistema de videoconferência antes de lacrar o recipiente.</w:t>
      </w:r>
    </w:p>
    <w:p>
      <w:pPr>
        <w:pStyle w:val="normal11"/>
        <w:spacing w:lineRule="auto" w:line="240"/>
        <w:jc w:val="both"/>
        <w:rPr>
          <w:u w:val="none"/>
        </w:rPr>
      </w:pPr>
      <w:r>
        <w:rPr>
          <w:b w:val="false"/>
          <w:bCs w:val="false"/>
          <w:sz w:val="22"/>
          <w:szCs w:val="22"/>
          <w:u w:val="none"/>
        </w:rPr>
        <w:t xml:space="preserve">E) Registro de depoimento de vizinhos para comprovar que o aparelho não continha senhas de acesso antes da apreensão.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DO PARANÁ</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34. No século XIX e XX o Paraná recebeu trabalhadores que imigraram de diversas partes do Mundo, mudando com o tempo a composição da região e construindo a identidade paranaense. Com relação a estes fatos é incorreto falar que:</w:t>
      </w:r>
    </w:p>
    <w:p>
      <w:pPr>
        <w:pStyle w:val="normal11"/>
        <w:spacing w:lineRule="auto" w:line="240"/>
        <w:jc w:val="both"/>
        <w:rPr>
          <w:u w:val="none"/>
        </w:rPr>
      </w:pPr>
      <w:r>
        <w:rPr>
          <w:b w:val="false"/>
          <w:bCs w:val="false"/>
          <w:sz w:val="22"/>
          <w:szCs w:val="22"/>
          <w:u w:val="none"/>
        </w:rPr>
        <w:t xml:space="preserve">A) A segunda maior colônia árabe do Brasil encontra-se na cidade de Foz do Iguaçú, e chegaram naquela região a partir de 1940. No Paraná chegaram a partir de 1878, na maioria advindos da Síria e do Líbano, que devido a pertencerem na época ao Império Turco-Otomano, possuíam passaporte turco e eram assim chamados pelos brasileiros.</w:t>
      </w:r>
    </w:p>
    <w:p>
      <w:pPr>
        <w:pStyle w:val="normal11"/>
        <w:spacing w:lineRule="auto" w:line="240"/>
        <w:jc w:val="both"/>
        <w:rPr>
          <w:u w:val="none"/>
        </w:rPr>
      </w:pPr>
      <w:r>
        <w:rPr>
          <w:b w:val="false"/>
          <w:bCs w:val="false"/>
          <w:sz w:val="22"/>
          <w:szCs w:val="22"/>
          <w:u w:val="none"/>
        </w:rPr>
        <w:t xml:space="preserve">B) Os alemães foram os primeiros grupos de trabalhadores europeus a chegarem para trabalharem região do Paraná. Posteriormente chegaram italianos e poloneses, envolvendo-se na vida cotidiana do estado, chegando a fundarem colônias na capital, que posteriormente se transformaram em bairros de Curitiba;</w:t>
      </w:r>
    </w:p>
    <w:p>
      <w:pPr>
        <w:pStyle w:val="normal11"/>
        <w:spacing w:lineRule="auto" w:line="240"/>
        <w:jc w:val="both"/>
        <w:rPr>
          <w:u w:val="none"/>
        </w:rPr>
      </w:pPr>
      <w:r>
        <w:rPr>
          <w:b w:val="false"/>
          <w:bCs w:val="false"/>
          <w:sz w:val="22"/>
          <w:szCs w:val="22"/>
          <w:u w:val="none"/>
        </w:rPr>
        <w:t xml:space="preserve">C) O Paraná é um estado onde a totalidade da população é de origem europeia, não havendo registros culturais de pessoas de origem africana e quilombos foram registrados apenas nas áreas de divisa do estado;</w:t>
      </w:r>
    </w:p>
    <w:p>
      <w:pPr>
        <w:pStyle w:val="normal11"/>
        <w:spacing w:lineRule="auto" w:line="240"/>
        <w:jc w:val="both"/>
        <w:rPr>
          <w:u w:val="none"/>
        </w:rPr>
      </w:pPr>
      <w:r>
        <w:rPr>
          <w:b w:val="false"/>
          <w:bCs w:val="false"/>
          <w:sz w:val="22"/>
          <w:szCs w:val="22"/>
          <w:u w:val="none"/>
        </w:rPr>
        <w:t xml:space="preserve">D) Descendentes de japoneses participaram da colonização do norte do Paraná, concentrando-se em Londrina, Maringá, Uraí e Assaí;</w:t>
      </w:r>
    </w:p>
    <w:p>
      <w:pPr>
        <w:pStyle w:val="normal11"/>
        <w:spacing w:lineRule="auto" w:line="240"/>
        <w:jc w:val="both"/>
        <w:rPr>
          <w:u w:val="none"/>
        </w:rPr>
      </w:pPr>
      <w:r>
        <w:rPr>
          <w:b w:val="false"/>
          <w:bCs w:val="false"/>
          <w:sz w:val="22"/>
          <w:szCs w:val="22"/>
          <w:u w:val="none"/>
        </w:rPr>
        <w:t xml:space="preserve">E) Os ucranianos chegaram no Paraná entre 1895 e 1897, tendo presença marcante na cidade de Prudentópolis. O estado concentra a maior colônia de ucranianos no Brasil;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 PAPILOSCÓPICA - NOÇÕES GERAIS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35. A PRINCIPAL IMPORTÂNCIA DA CADEIA DE CUSTÓDIA É:</w:t>
      </w:r>
    </w:p>
    <w:p>
      <w:pPr>
        <w:pStyle w:val="normal11"/>
        <w:spacing w:lineRule="auto" w:line="240"/>
        <w:jc w:val="both"/>
        <w:rPr>
          <w:u w:val="none"/>
        </w:rPr>
      </w:pPr>
      <w:r>
        <w:rPr>
          <w:b w:val="false"/>
          <w:bCs w:val="false"/>
          <w:sz w:val="22"/>
          <w:szCs w:val="22"/>
          <w:u w:val="none"/>
        </w:rPr>
        <w:t xml:space="preserve">A) Facilitar a elucidação do crime</w:t>
      </w:r>
    </w:p>
    <w:p>
      <w:pPr>
        <w:pStyle w:val="normal11"/>
        <w:spacing w:lineRule="auto" w:line="240"/>
        <w:jc w:val="both"/>
        <w:rPr>
          <w:u w:val="none"/>
        </w:rPr>
      </w:pPr>
      <w:r>
        <w:rPr>
          <w:b w:val="false"/>
          <w:bCs w:val="false"/>
          <w:sz w:val="22"/>
          <w:szCs w:val="22"/>
          <w:u w:val="none"/>
        </w:rPr>
        <w:t xml:space="preserve">B) Ajudar o autor do delito</w:t>
      </w:r>
    </w:p>
    <w:p>
      <w:pPr>
        <w:pStyle w:val="normal11"/>
        <w:spacing w:lineRule="auto" w:line="240"/>
        <w:jc w:val="both"/>
        <w:rPr>
          <w:u w:val="none"/>
        </w:rPr>
      </w:pPr>
      <w:r>
        <w:rPr>
          <w:b w:val="false"/>
          <w:bCs w:val="false"/>
          <w:sz w:val="22"/>
          <w:szCs w:val="22"/>
          <w:u w:val="none"/>
        </w:rPr>
        <w:t xml:space="preserve">C) Preservar a integridade da prova</w:t>
      </w:r>
    </w:p>
    <w:p>
      <w:pPr>
        <w:pStyle w:val="normal11"/>
        <w:spacing w:lineRule="auto" w:line="240"/>
        <w:jc w:val="both"/>
        <w:rPr>
          <w:u w:val="none"/>
        </w:rPr>
      </w:pPr>
      <w:r>
        <w:rPr>
          <w:b w:val="false"/>
          <w:bCs w:val="false"/>
          <w:sz w:val="22"/>
          <w:szCs w:val="22"/>
          <w:u w:val="none"/>
        </w:rPr>
        <w:t xml:space="preserve">D) Facilitar o trabalho do Ministério Público</w:t>
      </w:r>
    </w:p>
    <w:p>
      <w:pPr>
        <w:pStyle w:val="normal11"/>
        <w:spacing w:lineRule="auto" w:line="240"/>
        <w:jc w:val="both"/>
        <w:rPr>
          <w:u w:val="none"/>
        </w:rPr>
      </w:pPr>
      <w:r>
        <w:rPr>
          <w:b w:val="false"/>
          <w:bCs w:val="false"/>
          <w:sz w:val="22"/>
          <w:szCs w:val="22"/>
          <w:u w:val="none"/>
        </w:rPr>
        <w:t xml:space="preserve">E) Atrapalhar as investigações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36. A DIFERENÇA DE ISOLAMENTO E PRESERVAÇÃO EM UM LOCAL DE CRIME É:</w:t>
      </w:r>
    </w:p>
    <w:p>
      <w:pPr>
        <w:pStyle w:val="normal11"/>
        <w:spacing w:lineRule="auto" w:line="240"/>
        <w:jc w:val="both"/>
        <w:rPr>
          <w:u w:val="none"/>
        </w:rPr>
      </w:pPr>
      <w:r>
        <w:rPr>
          <w:b w:val="false"/>
          <w:bCs w:val="false"/>
          <w:sz w:val="22"/>
          <w:szCs w:val="22"/>
          <w:u w:val="none"/>
        </w:rPr>
        <w:t xml:space="preserve">A) Não existe diferença entre isolamento e preservação.</w:t>
      </w:r>
    </w:p>
    <w:p>
      <w:pPr>
        <w:pStyle w:val="normal11"/>
        <w:spacing w:lineRule="auto" w:line="240"/>
        <w:jc w:val="both"/>
        <w:rPr>
          <w:u w:val="none"/>
        </w:rPr>
      </w:pPr>
      <w:r>
        <w:rPr>
          <w:b w:val="false"/>
          <w:bCs w:val="false"/>
          <w:sz w:val="22"/>
          <w:szCs w:val="22"/>
          <w:u w:val="none"/>
        </w:rPr>
        <w:t xml:space="preserve">B) Isolamento é a demarcação do local a ser periciado e preservação é impedir o acesso de estranhos e terceiros ao local isolado.</w:t>
      </w:r>
    </w:p>
    <w:p>
      <w:pPr>
        <w:pStyle w:val="normal11"/>
        <w:spacing w:lineRule="auto" w:line="240"/>
        <w:jc w:val="both"/>
        <w:rPr>
          <w:u w:val="none"/>
        </w:rPr>
      </w:pPr>
      <w:r>
        <w:rPr>
          <w:b w:val="false"/>
          <w:bCs w:val="false"/>
          <w:sz w:val="22"/>
          <w:szCs w:val="22"/>
          <w:u w:val="none"/>
        </w:rPr>
        <w:t xml:space="preserve">C) Isolamento é ficar sózinho durante a investigação e Preservação é o sigilo da investigação.</w:t>
      </w:r>
    </w:p>
    <w:p>
      <w:pPr>
        <w:pStyle w:val="normal11"/>
        <w:spacing w:lineRule="auto" w:line="240"/>
        <w:jc w:val="both"/>
        <w:rPr>
          <w:u w:val="none"/>
        </w:rPr>
      </w:pPr>
      <w:r>
        <w:rPr>
          <w:b w:val="false"/>
          <w:bCs w:val="false"/>
          <w:sz w:val="22"/>
          <w:szCs w:val="22"/>
          <w:u w:val="none"/>
        </w:rPr>
        <w:t xml:space="preserve">D) Isolamento e preservação nada tem a ver com um local de crime.</w:t>
      </w:r>
    </w:p>
    <w:p>
      <w:pPr>
        <w:pStyle w:val="normal11"/>
        <w:spacing w:lineRule="auto" w:line="240"/>
        <w:jc w:val="both"/>
        <w:rPr>
          <w:u w:val="none"/>
        </w:rPr>
      </w:pPr>
      <w:r>
        <w:rPr>
          <w:b w:val="false"/>
          <w:bCs w:val="false"/>
          <w:sz w:val="22"/>
          <w:szCs w:val="22"/>
          <w:u w:val="none"/>
        </w:rPr>
        <w:t xml:space="preserve">E) Nenhuma das alternativas está correta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ESTRUTURA ORGANIZACIONAL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37.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38.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TRÂNSITO - DEDETRAN</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39. Durante uma fiscalização de trânsito, um policial civil aborda o condutor de um veículo automotor que apresenta sinais de alteração da capacidade psicomotora em razão da influência de álcool. O condutor, embora não tenha realizado o teste do etilômetro, admite ter ingerido bebida alcoólica antes de dirigir. Considerando o Código de Trânsito Brasileiro, assinale a alternativa CORRETA:</w:t>
      </w:r>
    </w:p>
    <w:p>
      <w:pPr>
        <w:pStyle w:val="normal11"/>
        <w:spacing w:lineRule="auto" w:line="240"/>
        <w:jc w:val="both"/>
        <w:rPr>
          <w:u w:val="none"/>
        </w:rPr>
      </w:pPr>
      <w:r>
        <w:rPr>
          <w:b w:val="false"/>
          <w:bCs w:val="false"/>
          <w:sz w:val="22"/>
          <w:szCs w:val="22"/>
          <w:u w:val="none"/>
        </w:rPr>
        <w:t xml:space="preserve">A) A recusa ao teste do etilômetro impede, por si só, a caracterização do crime de embriaguez ao volante.</w:t>
      </w:r>
    </w:p>
    <w:p>
      <w:pPr>
        <w:pStyle w:val="normal11"/>
        <w:spacing w:lineRule="auto" w:line="240"/>
        <w:jc w:val="both"/>
        <w:rPr>
          <w:u w:val="none"/>
        </w:rPr>
      </w:pPr>
      <w:r>
        <w:rPr>
          <w:b w:val="false"/>
          <w:bCs w:val="false"/>
          <w:sz w:val="22"/>
          <w:szCs w:val="22"/>
          <w:u w:val="none"/>
        </w:rPr>
        <w:t xml:space="preserve">B) O crime previsto no art. 306 do CTB somente pode ser caracterizado mediante resultado positivo no teste do etilômetro.</w:t>
      </w:r>
    </w:p>
    <w:p>
      <w:pPr>
        <w:pStyle w:val="normal11"/>
        <w:spacing w:lineRule="auto" w:line="240"/>
        <w:jc w:val="both"/>
        <w:rPr>
          <w:u w:val="none"/>
        </w:rPr>
      </w:pPr>
      <w:r>
        <w:rPr>
          <w:b w:val="false"/>
          <w:bCs w:val="false"/>
          <w:sz w:val="22"/>
          <w:szCs w:val="22"/>
          <w:u w:val="none"/>
        </w:rPr>
        <w:t xml:space="preserve">C) A alteração da capacidade psicomotora em razão da influência de álcool pode ser comprovada por outros meios de prova admitidos em direito, sendo o teste do etilômetro apenas um dos meios possíveis.</w:t>
      </w:r>
    </w:p>
    <w:p>
      <w:pPr>
        <w:pStyle w:val="normal11"/>
        <w:spacing w:lineRule="auto" w:line="240"/>
        <w:jc w:val="both"/>
        <w:rPr>
          <w:u w:val="none"/>
        </w:rPr>
      </w:pPr>
      <w:r>
        <w:rPr>
          <w:b w:val="false"/>
          <w:bCs w:val="false"/>
          <w:sz w:val="22"/>
          <w:szCs w:val="22"/>
          <w:u w:val="none"/>
        </w:rPr>
        <w:t xml:space="preserve">D) A ingestão de qualquer quantidade de álcool antes da condução do veículo caracteriza automaticamente o crime previsto no art. 306 do CTB.</w:t>
      </w:r>
    </w:p>
    <w:p>
      <w:pPr>
        <w:pStyle w:val="normal11"/>
        <w:spacing w:lineRule="auto" w:line="240"/>
        <w:jc w:val="both"/>
        <w:rPr>
          <w:u w:val="none"/>
        </w:rPr>
      </w:pPr>
      <w:r>
        <w:rPr>
          <w:b w:val="false"/>
          <w:bCs w:val="false"/>
          <w:sz w:val="22"/>
          <w:szCs w:val="22"/>
          <w:u w:val="none"/>
        </w:rPr>
        <w:t xml:space="preserve">E) A recusa do condutor em realizar o teste do etilômetro configura, simultaneamente, o crime de embriaguez ao volante.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ENTREVISTA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40. Caso hipotético: A vítima Roberta registrou um boletim de ocorrência dizendo que seu celular foi roubado por um desconhecido há poucos minutos. O Delegado Fábio imediatamente conduz a investigação e identifica um único suspeito que foi preso em flagrante por meio do rastreamento do celular da vítima. O suspeito estava portando o aparelho celular da vítima. Não há certeza se foi ele que realizou o roubo. O suspeito alega ter encontrado o telefone em um beco no centro da cidade. Como não há tempo hábil para localizar fillers com características semelhantes, o delegado decide realizar o reconhecimento fotográfico apresentando à vítima apenas a fotografia do investigado, extraída do sistema de identificação civil. O delegado conduz o reconhecimento dizendo apenas “Nós recuperamos o seu telefone e precisamos de ajuda para saber se a pessoa que estava com ele foi quem praticou o roubo. Vou mostrar a foto e solicitar que você me diga se essa é a pessoa que a assaltou". A vítima confirma com convicção mencionando que tem certeza que foi ele.</w:t>
        <w:br/>
        <w:t xml:space="preserve">Considerando a Resolução CNJ n. 484/2022 e a Portaria MJSP n. 1122/2026, além do material apresentado em aula, essa conduta do caso apresentado acima é:</w:t>
      </w:r>
    </w:p>
    <w:p>
      <w:pPr>
        <w:pStyle w:val="normal11"/>
        <w:spacing w:lineRule="auto" w:line="240"/>
        <w:jc w:val="both"/>
        <w:rPr>
          <w:u w:val="none"/>
        </w:rPr>
      </w:pPr>
      <w:r>
        <w:rPr>
          <w:b w:val="false"/>
          <w:bCs w:val="false"/>
          <w:sz w:val="22"/>
          <w:szCs w:val="22"/>
          <w:u w:val="none"/>
        </w:rPr>
        <w:t xml:space="preserve">A) Válida, pois a urgência investigativa e a convicção manifestada pela vítima suprem a exigência de alinhamento com cinco fillers, que é uma formalidade dispensável quando há elementos de urgência desde que respeitado o duplo-cego.</w:t>
      </w:r>
    </w:p>
    <w:p>
      <w:pPr>
        <w:pStyle w:val="normal11"/>
        <w:spacing w:lineRule="auto" w:line="240"/>
        <w:jc w:val="both"/>
        <w:rPr>
          <w:u w:val="none"/>
        </w:rPr>
      </w:pPr>
      <w:r>
        <w:rPr>
          <w:b w:val="false"/>
          <w:bCs w:val="false"/>
          <w:sz w:val="22"/>
          <w:szCs w:val="22"/>
          <w:u w:val="none"/>
        </w:rPr>
        <w:t xml:space="preserve">B) Inválida, mas apenas porque a vítima deveria ter sido informada previamente de que a pessoa investigada poderia não ser a da fotografia apresentada.</w:t>
      </w:r>
    </w:p>
    <w:p>
      <w:pPr>
        <w:pStyle w:val="normal11"/>
        <w:spacing w:lineRule="auto" w:line="240"/>
        <w:jc w:val="both"/>
        <w:rPr>
          <w:u w:val="none"/>
        </w:rPr>
      </w:pPr>
      <w:r>
        <w:rPr>
          <w:b w:val="false"/>
          <w:bCs w:val="false"/>
          <w:sz w:val="22"/>
          <w:szCs w:val="22"/>
          <w:u w:val="none"/>
        </w:rPr>
        <w:t xml:space="preserve">C) Válida, desde que a fotografia apresentada tenha sido obtida de fonte oficial (sistema de identificação civil), já que a vedação de show-up se aplica apenas a fotografias extraídas de redes sociais ou álbuns de suspeitos.</w:t>
      </w:r>
    </w:p>
    <w:p>
      <w:pPr>
        <w:pStyle w:val="normal11"/>
        <w:spacing w:lineRule="auto" w:line="240"/>
        <w:jc w:val="both"/>
        <w:rPr>
          <w:u w:val="none"/>
        </w:rPr>
      </w:pPr>
      <w:r>
        <w:rPr>
          <w:b w:val="false"/>
          <w:bCs w:val="false"/>
          <w:sz w:val="22"/>
          <w:szCs w:val="22"/>
          <w:u w:val="none"/>
        </w:rPr>
        <w:t xml:space="preserve">D) Inválida, pois constitui prática de show-up, expressamente vedada em ambos os normativos, independentemente do grau de certeza posteriormente manifestado pela vítima, sendo exigido o alinhamento com, no mínimo, quatro fillers semelhantes.</w:t>
      </w:r>
    </w:p>
    <w:p>
      <w:pPr>
        <w:pStyle w:val="normal11"/>
        <w:spacing w:lineRule="auto" w:line="240"/>
        <w:jc w:val="both"/>
        <w:rPr>
          <w:u w:val="none"/>
        </w:rPr>
      </w:pPr>
      <w:r>
        <w:rPr>
          <w:b w:val="false"/>
          <w:bCs w:val="false"/>
          <w:sz w:val="22"/>
          <w:szCs w:val="22"/>
          <w:u w:val="none"/>
        </w:rPr>
        <w:t xml:space="preserve">E) Inválida, pois a Portaria MJSP nº 1122/2026 permite show-up quando o reconhecimento fotográfico for justificado por impossibilidade de reconhecimento presencial, como ocorre no caso.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41. Caso hipotético: Em uma delegacia, o APJ Renato conduz o relato livre de uma vítima de sequestro relâmpago. Ao chegar ao ponto em que ela menciona ter visto o rosto do autor, Renato, na tentativa de acelerar a obtenção de detalhes para posterior reconhecimento, interrompe o relato livre e formula a seguinte sequência de perguntas, sem pausa entre elas: "Como ele era? Moreno, loiro? Ele tinha barba ou alguma cicatriz ou tatuagem? Você olhou direto no rosto dele ou de lado?"</w:t>
        <w:br/>
        <w:t xml:space="preserve">Do ponto de vista técnico, analise a conduta do Renato no caso hipotético conforme as técnicas apresentadas no material utilizado nas aulas de Técnicas de Entrevista - CFTP 2026/ESPC. Assinale a alternativa que identifica corretamente se a conduta do Renato está de acordo com a  técnica de entrevista investigativa estudada em sala de aula.</w:t>
      </w:r>
    </w:p>
    <w:p>
      <w:pPr>
        <w:pStyle w:val="normal11"/>
        <w:spacing w:lineRule="auto" w:line="240"/>
        <w:jc w:val="both"/>
        <w:rPr>
          <w:u w:val="none"/>
        </w:rPr>
      </w:pPr>
      <w:r>
        <w:rPr>
          <w:b w:val="false"/>
          <w:bCs w:val="false"/>
          <w:sz w:val="22"/>
          <w:szCs w:val="22"/>
          <w:u w:val="none"/>
        </w:rPr>
        <w:t xml:space="preserve">A) A conduta foi adequada, pois Renato ajudou a vítima fazendo questionamentos sobre as características do indivíduo após o relato livre para que ela pudesse acessar a sua memória procedural para recordar e relatar.</w:t>
      </w:r>
    </w:p>
    <w:p>
      <w:pPr>
        <w:pStyle w:val="normal11"/>
        <w:spacing w:lineRule="auto" w:line="240"/>
        <w:jc w:val="both"/>
        <w:rPr>
          <w:u w:val="none"/>
        </w:rPr>
      </w:pPr>
      <w:r>
        <w:rPr>
          <w:b w:val="false"/>
          <w:bCs w:val="false"/>
          <w:sz w:val="22"/>
          <w:szCs w:val="22"/>
          <w:u w:val="none"/>
        </w:rPr>
        <w:t xml:space="preserve">B) A conduta foi adequada, pois interrompeu o relato para obter informações precisas evitando o esquecimento desses dados e seguiu a regra do funil para realizar os questionamentos.</w:t>
      </w:r>
    </w:p>
    <w:p>
      <w:pPr>
        <w:pStyle w:val="normal11"/>
        <w:spacing w:lineRule="auto" w:line="240"/>
        <w:jc w:val="both"/>
        <w:rPr>
          <w:u w:val="none"/>
        </w:rPr>
      </w:pPr>
      <w:r>
        <w:rPr>
          <w:b w:val="false"/>
          <w:bCs w:val="false"/>
          <w:sz w:val="22"/>
          <w:szCs w:val="22"/>
          <w:u w:val="none"/>
        </w:rPr>
        <w:t xml:space="preserve">C) A conduta foi adequada, pois Renato não fez perguntas consideradas inadequadas, como as perguntas sugestivas ou de escolha forçada, e sim seguiu a regra TEDS PIE.</w:t>
      </w:r>
    </w:p>
    <w:p>
      <w:pPr>
        <w:pStyle w:val="normal11"/>
        <w:spacing w:lineRule="auto" w:line="240"/>
        <w:jc w:val="both"/>
        <w:rPr>
          <w:u w:val="none"/>
        </w:rPr>
      </w:pPr>
      <w:r>
        <w:rPr>
          <w:b w:val="false"/>
          <w:bCs w:val="false"/>
          <w:sz w:val="22"/>
          <w:szCs w:val="22"/>
          <w:u w:val="none"/>
        </w:rPr>
        <w:t xml:space="preserve">D) A conduta foi inadequada, pois Renato interrompeu o relato antes de esgotá-lo para utilizar as perguntas conforme a técnica TEDS PIE, favorecendo a memória semântica.</w:t>
      </w:r>
    </w:p>
    <w:p>
      <w:pPr>
        <w:pStyle w:val="normal11"/>
        <w:spacing w:lineRule="auto" w:line="240"/>
        <w:jc w:val="both"/>
        <w:rPr>
          <w:u w:val="none"/>
        </w:rPr>
      </w:pPr>
      <w:r>
        <w:rPr>
          <w:b w:val="false"/>
          <w:bCs w:val="false"/>
          <w:sz w:val="22"/>
          <w:szCs w:val="22"/>
          <w:u w:val="none"/>
        </w:rPr>
        <w:t xml:space="preserve">E) A conduta foi inadequada, pois interrompeu o fluxo de informações e as perguntas múltiplas dificultam a recuperação detalhada da memória e podem gerar respostas incompletas.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AS MULHERES - DM</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42. Ao chegar ao local de um crime de feminicídio tentado, no qual a vítima já foi socorrida pelo SAMU até a unidade hospitalar, o Agente de Polícia Judiciária assume o isolamento da cena do crime. De acordo com as técnicas de preservação de local e o Manual de Procedimentos da Polícia Civil, qual conduta a equipe de investigação deve adotar prioritariamente?</w:t>
      </w:r>
    </w:p>
    <w:p>
      <w:pPr>
        <w:pStyle w:val="normal11"/>
        <w:spacing w:lineRule="auto" w:line="240"/>
        <w:jc w:val="both"/>
        <w:rPr>
          <w:u w:val="none"/>
        </w:rPr>
      </w:pPr>
      <w:r>
        <w:rPr>
          <w:b w:val="false"/>
          <w:bCs w:val="false"/>
          <w:sz w:val="22"/>
          <w:szCs w:val="22"/>
          <w:u w:val="none"/>
        </w:rPr>
        <w:t xml:space="preserve">A) Recolher de imediato os pertences pessoais da vítima e as armas de fogo do ambiente para evitar extravios antes da chegada da perícia.</w:t>
      </w:r>
    </w:p>
    <w:p>
      <w:pPr>
        <w:pStyle w:val="normal11"/>
        <w:spacing w:lineRule="auto" w:line="240"/>
        <w:jc w:val="both"/>
        <w:rPr>
          <w:u w:val="none"/>
        </w:rPr>
      </w:pPr>
      <w:r>
        <w:rPr>
          <w:b w:val="false"/>
          <w:bCs w:val="false"/>
          <w:sz w:val="22"/>
          <w:szCs w:val="22"/>
          <w:u w:val="none"/>
        </w:rPr>
        <w:t xml:space="preserve">B) Organizar o mobiliário alterado, limpar os gotejamentos de sangue e lavar o local do fato para facilitar a realização do trabalho pericial.</w:t>
      </w:r>
    </w:p>
    <w:p>
      <w:pPr>
        <w:pStyle w:val="normal11"/>
        <w:spacing w:lineRule="auto" w:line="240"/>
        <w:jc w:val="both"/>
        <w:rPr>
          <w:u w:val="none"/>
        </w:rPr>
      </w:pPr>
      <w:r>
        <w:rPr>
          <w:b w:val="false"/>
          <w:bCs w:val="false"/>
          <w:sz w:val="22"/>
          <w:szCs w:val="22"/>
          <w:u w:val="none"/>
        </w:rPr>
        <w:t xml:space="preserve">C) Permitir a livre entrada e o acesso de familiares e de pessoas próximas no interior da cena do crime para realizar a verificação dos fatos</w:t>
      </w:r>
    </w:p>
    <w:p>
      <w:pPr>
        <w:pStyle w:val="normal11"/>
        <w:spacing w:lineRule="auto" w:line="240"/>
        <w:jc w:val="both"/>
        <w:rPr>
          <w:u w:val="none"/>
        </w:rPr>
      </w:pPr>
      <w:r>
        <w:rPr>
          <w:b w:val="false"/>
          <w:bCs w:val="false"/>
          <w:sz w:val="22"/>
          <w:szCs w:val="22"/>
          <w:u w:val="none"/>
        </w:rPr>
        <w:t xml:space="preserve">D) Manter o local rigorosamente preservado e isolado, sem alterar a posição original das coisas até a chegada da equipe pericial, destinando um integrante da equipe ao hospital para colher informações sobre a vítima.</w:t>
      </w:r>
    </w:p>
    <w:p>
      <w:pPr>
        <w:pStyle w:val="normal11"/>
        <w:spacing w:lineRule="auto" w:line="240"/>
        <w:jc w:val="both"/>
        <w:rPr>
          <w:u w:val="none"/>
        </w:rPr>
      </w:pPr>
      <w:r>
        <w:rPr>
          <w:b w:val="false"/>
          <w:bCs w:val="false"/>
          <w:sz w:val="22"/>
          <w:szCs w:val="22"/>
          <w:u w:val="none"/>
        </w:rPr>
        <w:t xml:space="preserve">E) Liberar o local do crime de forma imediata e sem ressalvas, considerando que o socorro pré-hospitalar prestado à vítima já encerrou a necessidade de perícia técnica.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43. No exercício da atividade policial judiciária, o Agente de Polícia Civil é, em regra, o primeiro contato da mulher em situação de violência doméstica ao procurar a Delegacia de Polícia. Para assegurar um atendimento humanizado, eficiente e livre de constrangimentos, o profissional deve pautar sua conduta na prevenção da revitimização (violência institucional). </w:t>
        <w:br/>
        <w:t xml:space="preserve">De acordo com o Manual de Procedimentos da Polícia Civil e as normas de proteção à mulher, qual é a conduta CORRETA que o Agente de Polícia deve adotar durante a oitiva da vítima?</w:t>
      </w:r>
    </w:p>
    <w:p>
      <w:pPr>
        <w:pStyle w:val="normal11"/>
        <w:spacing w:lineRule="auto" w:line="240"/>
        <w:jc w:val="both"/>
        <w:rPr>
          <w:u w:val="none"/>
        </w:rPr>
      </w:pPr>
      <w:r>
        <w:rPr>
          <w:b w:val="false"/>
          <w:bCs w:val="false"/>
          <w:sz w:val="22"/>
          <w:szCs w:val="22"/>
          <w:u w:val="none"/>
        </w:rPr>
        <w:t xml:space="preserve">A) Indagar sobre o seu histórico de relacionamentos passados, a fim de verificar se a conduta dela colaborou para o cometimento do crime.</w:t>
      </w:r>
    </w:p>
    <w:p>
      <w:pPr>
        <w:pStyle w:val="normal11"/>
        <w:spacing w:lineRule="auto" w:line="240"/>
        <w:jc w:val="both"/>
        <w:rPr>
          <w:u w:val="none"/>
        </w:rPr>
      </w:pPr>
      <w:r>
        <w:rPr>
          <w:b w:val="false"/>
          <w:bCs w:val="false"/>
          <w:sz w:val="22"/>
          <w:szCs w:val="22"/>
          <w:u w:val="none"/>
        </w:rPr>
        <w:t xml:space="preserve">B) Acolher a vítima com empatia, evitando perguntas impertinentes ou julgamentos morais que sugiram culpa ou induzam responsabilidade pelo fato sofrido</w:t>
      </w:r>
    </w:p>
    <w:p>
      <w:pPr>
        <w:pStyle w:val="normal11"/>
        <w:spacing w:lineRule="auto" w:line="240"/>
        <w:jc w:val="both"/>
        <w:rPr>
          <w:u w:val="none"/>
        </w:rPr>
      </w:pPr>
      <w:r>
        <w:rPr>
          <w:b w:val="false"/>
          <w:bCs w:val="false"/>
          <w:sz w:val="22"/>
          <w:szCs w:val="22"/>
          <w:u w:val="none"/>
        </w:rPr>
        <w:t xml:space="preserve">C) Exigir que a mulher demonstre sinais visíveis de choro e desespero para comprovar a veracidade das suas declarações</w:t>
      </w:r>
    </w:p>
    <w:p>
      <w:pPr>
        <w:pStyle w:val="normal11"/>
        <w:spacing w:lineRule="auto" w:line="240"/>
        <w:jc w:val="both"/>
        <w:rPr>
          <w:u w:val="none"/>
        </w:rPr>
      </w:pPr>
      <w:r>
        <w:rPr>
          <w:b w:val="false"/>
          <w:bCs w:val="false"/>
          <w:sz w:val="22"/>
          <w:szCs w:val="22"/>
          <w:u w:val="none"/>
        </w:rPr>
        <w:t xml:space="preserve">D) Submeter a vítima a interrogatórios repetitivos conduzidos por múltiplos agentes de forma contínua, sem justa necessidade investigativa.</w:t>
      </w:r>
    </w:p>
    <w:p>
      <w:pPr>
        <w:pStyle w:val="normal11"/>
        <w:spacing w:lineRule="auto" w:line="240"/>
        <w:jc w:val="both"/>
        <w:rPr>
          <w:u w:val="none"/>
        </w:rPr>
      </w:pPr>
      <w:r>
        <w:rPr>
          <w:b w:val="false"/>
          <w:bCs w:val="false"/>
          <w:sz w:val="22"/>
          <w:szCs w:val="22"/>
          <w:u w:val="none"/>
        </w:rPr>
        <w:t xml:space="preserve">E) Emitir comentários pessoais de desaprovação sobre o comportamento social ou a profissão da vítima durante a formalização do boletim de ocorrência.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44. Em uma investigação de crime contra a dignidade sexual envolvendo violência doméstica e familiar contra a mulher, a equipe da Polícia Civil deve adotar procedimentos técnicos padronizados para garantir a colheita de provas e a proteção à vítima.</w:t>
        <w:br/>
        <w:t xml:space="preserve">Considerando o Manual de Procedimentos da Polícia Civil e as orientações legais pertinentes à colheita de depoimentos e encaminhamentos periciais nesses casos, assinale a alternativa CORRETA:</w:t>
      </w:r>
    </w:p>
    <w:p>
      <w:pPr>
        <w:pStyle w:val="normal11"/>
        <w:spacing w:lineRule="auto" w:line="240"/>
        <w:jc w:val="both"/>
        <w:rPr>
          <w:u w:val="none"/>
        </w:rPr>
      </w:pPr>
      <w:r>
        <w:rPr>
          <w:b w:val="false"/>
          <w:bCs w:val="false"/>
          <w:sz w:val="22"/>
          <w:szCs w:val="22"/>
          <w:u w:val="none"/>
        </w:rPr>
        <w:t xml:space="preserve">A) Durante a oitiva da vítima de violência sexual, o policial deve questionar minuciosamente o histórico de relacionamentos anteriores, vestimentas utilizadas e o comportamento da vítima para verificar a veracidade da alegação.</w:t>
      </w:r>
    </w:p>
    <w:p>
      <w:pPr>
        <w:pStyle w:val="normal11"/>
        <w:spacing w:lineRule="auto" w:line="240"/>
        <w:jc w:val="both"/>
        <w:rPr>
          <w:u w:val="none"/>
        </w:rPr>
      </w:pPr>
      <w:r>
        <w:rPr>
          <w:b w:val="false"/>
          <w:bCs w:val="false"/>
          <w:sz w:val="22"/>
          <w:szCs w:val="22"/>
          <w:u w:val="none"/>
        </w:rPr>
        <w:t xml:space="preserve">B) O exame de corpo de delito no Instituto Médico Legal (IML) é obrigatório em 100% das ocorrências de agressão sexual, mesmo em se tratando de outros atos libidinosos, devendo a vítima ser submetida ao procedimento de coleta de vestígios em qualquer situação.</w:t>
      </w:r>
    </w:p>
    <w:p>
      <w:pPr>
        <w:pStyle w:val="normal11"/>
        <w:spacing w:lineRule="auto" w:line="240"/>
        <w:jc w:val="both"/>
        <w:rPr>
          <w:u w:val="none"/>
        </w:rPr>
      </w:pPr>
      <w:r>
        <w:rPr>
          <w:b w:val="false"/>
          <w:bCs w:val="false"/>
          <w:sz w:val="22"/>
          <w:szCs w:val="22"/>
          <w:u w:val="none"/>
        </w:rPr>
        <w:t xml:space="preserve">C) Quando o fato violento tiver ocorrido no período de até 72 horas, orienta-se o encaminhamento prioritário da vítima ao hospital de referência para a aplicação de medicamentos profiláticos contraInfecções Sexualmente Transmissíveis (ISTs) e prevenção de gravidez.</w:t>
      </w:r>
    </w:p>
    <w:p>
      <w:pPr>
        <w:pStyle w:val="normal11"/>
        <w:spacing w:lineRule="auto" w:line="240"/>
        <w:jc w:val="both"/>
        <w:rPr>
          <w:u w:val="none"/>
        </w:rPr>
      </w:pPr>
      <w:r>
        <w:rPr>
          <w:b w:val="false"/>
          <w:bCs w:val="false"/>
          <w:sz w:val="22"/>
          <w:szCs w:val="22"/>
          <w:u w:val="none"/>
        </w:rPr>
        <w:t xml:space="preserve">D) Caso a vítima compareça à Delegacia de Polícia manifestando desejo de desistir do procedimento penal em razão de delito cuja natureza da ação é pública incondicionada, o Agente de Polícia Civil deverá colher de imediato a sua retratação no Boletim de Ocorrência.</w:t>
      </w:r>
    </w:p>
    <w:p>
      <w:pPr>
        <w:pStyle w:val="normal11"/>
        <w:spacing w:lineRule="auto" w:line="240"/>
        <w:jc w:val="both"/>
        <w:rPr>
          <w:u w:val="none"/>
        </w:rPr>
      </w:pPr>
      <w:r>
        <w:rPr>
          <w:b w:val="false"/>
          <w:bCs w:val="false"/>
          <w:sz w:val="22"/>
          <w:szCs w:val="22"/>
          <w:u w:val="none"/>
        </w:rPr>
        <w:t xml:space="preserve">E) A oitiva do noticiante do Boletim de Ocorrência deve ser adiada até a conclusão do laudo pericial definitivo, considerando que não é imprescindível para o levantamento mínio de informações e, consequentemente, para o direcionamento das diligências posteriores.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PLANEJAMENTO E GESTÃO DE UNIDADE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45. De acordo com as diretrizes de planejamento e organização da fachada e dos aspectos externos de uma Unidade Policial Civil, qual das seguintes condutas deve ser evitada para manter a imagem profissional e a acessibilidade da instituição?</w:t>
      </w:r>
    </w:p>
    <w:p>
      <w:pPr>
        <w:pStyle w:val="normal11"/>
        <w:spacing w:lineRule="auto" w:line="240"/>
        <w:jc w:val="both"/>
        <w:rPr>
          <w:u w:val="none"/>
        </w:rPr>
      </w:pPr>
      <w:r>
        <w:rPr>
          <w:b w:val="false"/>
          <w:bCs w:val="false"/>
          <w:sz w:val="22"/>
          <w:szCs w:val="22"/>
          <w:u w:val="none"/>
        </w:rPr>
        <w:t xml:space="preserve">A) Delimitação de vagas de estacionamento na via pública.</w:t>
      </w:r>
    </w:p>
    <w:p>
      <w:pPr>
        <w:pStyle w:val="normal11"/>
        <w:spacing w:lineRule="auto" w:line="240"/>
        <w:jc w:val="both"/>
        <w:rPr>
          <w:u w:val="none"/>
        </w:rPr>
      </w:pPr>
      <w:r>
        <w:rPr>
          <w:b w:val="false"/>
          <w:bCs w:val="false"/>
          <w:sz w:val="22"/>
          <w:szCs w:val="22"/>
          <w:u w:val="none"/>
        </w:rPr>
        <w:t xml:space="preserve">B) Policiais sentados em muretas ou encostados nas paredes conversando ou fumando no local de acesso ao público.</w:t>
      </w:r>
    </w:p>
    <w:p>
      <w:pPr>
        <w:pStyle w:val="normal11"/>
        <w:spacing w:lineRule="auto" w:line="240"/>
        <w:jc w:val="both"/>
        <w:rPr>
          <w:u w:val="none"/>
        </w:rPr>
      </w:pPr>
      <w:r>
        <w:rPr>
          <w:b w:val="false"/>
          <w:bCs w:val="false"/>
          <w:sz w:val="22"/>
          <w:szCs w:val="22"/>
          <w:u w:val="none"/>
        </w:rPr>
        <w:t xml:space="preserve">C) Manutenção de jardins, calçadas acessíveis e lixeiras externas.</w:t>
      </w:r>
    </w:p>
    <w:p>
      <w:pPr>
        <w:pStyle w:val="normal11"/>
        <w:spacing w:lineRule="auto" w:line="240"/>
        <w:jc w:val="both"/>
        <w:rPr>
          <w:u w:val="none"/>
        </w:rPr>
      </w:pPr>
      <w:r>
        <w:rPr>
          <w:b w:val="false"/>
          <w:bCs w:val="false"/>
          <w:sz w:val="22"/>
          <w:szCs w:val="22"/>
          <w:u w:val="none"/>
        </w:rPr>
        <w:t xml:space="preserve">D) Instalação de placas de identificação visual visíveis e sinalização adequada.</w:t>
      </w:r>
    </w:p>
    <w:p>
      <w:pPr>
        <w:pStyle w:val="normal11"/>
        <w:spacing w:lineRule="auto" w:line="240"/>
        <w:jc w:val="both"/>
        <w:rPr>
          <w:u w:val="none"/>
        </w:rPr>
      </w:pPr>
      <w:r>
        <w:rPr>
          <w:b w:val="false"/>
          <w:bCs w:val="false"/>
          <w:sz w:val="22"/>
          <w:szCs w:val="22"/>
          <w:u w:val="none"/>
        </w:rPr>
        <w:t xml:space="preserve">E) Disponibilização de local próprio para bicicletas (bicicletário).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46. Conforme a Instrução Normativa da CGPC nº 001/2015, quando for realizada a apreensão de valores em moeda corrente nacional (dinheiro físico), qual deve ser a destinação imediata desse montante?</w:t>
      </w:r>
    </w:p>
    <w:p>
      <w:pPr>
        <w:pStyle w:val="normal11"/>
        <w:spacing w:lineRule="auto" w:line="240"/>
        <w:jc w:val="both"/>
        <w:rPr>
          <w:u w:val="none"/>
        </w:rPr>
      </w:pPr>
      <w:r>
        <w:rPr>
          <w:b w:val="false"/>
          <w:bCs w:val="false"/>
          <w:sz w:val="22"/>
          <w:szCs w:val="22"/>
          <w:u w:val="none"/>
        </w:rPr>
        <w:t xml:space="preserve">A) Deve ser acautelado indefinidamente no cofre do cartório da delegacia.</w:t>
      </w:r>
    </w:p>
    <w:p>
      <w:pPr>
        <w:pStyle w:val="normal11"/>
        <w:spacing w:lineRule="auto" w:line="240"/>
        <w:jc w:val="both"/>
        <w:rPr>
          <w:u w:val="none"/>
        </w:rPr>
      </w:pPr>
      <w:r>
        <w:rPr>
          <w:b w:val="false"/>
          <w:bCs w:val="false"/>
          <w:sz w:val="22"/>
          <w:szCs w:val="22"/>
          <w:u w:val="none"/>
        </w:rPr>
        <w:t xml:space="preserve">B) Deve ser depositado em conta judicial, nos mesmos moldes dos depósitos dos valores de fiança.</w:t>
      </w:r>
    </w:p>
    <w:p>
      <w:pPr>
        <w:pStyle w:val="normal11"/>
        <w:spacing w:lineRule="auto" w:line="240"/>
        <w:jc w:val="both"/>
        <w:rPr>
          <w:u w:val="none"/>
        </w:rPr>
      </w:pPr>
      <w:r>
        <w:rPr>
          <w:b w:val="false"/>
          <w:bCs w:val="false"/>
          <w:sz w:val="22"/>
          <w:szCs w:val="22"/>
          <w:u w:val="none"/>
        </w:rPr>
        <w:t xml:space="preserve">C) Deve ser entregue ao Delegado de Polícia Titular para controle administrativo interno.</w:t>
      </w:r>
    </w:p>
    <w:p>
      <w:pPr>
        <w:pStyle w:val="normal11"/>
        <w:spacing w:lineRule="auto" w:line="240"/>
        <w:jc w:val="both"/>
        <w:rPr>
          <w:u w:val="none"/>
        </w:rPr>
      </w:pPr>
      <w:r>
        <w:rPr>
          <w:b w:val="false"/>
          <w:bCs w:val="false"/>
          <w:sz w:val="22"/>
          <w:szCs w:val="22"/>
          <w:u w:val="none"/>
        </w:rPr>
        <w:t xml:space="preserve">D) Deve ser encaminhado ao Ministério Público no prazo de 48 horas da lavratura do auto.</w:t>
      </w:r>
    </w:p>
    <w:p>
      <w:pPr>
        <w:pStyle w:val="normal11"/>
        <w:spacing w:lineRule="auto" w:line="240"/>
        <w:jc w:val="both"/>
        <w:rPr>
          <w:u w:val="none"/>
        </w:rPr>
      </w:pPr>
      <w:r>
        <w:rPr>
          <w:b w:val="false"/>
          <w:bCs w:val="false"/>
          <w:sz w:val="22"/>
          <w:szCs w:val="22"/>
          <w:u w:val="none"/>
        </w:rPr>
        <w:t xml:space="preserve">E) Deve ser acondicionado e guardado no depósito comum de objetos até o trânsito em julgado.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ESCUTA ESPECIALIZADA E DEPOIMENTO ESPECIAL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47.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QUALIFICADO A CRIMES DE ESTELIONATO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48. A evolução das fraudes digitais modificou também o perfil de quem pratica esse tipo de crime. Nesse contexto, a referência ao criminoso que deixa de atuar de maneira improvisada e passa a utilizar ambientes profissionais, ferramentas tecnológicas e conhecimentos especializados evidencia:</w:t>
      </w:r>
    </w:p>
    <w:p>
      <w:pPr>
        <w:pStyle w:val="normal11"/>
        <w:spacing w:lineRule="auto" w:line="240"/>
        <w:jc w:val="both"/>
        <w:rPr>
          <w:u w:val="none"/>
        </w:rPr>
      </w:pPr>
      <w:r>
        <w:rPr>
          <w:b w:val="false"/>
          <w:bCs w:val="false"/>
          <w:sz w:val="22"/>
          <w:szCs w:val="22"/>
          <w:u w:val="none"/>
        </w:rPr>
        <w:t xml:space="preserve">A) A preferência dos fraudadores por vítimas de maior poder aquisitivo.</w:t>
      </w:r>
    </w:p>
    <w:p>
      <w:pPr>
        <w:pStyle w:val="normal11"/>
        <w:spacing w:lineRule="auto" w:line="240"/>
        <w:jc w:val="both"/>
        <w:rPr>
          <w:u w:val="none"/>
        </w:rPr>
      </w:pPr>
      <w:r>
        <w:rPr>
          <w:b w:val="false"/>
          <w:bCs w:val="false"/>
          <w:sz w:val="22"/>
          <w:szCs w:val="22"/>
          <w:u w:val="none"/>
        </w:rPr>
        <w:t xml:space="preserve">B) O crescente grau de profissionalização e especialização técnica da criminalidade digital.</w:t>
      </w:r>
    </w:p>
    <w:p>
      <w:pPr>
        <w:pStyle w:val="normal11"/>
        <w:spacing w:lineRule="auto" w:line="240"/>
        <w:jc w:val="both"/>
        <w:rPr>
          <w:u w:val="none"/>
        </w:rPr>
      </w:pPr>
      <w:r>
        <w:rPr>
          <w:b w:val="false"/>
          <w:bCs w:val="false"/>
          <w:sz w:val="22"/>
          <w:szCs w:val="22"/>
          <w:u w:val="none"/>
        </w:rPr>
        <w:t xml:space="preserve">C) A migração dos delitos virtuais para crimes praticados predominantemente nas ruas.</w:t>
      </w:r>
    </w:p>
    <w:p>
      <w:pPr>
        <w:pStyle w:val="normal11"/>
        <w:spacing w:lineRule="auto" w:line="240"/>
        <w:jc w:val="both"/>
        <w:rPr>
          <w:u w:val="none"/>
        </w:rPr>
      </w:pPr>
      <w:r>
        <w:rPr>
          <w:b w:val="false"/>
          <w:bCs w:val="false"/>
          <w:sz w:val="22"/>
          <w:szCs w:val="22"/>
          <w:u w:val="none"/>
        </w:rPr>
        <w:t xml:space="preserve">D) A ausência de estrutura e organização entre os autores de fraudes eletrônicas.</w:t>
      </w:r>
    </w:p>
    <w:p>
      <w:pPr>
        <w:pStyle w:val="normal11"/>
        <w:spacing w:lineRule="auto" w:line="240"/>
        <w:jc w:val="both"/>
        <w:rPr>
          <w:u w:val="none"/>
        </w:rPr>
      </w:pPr>
      <w:r>
        <w:rPr>
          <w:b w:val="false"/>
          <w:bCs w:val="false"/>
          <w:sz w:val="22"/>
          <w:szCs w:val="22"/>
          <w:u w:val="none"/>
        </w:rPr>
        <w:t xml:space="preserve">E) A redução da complexidade empregada na execução dos golpes digitais.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49. Em relação à obtenção e à utilização ilícita de dados no ambiente digital, assinale a alternativa *INCORRETA*:</w:t>
      </w:r>
    </w:p>
    <w:p>
      <w:pPr>
        <w:pStyle w:val="normal11"/>
        <w:spacing w:lineRule="auto" w:line="240"/>
        <w:jc w:val="both"/>
        <w:rPr>
          <w:u w:val="none"/>
        </w:rPr>
      </w:pPr>
      <w:r>
        <w:rPr>
          <w:b w:val="false"/>
          <w:bCs w:val="false"/>
          <w:sz w:val="22"/>
          <w:szCs w:val="22"/>
          <w:u w:val="none"/>
        </w:rPr>
        <w:t xml:space="preserve">A) Criminosos podem explorar informações obtidas de sistemas de pequeno porte, e não apenas de grandes organizações.</w:t>
      </w:r>
    </w:p>
    <w:p>
      <w:pPr>
        <w:pStyle w:val="normal11"/>
        <w:spacing w:lineRule="auto" w:line="240"/>
        <w:jc w:val="both"/>
        <w:rPr>
          <w:u w:val="none"/>
        </w:rPr>
      </w:pPr>
      <w:r>
        <w:rPr>
          <w:b w:val="false"/>
          <w:bCs w:val="false"/>
          <w:sz w:val="22"/>
          <w:szCs w:val="22"/>
          <w:u w:val="none"/>
        </w:rPr>
        <w:t xml:space="preserve">B) A capacidade de proteção contra incidentes de segurança varia significativamente entre sites e serviços disponíveis na internet.</w:t>
      </w:r>
    </w:p>
    <w:p>
      <w:pPr>
        <w:pStyle w:val="normal11"/>
        <w:spacing w:lineRule="auto" w:line="240"/>
        <w:jc w:val="both"/>
        <w:rPr>
          <w:u w:val="none"/>
        </w:rPr>
      </w:pPr>
      <w:r>
        <w:rPr>
          <w:b w:val="false"/>
          <w:bCs w:val="false"/>
          <w:sz w:val="22"/>
          <w:szCs w:val="22"/>
          <w:u w:val="none"/>
        </w:rPr>
        <w:t xml:space="preserve">C) Informações pessoais de indivíduos perderam relevância para os criminosos digitais, cujo interesse atualmente está restrito aos dados pertencentes a empresas.</w:t>
      </w:r>
    </w:p>
    <w:p>
      <w:pPr>
        <w:pStyle w:val="normal11"/>
        <w:spacing w:lineRule="auto" w:line="240"/>
        <w:jc w:val="both"/>
        <w:rPr>
          <w:u w:val="none"/>
        </w:rPr>
      </w:pPr>
      <w:r>
        <w:rPr>
          <w:b w:val="false"/>
          <w:bCs w:val="false"/>
          <w:sz w:val="22"/>
          <w:szCs w:val="22"/>
          <w:u w:val="none"/>
        </w:rPr>
        <w:t xml:space="preserve">D) Incidentes envolvendo exposição de dados podem decorrer tanto de vulnerabilidades técnicas quanto de falhas humanas.</w:t>
      </w:r>
    </w:p>
    <w:p>
      <w:pPr>
        <w:pStyle w:val="normal11"/>
        <w:spacing w:lineRule="auto" w:line="240"/>
        <w:jc w:val="both"/>
        <w:rPr>
          <w:u w:val="none"/>
        </w:rPr>
      </w:pPr>
      <w:r>
        <w:rPr>
          <w:b w:val="false"/>
          <w:bCs w:val="false"/>
          <w:sz w:val="22"/>
          <w:szCs w:val="22"/>
          <w:u w:val="none"/>
        </w:rPr>
        <w:t xml:space="preserve">E) A identificação de eventual exposição de dados pessoais constitui medida relevante para a adoção de providências preventivas pelo usuário.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CIBERNÉTICOS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50. Um provedor de conexão informa, em resposta a ofício da autoridade policial, que o endereço IP utilizado pelo investigado estava sendo compartilhado simultaneamente por vários usuários/assinantes, por meio do recurso CGNAT (IP nateado). Esse recurso é utilizado em qual versão do protocolo IP?</w:t>
      </w:r>
    </w:p>
    <w:p>
      <w:pPr>
        <w:pStyle w:val="normal11"/>
        <w:spacing w:lineRule="auto" w:line="240"/>
        <w:jc w:val="both"/>
        <w:rPr>
          <w:u w:val="none"/>
        </w:rPr>
      </w:pPr>
      <w:r>
        <w:rPr>
          <w:b w:val="false"/>
          <w:bCs w:val="false"/>
          <w:sz w:val="22"/>
          <w:szCs w:val="22"/>
          <w:u w:val="none"/>
        </w:rPr>
        <w:t xml:space="preserve">A) IPV6</w:t>
      </w:r>
    </w:p>
    <w:p>
      <w:pPr>
        <w:pStyle w:val="normal11"/>
        <w:spacing w:lineRule="auto" w:line="240"/>
        <w:jc w:val="both"/>
        <w:rPr>
          <w:u w:val="none"/>
        </w:rPr>
      </w:pPr>
      <w:r>
        <w:rPr>
          <w:b w:val="false"/>
          <w:bCs w:val="false"/>
          <w:sz w:val="22"/>
          <w:szCs w:val="22"/>
          <w:u w:val="none"/>
        </w:rPr>
        <w:t xml:space="preserve">B) IPV7</w:t>
      </w:r>
    </w:p>
    <w:p>
      <w:pPr>
        <w:pStyle w:val="normal11"/>
        <w:spacing w:lineRule="auto" w:line="240"/>
        <w:jc w:val="both"/>
        <w:rPr>
          <w:u w:val="none"/>
        </w:rPr>
      </w:pPr>
      <w:r>
        <w:rPr>
          <w:b w:val="false"/>
          <w:bCs w:val="false"/>
          <w:sz w:val="22"/>
          <w:szCs w:val="22"/>
          <w:u w:val="none"/>
        </w:rPr>
        <w:t xml:space="preserve">C) IPV4</w:t>
      </w:r>
    </w:p>
    <w:p>
      <w:pPr>
        <w:pStyle w:val="normal11"/>
        <w:spacing w:lineRule="auto" w:line="240"/>
        <w:jc w:val="both"/>
        <w:rPr>
          <w:u w:val="none"/>
        </w:rPr>
      </w:pPr>
      <w:r>
        <w:rPr>
          <w:b w:val="false"/>
          <w:bCs w:val="false"/>
          <w:sz w:val="22"/>
          <w:szCs w:val="22"/>
          <w:u w:val="none"/>
        </w:rPr>
        <w:t xml:space="preserve">D) IPV5</w:t>
      </w:r>
    </w:p>
    <w:p>
      <w:pPr>
        <w:pStyle w:val="normal11"/>
        <w:spacing w:lineRule="auto" w:line="240"/>
        <w:jc w:val="both"/>
        <w:rPr>
          <w:u w:val="none"/>
        </w:rPr>
      </w:pPr>
      <w:r>
        <w:rPr>
          <w:b w:val="false"/>
          <w:bCs w:val="false"/>
          <w:sz w:val="22"/>
          <w:szCs w:val="22"/>
          <w:u w:val="none"/>
        </w:rPr>
        <w:t xml:space="preserve">E) IPV3</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51. De acordo com o artigo 15 do Marco Civil da Internet (Lei nº 12.965/2014), por quanto tempo os provedores de aplicação, como o Whatsapp, devem manter a guarda dos registros de acesso de seus usuários?</w:t>
      </w:r>
    </w:p>
    <w:p>
      <w:pPr>
        <w:pStyle w:val="normal11"/>
        <w:spacing w:lineRule="auto" w:line="240"/>
        <w:jc w:val="both"/>
        <w:rPr>
          <w:u w:val="none"/>
        </w:rPr>
      </w:pPr>
      <w:r>
        <w:rPr>
          <w:b w:val="false"/>
          <w:bCs w:val="false"/>
          <w:sz w:val="22"/>
          <w:szCs w:val="22"/>
          <w:u w:val="none"/>
        </w:rPr>
        <w:t xml:space="preserve">A) Um ano e meio.</w:t>
      </w:r>
    </w:p>
    <w:p>
      <w:pPr>
        <w:pStyle w:val="normal11"/>
        <w:spacing w:lineRule="auto" w:line="240"/>
        <w:jc w:val="both"/>
        <w:rPr>
          <w:u w:val="none"/>
        </w:rPr>
      </w:pPr>
      <w:r>
        <w:rPr>
          <w:b w:val="false"/>
          <w:bCs w:val="false"/>
          <w:sz w:val="22"/>
          <w:szCs w:val="22"/>
          <w:u w:val="none"/>
        </w:rPr>
        <w:t xml:space="preserve">B) Seis meses.</w:t>
      </w:r>
    </w:p>
    <w:p>
      <w:pPr>
        <w:pStyle w:val="normal11"/>
        <w:spacing w:lineRule="auto" w:line="240"/>
        <w:jc w:val="both"/>
        <w:rPr>
          <w:u w:val="none"/>
        </w:rPr>
      </w:pPr>
      <w:r>
        <w:rPr>
          <w:b w:val="false"/>
          <w:bCs w:val="false"/>
          <w:sz w:val="22"/>
          <w:szCs w:val="22"/>
          <w:u w:val="none"/>
        </w:rPr>
        <w:t xml:space="preserve">C) Dois anos.</w:t>
      </w:r>
    </w:p>
    <w:p>
      <w:pPr>
        <w:pStyle w:val="normal11"/>
        <w:spacing w:lineRule="auto" w:line="240"/>
        <w:jc w:val="both"/>
        <w:rPr>
          <w:u w:val="none"/>
        </w:rPr>
      </w:pPr>
      <w:r>
        <w:rPr>
          <w:b w:val="false"/>
          <w:bCs w:val="false"/>
          <w:sz w:val="22"/>
          <w:szCs w:val="22"/>
          <w:u w:val="none"/>
        </w:rPr>
        <w:t xml:space="preserve">D) Um ano.</w:t>
      </w:r>
    </w:p>
    <w:p>
      <w:pPr>
        <w:pStyle w:val="normal11"/>
        <w:spacing w:lineRule="auto" w:line="240"/>
        <w:jc w:val="both"/>
        <w:rPr>
          <w:u w:val="none"/>
        </w:rPr>
      </w:pPr>
      <w:r>
        <w:rPr>
          <w:b w:val="false"/>
          <w:bCs w:val="false"/>
          <w:sz w:val="22"/>
          <w:szCs w:val="22"/>
          <w:u w:val="none"/>
        </w:rPr>
        <w:t xml:space="preserve">E) Três meses.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52. Empresas como Tim, Claro, Ligga e Vivo são responsáveis por fornecer ao usuário o acesso/conexão à internet. Por essa razão, são classificadas como:</w:t>
      </w:r>
    </w:p>
    <w:p>
      <w:pPr>
        <w:pStyle w:val="normal11"/>
        <w:spacing w:lineRule="auto" w:line="240"/>
        <w:jc w:val="both"/>
        <w:rPr>
          <w:u w:val="none"/>
        </w:rPr>
      </w:pPr>
      <w:r>
        <w:rPr>
          <w:b w:val="false"/>
          <w:bCs w:val="false"/>
          <w:sz w:val="22"/>
          <w:szCs w:val="22"/>
          <w:u w:val="none"/>
        </w:rPr>
        <w:t xml:space="preserve">A) Provedor de milhas.</w:t>
      </w:r>
    </w:p>
    <w:p>
      <w:pPr>
        <w:pStyle w:val="normal11"/>
        <w:spacing w:lineRule="auto" w:line="240"/>
        <w:jc w:val="both"/>
        <w:rPr>
          <w:u w:val="none"/>
        </w:rPr>
      </w:pPr>
      <w:r>
        <w:rPr>
          <w:b w:val="false"/>
          <w:bCs w:val="false"/>
          <w:sz w:val="22"/>
          <w:szCs w:val="22"/>
          <w:u w:val="none"/>
        </w:rPr>
        <w:t xml:space="preserve">B) Provedores de conexão.</w:t>
      </w:r>
    </w:p>
    <w:p>
      <w:pPr>
        <w:pStyle w:val="normal11"/>
        <w:spacing w:lineRule="auto" w:line="240"/>
        <w:jc w:val="both"/>
        <w:rPr>
          <w:u w:val="none"/>
        </w:rPr>
      </w:pPr>
      <w:r>
        <w:rPr>
          <w:b w:val="false"/>
          <w:bCs w:val="false"/>
          <w:sz w:val="22"/>
          <w:szCs w:val="22"/>
          <w:u w:val="none"/>
        </w:rPr>
        <w:t xml:space="preserve">C) Provedor de benefícios.</w:t>
      </w:r>
    </w:p>
    <w:p>
      <w:pPr>
        <w:pStyle w:val="normal11"/>
        <w:spacing w:lineRule="auto" w:line="240"/>
        <w:jc w:val="both"/>
        <w:rPr>
          <w:u w:val="none"/>
        </w:rPr>
      </w:pPr>
      <w:r>
        <w:rPr>
          <w:b w:val="false"/>
          <w:bCs w:val="false"/>
          <w:sz w:val="22"/>
          <w:szCs w:val="22"/>
          <w:u w:val="none"/>
        </w:rPr>
        <w:t xml:space="preserve">D) Provedor de crédito.</w:t>
      </w:r>
    </w:p>
    <w:p>
      <w:pPr>
        <w:pStyle w:val="normal11"/>
        <w:spacing w:lineRule="auto" w:line="240"/>
        <w:jc w:val="both"/>
        <w:rPr>
          <w:u w:val="none"/>
        </w:rPr>
      </w:pPr>
      <w:r>
        <w:rPr>
          <w:b w:val="false"/>
          <w:bCs w:val="false"/>
          <w:sz w:val="22"/>
          <w:szCs w:val="22"/>
          <w:u w:val="none"/>
        </w:rPr>
        <w:t xml:space="preserve">E) Provedor de aplicação.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53. Em relação à solicitação de preservação de um perfil criminoso, realizada por meio de plataforma voltada às autoridades (plataforma law enforcement), é correto afirmar que:</w:t>
      </w:r>
    </w:p>
    <w:p>
      <w:pPr>
        <w:pStyle w:val="normal11"/>
        <w:spacing w:lineRule="auto" w:line="240"/>
        <w:jc w:val="both"/>
        <w:rPr>
          <w:u w:val="none"/>
        </w:rPr>
      </w:pPr>
      <w:r>
        <w:rPr>
          <w:b w:val="false"/>
          <w:bCs w:val="false"/>
          <w:sz w:val="22"/>
          <w:szCs w:val="22"/>
          <w:u w:val="none"/>
        </w:rPr>
        <w:t xml:space="preserve">A) Não há necessidade de nenhuma solicitação, pois o provedor preserva automaticamente o conteúdo.</w:t>
      </w:r>
    </w:p>
    <w:p>
      <w:pPr>
        <w:pStyle w:val="normal11"/>
        <w:spacing w:lineRule="auto" w:line="240"/>
        <w:jc w:val="both"/>
        <w:rPr>
          <w:u w:val="none"/>
        </w:rPr>
      </w:pPr>
      <w:r>
        <w:rPr>
          <w:b w:val="false"/>
          <w:bCs w:val="false"/>
          <w:sz w:val="22"/>
          <w:szCs w:val="22"/>
          <w:u w:val="none"/>
        </w:rPr>
        <w:t xml:space="preserve">B) Somente a vítima pode registrar o pedido de preservação diretamente na plataforma law enforcement.</w:t>
      </w:r>
    </w:p>
    <w:p>
      <w:pPr>
        <w:pStyle w:val="normal11"/>
        <w:spacing w:lineRule="auto" w:line="240"/>
        <w:jc w:val="both"/>
        <w:rPr>
          <w:u w:val="none"/>
        </w:rPr>
      </w:pPr>
      <w:r>
        <w:rPr>
          <w:b w:val="false"/>
          <w:bCs w:val="false"/>
          <w:sz w:val="22"/>
          <w:szCs w:val="22"/>
          <w:u w:val="none"/>
        </w:rPr>
        <w:t xml:space="preserve">C) O Delegado de Polícia ou o Agente de Polícia pode realizar o pedido de preservação de perfil diretamente, sem necessidade de ordem judicial.</w:t>
      </w:r>
    </w:p>
    <w:p>
      <w:pPr>
        <w:pStyle w:val="normal11"/>
        <w:spacing w:lineRule="auto" w:line="240"/>
        <w:jc w:val="both"/>
        <w:rPr>
          <w:u w:val="none"/>
        </w:rPr>
      </w:pPr>
      <w:r>
        <w:rPr>
          <w:b w:val="false"/>
          <w:bCs w:val="false"/>
          <w:sz w:val="22"/>
          <w:szCs w:val="22"/>
          <w:u w:val="none"/>
        </w:rPr>
        <w:t xml:space="preserve">D) É obrigatória autorização judicial prévia para qualquer pedido de preservação.</w:t>
      </w:r>
    </w:p>
    <w:p>
      <w:pPr>
        <w:pStyle w:val="normal11"/>
        <w:spacing w:lineRule="auto" w:line="240"/>
        <w:jc w:val="both"/>
        <w:rPr>
          <w:u w:val="none"/>
        </w:rPr>
      </w:pPr>
      <w:r>
        <w:rPr>
          <w:b w:val="false"/>
          <w:bCs w:val="false"/>
          <w:sz w:val="22"/>
          <w:szCs w:val="22"/>
          <w:u w:val="none"/>
        </w:rPr>
        <w:t xml:space="preserve">E) Apenas advogado constituído pode formular esse pedido na plataforma.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GERAIS EM PROCEDIMENTOS INVESTIGATÓRIOS POLICIAIS: IP, TCIP, AFAI, BOC.</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54. No que tange à finalização do Inquérito Policial (IP), o manual de procedimentos orienta os novos policiais a romperem com a visão doutrinária tradicional sobre a elaboração do Relatório Final. Conforme as diretrizes apresentadas, assinale a alternativa que reflete corretamente o posicionamento institucional da PCPR sobre o papel da autoridade policial na confecção desse documento:</w:t>
      </w:r>
    </w:p>
    <w:p>
      <w:pPr>
        <w:pStyle w:val="normal11"/>
        <w:spacing w:lineRule="auto" w:line="240"/>
        <w:jc w:val="both"/>
        <w:rPr>
          <w:u w:val="none"/>
        </w:rPr>
      </w:pPr>
      <w:r>
        <w:rPr>
          <w:b w:val="false"/>
          <w:bCs w:val="false"/>
          <w:sz w:val="22"/>
          <w:szCs w:val="22"/>
          <w:u w:val="none"/>
        </w:rPr>
        <w:t xml:space="preserve">A) O Relatório Final deve se limitar a ser um mero resumo cronológico e isento de todas as diligências realizadas pela equipe de investigação, sendo vedada qualquer análise de cunho jurídico.</w:t>
      </w:r>
    </w:p>
    <w:p>
      <w:pPr>
        <w:pStyle w:val="normal11"/>
        <w:spacing w:lineRule="auto" w:line="240"/>
        <w:jc w:val="both"/>
        <w:rPr>
          <w:u w:val="none"/>
        </w:rPr>
      </w:pPr>
      <w:r>
        <w:rPr>
          <w:b w:val="false"/>
          <w:bCs w:val="false"/>
          <w:sz w:val="22"/>
          <w:szCs w:val="22"/>
          <w:u w:val="none"/>
        </w:rPr>
        <w:t xml:space="preserve">B) Trata-se de uma peça burocrática facultativa, que pode ser substituída por certidão do escrivão de polícia quando o investigado estiver solto.</w:t>
      </w:r>
    </w:p>
    <w:p>
      <w:pPr>
        <w:pStyle w:val="normal11"/>
        <w:spacing w:lineRule="auto" w:line="240"/>
        <w:jc w:val="both"/>
        <w:rPr>
          <w:u w:val="none"/>
        </w:rPr>
      </w:pPr>
      <w:r>
        <w:rPr>
          <w:b w:val="false"/>
          <w:bCs w:val="false"/>
          <w:sz w:val="22"/>
          <w:szCs w:val="22"/>
          <w:u w:val="none"/>
        </w:rPr>
        <w:t xml:space="preserve">C) O papel do Delegado de Polícia limita-se a compilar as oitivas de forma neutra, devendo abster-se de fundamentar as circunstâncias e a tipificação do crime, tarefa exclusiva do Ministério Público.</w:t>
      </w:r>
    </w:p>
    <w:p>
      <w:pPr>
        <w:pStyle w:val="normal11"/>
        <w:spacing w:lineRule="auto" w:line="240"/>
        <w:jc w:val="both"/>
        <w:rPr>
          <w:u w:val="none"/>
        </w:rPr>
      </w:pPr>
      <w:r>
        <w:rPr>
          <w:b w:val="false"/>
          <w:bCs w:val="false"/>
          <w:sz w:val="22"/>
          <w:szCs w:val="22"/>
          <w:u w:val="none"/>
        </w:rPr>
        <w:t xml:space="preserve">D) O Delegado de Polícia, na condição de policial jurista e presidente do inquérito, não só pode como deve emitir juízo de valor técnico-jurídico no Relatório Final, exercendo plenamente a sua opinio facti e convicção jurídica para fundamentar a materialidade, autoria e circunstâncias da infração.</w:t>
      </w:r>
    </w:p>
    <w:p>
      <w:pPr>
        <w:pStyle w:val="normal11"/>
        <w:spacing w:lineRule="auto" w:line="240"/>
        <w:jc w:val="both"/>
        <w:rPr>
          <w:u w:val="none"/>
        </w:rPr>
      </w:pPr>
      <w:r>
        <w:rPr>
          <w:b w:val="false"/>
          <w:bCs w:val="false"/>
          <w:sz w:val="22"/>
          <w:szCs w:val="22"/>
          <w:u w:val="none"/>
        </w:rPr>
        <w:t xml:space="preserve">E) A capitulação jurídica contida na Portaria de instauração do IP é imutável, ficando a autoridade policial proibida de alterá-la ou de apresentar nova classificação jurídica no Relatório Final.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55. Durante o plantão policial, a formalização do Auto de Prisão em Flagrante Delito (APFD) exige estrita observância das regras constitucionais e legais. Acerca da comunicação da prisão do custodiado à família ou pessoa indicada, o manual esclarece uma importante distinção prática sobre o chamado "direito a uma ligação telefônica". Diante disso, assinale a alternativa correta:</w:t>
      </w:r>
    </w:p>
    <w:p>
      <w:pPr>
        <w:pStyle w:val="normal11"/>
        <w:spacing w:lineRule="auto" w:line="240"/>
        <w:jc w:val="both"/>
        <w:rPr>
          <w:u w:val="none"/>
        </w:rPr>
      </w:pPr>
      <w:r>
        <w:rPr>
          <w:b w:val="false"/>
          <w:bCs w:val="false"/>
          <w:sz w:val="22"/>
          <w:szCs w:val="22"/>
          <w:u w:val="none"/>
        </w:rPr>
        <w:t xml:space="preserve">A) O preso tem o direito subjetivo e incondicionado de utilizar seu aparelho telefônico celular apreendido para realizar pessoalmente ligações diretas a quem desejar.</w:t>
      </w:r>
    </w:p>
    <w:p>
      <w:pPr>
        <w:pStyle w:val="normal11"/>
        <w:spacing w:lineRule="auto" w:line="240"/>
        <w:jc w:val="both"/>
        <w:rPr>
          <w:u w:val="none"/>
        </w:rPr>
      </w:pPr>
      <w:r>
        <w:rPr>
          <w:b w:val="false"/>
          <w:bCs w:val="false"/>
          <w:sz w:val="22"/>
          <w:szCs w:val="22"/>
          <w:u w:val="none"/>
        </w:rPr>
        <w:t xml:space="preserve">B) O preso em flagrante tem direito a realizar apenas uma ligação telefônica curta sob monitoramento, cabendo à autoridade policial desligar o aparelho caso a conversa ultrapasse dois minutos.</w:t>
      </w:r>
    </w:p>
    <w:p>
      <w:pPr>
        <w:pStyle w:val="normal11"/>
        <w:spacing w:lineRule="auto" w:line="240"/>
        <w:jc w:val="both"/>
        <w:rPr>
          <w:u w:val="none"/>
        </w:rPr>
      </w:pPr>
      <w:r>
        <w:rPr>
          <w:b w:val="false"/>
          <w:bCs w:val="false"/>
          <w:sz w:val="22"/>
          <w:szCs w:val="22"/>
          <w:u w:val="none"/>
        </w:rPr>
        <w:t xml:space="preserve">C) A legislação nacional desobriga o Estado de realizar comunicações imediatas caso o preso seja capturado durante o período do plantão noturno.</w:t>
      </w:r>
    </w:p>
    <w:p>
      <w:pPr>
        <w:pStyle w:val="normal11"/>
        <w:spacing w:lineRule="auto" w:line="240"/>
        <w:jc w:val="both"/>
        <w:rPr>
          <w:u w:val="none"/>
        </w:rPr>
      </w:pPr>
      <w:r>
        <w:rPr>
          <w:b w:val="false"/>
          <w:bCs w:val="false"/>
          <w:sz w:val="22"/>
          <w:szCs w:val="22"/>
          <w:u w:val="none"/>
        </w:rPr>
        <w:t xml:space="preserve">D) O preso não tem o direito de realizar pessoalmente uma ligação telefônica; o direito garantido é o de ter sua prisão e o local de custódia comunicados à sua família, pessoa indicada ou advogado, incumbência que cabe ao Estado, representado pelo Policial Civil, que deve certificar o ato nos autos.</w:t>
      </w:r>
    </w:p>
    <w:p>
      <w:pPr>
        <w:pStyle w:val="normal11"/>
        <w:spacing w:lineRule="auto" w:line="240"/>
        <w:jc w:val="both"/>
        <w:rPr>
          <w:u w:val="none"/>
        </w:rPr>
      </w:pPr>
      <w:r>
        <w:rPr>
          <w:b w:val="false"/>
          <w:bCs w:val="false"/>
          <w:sz w:val="22"/>
          <w:szCs w:val="22"/>
          <w:u w:val="none"/>
        </w:rPr>
        <w:t xml:space="preserve">E) A comunicação da prisão à família é suprida pela publicação automática do auto de prisão no diário oficial do Estado em até 24 horas.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56. O Termo Circunstanciado de Infração Penal (TCIP) é o procedimento simplificado aplicável às infrações de menor potencial ofensivo. No entanto, a concessão dos benefícios da Lei nº 9.099/95 e a imediata liberação do autor do fato na delegacia estão condicionadas a um requisito essencial de postura do próprio investigado. Assinale a alternativa que indica a consequência jurídica correta caso o autor da infração recuse-se expressamente a assinar o Termo de Compromisso de Comparecimento:</w:t>
      </w:r>
    </w:p>
    <w:p>
      <w:pPr>
        <w:pStyle w:val="normal11"/>
        <w:spacing w:lineRule="auto" w:line="240"/>
        <w:jc w:val="both"/>
        <w:rPr>
          <w:u w:val="none"/>
        </w:rPr>
      </w:pPr>
      <w:r>
        <w:rPr>
          <w:b w:val="false"/>
          <w:bCs w:val="false"/>
          <w:sz w:val="22"/>
          <w:szCs w:val="22"/>
          <w:u w:val="none"/>
        </w:rPr>
        <w:t xml:space="preserve">A) Ele será liberado imediatamente, lavrando-se o termo à revelia com o posterior envio direto ao Ministério Público.</w:t>
      </w:r>
    </w:p>
    <w:p>
      <w:pPr>
        <w:pStyle w:val="normal11"/>
        <w:spacing w:lineRule="auto" w:line="240"/>
        <w:jc w:val="both"/>
        <w:rPr>
          <w:u w:val="none"/>
        </w:rPr>
      </w:pPr>
      <w:r>
        <w:rPr>
          <w:b w:val="false"/>
          <w:bCs w:val="false"/>
          <w:sz w:val="22"/>
          <w:szCs w:val="22"/>
          <w:u w:val="none"/>
        </w:rPr>
        <w:t xml:space="preserve">B) O Delegado de Polícia deverá fixar fiança obrigatória de natureza compulsória nos autos do TCIP para poder liberá-lo</w:t>
      </w:r>
    </w:p>
    <w:p>
      <w:pPr>
        <w:pStyle w:val="normal11"/>
        <w:spacing w:lineRule="auto" w:line="240"/>
        <w:jc w:val="both"/>
        <w:rPr>
          <w:u w:val="none"/>
        </w:rPr>
      </w:pPr>
      <w:r>
        <w:rPr>
          <w:b w:val="false"/>
          <w:bCs w:val="false"/>
          <w:sz w:val="22"/>
          <w:szCs w:val="22"/>
          <w:u w:val="none"/>
        </w:rPr>
        <w:t xml:space="preserve">C) Os benefícios da Lei nº 9.099/95 serão afastados e a autoridade policial deverá lavrar o Auto de Prisão em Flagrante Delito (APFD) contra o autor, sujeitando-o ao recolhimento ao cárcere ou pagamento de fiança, se cabível.</w:t>
      </w:r>
    </w:p>
    <w:p>
      <w:pPr>
        <w:pStyle w:val="normal11"/>
        <w:spacing w:lineRule="auto" w:line="240"/>
        <w:jc w:val="both"/>
        <w:rPr>
          <w:u w:val="none"/>
        </w:rPr>
      </w:pPr>
      <w:r>
        <w:rPr>
          <w:b w:val="false"/>
          <w:bCs w:val="false"/>
          <w:sz w:val="22"/>
          <w:szCs w:val="22"/>
          <w:u w:val="none"/>
        </w:rPr>
        <w:t xml:space="preserve">D) Será instaurado um Pedido de Providência Autônomo e o autor ficará detido provisoriamente sob custódia puramente administrativa por até 5 dias.</w:t>
      </w:r>
    </w:p>
    <w:p>
      <w:pPr>
        <w:pStyle w:val="normal11"/>
        <w:spacing w:lineRule="auto" w:line="240"/>
        <w:jc w:val="both"/>
        <w:rPr>
          <w:u w:val="none"/>
        </w:rPr>
      </w:pPr>
      <w:r>
        <w:rPr>
          <w:b w:val="false"/>
          <w:bCs w:val="false"/>
          <w:sz w:val="22"/>
          <w:szCs w:val="22"/>
          <w:u w:val="none"/>
        </w:rPr>
        <w:t xml:space="preserve">E) O procedimento do TCIP será convertido automaticamente em Inquérito Policial por Portaria, sendo o autor liberado após assinar um termo de residência fixada.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BÁSICAS DE APREENSÃO E EXTRAÇÃO DE DISPOSITIVOS MÓVEIS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57. Durante uma diligência, a equipe apreende dois smartphones. O primeiro foi encontrado desligado. O segundo está ligado e bloqueado (AFU). Considerando o procedimento indicado no material de apoio, qual alternativa apresenta a conduta adequada para preservar os dois aparelhos?</w:t>
      </w:r>
    </w:p>
    <w:p>
      <w:pPr>
        <w:pStyle w:val="normal11"/>
        <w:spacing w:lineRule="auto" w:line="240"/>
        <w:jc w:val="both"/>
        <w:rPr>
          <w:u w:val="none"/>
        </w:rPr>
      </w:pPr>
      <w:r>
        <w:rPr>
          <w:b w:val="false"/>
          <w:bCs w:val="false"/>
          <w:sz w:val="22"/>
          <w:szCs w:val="22"/>
          <w:u w:val="none"/>
        </w:rPr>
        <w:t xml:space="preserve">A) Ligar o primeiro para registrar seus dados e desligar o segundo antes do transporte.</w:t>
      </w:r>
    </w:p>
    <w:p>
      <w:pPr>
        <w:pStyle w:val="normal11"/>
        <w:spacing w:lineRule="auto" w:line="240"/>
        <w:jc w:val="both"/>
        <w:rPr>
          <w:u w:val="none"/>
        </w:rPr>
      </w:pPr>
      <w:r>
        <w:rPr>
          <w:b w:val="false"/>
          <w:bCs w:val="false"/>
          <w:sz w:val="22"/>
          <w:szCs w:val="22"/>
          <w:u w:val="none"/>
        </w:rPr>
        <w:t xml:space="preserve">B) Manter o primeiro desligado e, no segundo, apenas remover o SIM físico, sem adotar outras medidas de isolamento.</w:t>
      </w:r>
    </w:p>
    <w:p>
      <w:pPr>
        <w:pStyle w:val="normal11"/>
        <w:spacing w:lineRule="auto" w:line="240"/>
        <w:jc w:val="both"/>
        <w:rPr>
          <w:u w:val="none"/>
        </w:rPr>
      </w:pPr>
      <w:r>
        <w:rPr>
          <w:b w:val="false"/>
          <w:bCs w:val="false"/>
          <w:sz w:val="22"/>
          <w:szCs w:val="22"/>
          <w:u w:val="none"/>
        </w:rPr>
        <w:t xml:space="preserve">C) Ligar o primeiro para ativar o modo avião e reiniciar o segundo depois de desativar o Wi-Fi.</w:t>
      </w:r>
    </w:p>
    <w:p>
      <w:pPr>
        <w:pStyle w:val="normal11"/>
        <w:spacing w:lineRule="auto" w:line="240"/>
        <w:jc w:val="both"/>
        <w:rPr>
          <w:u w:val="none"/>
        </w:rPr>
      </w:pPr>
      <w:r>
        <w:rPr>
          <w:b w:val="false"/>
          <w:bCs w:val="false"/>
          <w:sz w:val="22"/>
          <w:szCs w:val="22"/>
          <w:u w:val="none"/>
        </w:rPr>
        <w:t xml:space="preserve">D) Manter o primeiro desligado; no segundo, evitar reinício ou desligamento, ativar o modo avião, confirmar Wi-Fi/Bluetooth OFF (se possível) e mantê-lo isolado.</w:t>
      </w:r>
    </w:p>
    <w:p>
      <w:pPr>
        <w:pStyle w:val="normal11"/>
        <w:spacing w:lineRule="auto" w:line="240"/>
        <w:jc w:val="both"/>
        <w:rPr>
          <w:u w:val="none"/>
        </w:rPr>
      </w:pPr>
      <w:r>
        <w:rPr>
          <w:b w:val="false"/>
          <w:bCs w:val="false"/>
          <w:sz w:val="22"/>
          <w:szCs w:val="22"/>
          <w:u w:val="none"/>
        </w:rPr>
        <w:t xml:space="preserve">E) Deixar ambos sem qualquer intervenção, inclusive sem controle das comunicações, até a chegada ao laboratório.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58. Um telefone ligado foi colocado em modo avião e teve o SIM físico removido. Na conferência, o agente percebe que o Wi-Fi continua ativo e há possibilidade de uso de eSIM. Antes do deslocamento, qual providência está de acordo com o material de apoio?</w:t>
      </w:r>
    </w:p>
    <w:p>
      <w:pPr>
        <w:pStyle w:val="normal11"/>
        <w:spacing w:lineRule="auto" w:line="240"/>
        <w:jc w:val="both"/>
        <w:rPr>
          <w:u w:val="none"/>
        </w:rPr>
      </w:pPr>
      <w:r>
        <w:rPr>
          <w:b w:val="false"/>
          <w:bCs w:val="false"/>
          <w:sz w:val="22"/>
          <w:szCs w:val="22"/>
          <w:u w:val="none"/>
        </w:rPr>
        <w:t xml:space="preserve">A) Desativar também Wi-Fi/Bluetooth e manter o aparelho isolado, preferencialmente em bolsa Faraday ou, na falta dela, com camada não condutiva e três camadas sobrepostas de alumínio.</w:t>
      </w:r>
    </w:p>
    <w:p>
      <w:pPr>
        <w:pStyle w:val="normal11"/>
        <w:spacing w:lineRule="auto" w:line="240"/>
        <w:jc w:val="both"/>
        <w:rPr>
          <w:u w:val="none"/>
        </w:rPr>
      </w:pPr>
      <w:r>
        <w:rPr>
          <w:b w:val="false"/>
          <w:bCs w:val="false"/>
          <w:sz w:val="22"/>
          <w:szCs w:val="22"/>
          <w:u w:val="none"/>
        </w:rPr>
        <w:t xml:space="preserve">B) Considerar o aparelho suficientemente isolado, pois a retirada do SIM físico impede qualquer comunicação externa.</w:t>
      </w:r>
    </w:p>
    <w:p>
      <w:pPr>
        <w:pStyle w:val="normal11"/>
        <w:spacing w:lineRule="auto" w:line="240"/>
        <w:jc w:val="both"/>
        <w:rPr>
          <w:u w:val="none"/>
        </w:rPr>
      </w:pPr>
      <w:r>
        <w:rPr>
          <w:b w:val="false"/>
          <w:bCs w:val="false"/>
          <w:sz w:val="22"/>
          <w:szCs w:val="22"/>
          <w:u w:val="none"/>
        </w:rPr>
        <w:t xml:space="preserve">C) Desligar o aparelho imediatamente, pois o modo avião não deve ser utilizado em dispositivos apreendidos.</w:t>
      </w:r>
    </w:p>
    <w:p>
      <w:pPr>
        <w:pStyle w:val="normal11"/>
        <w:spacing w:lineRule="auto" w:line="240"/>
        <w:jc w:val="both"/>
        <w:rPr>
          <w:u w:val="none"/>
        </w:rPr>
      </w:pPr>
      <w:r>
        <w:rPr>
          <w:b w:val="false"/>
          <w:bCs w:val="false"/>
          <w:sz w:val="22"/>
          <w:szCs w:val="22"/>
          <w:u w:val="none"/>
        </w:rPr>
        <w:t xml:space="preserve">D) Manter o Wi-Fi ativo para evitar bloqueios do sistema e somente realizar o isolamento ao chegar à unidade.</w:t>
      </w:r>
    </w:p>
    <w:p>
      <w:pPr>
        <w:pStyle w:val="normal11"/>
        <w:spacing w:lineRule="auto" w:line="240"/>
        <w:jc w:val="both"/>
        <w:rPr>
          <w:u w:val="none"/>
        </w:rPr>
      </w:pPr>
      <w:r>
        <w:rPr>
          <w:b w:val="false"/>
          <w:bCs w:val="false"/>
          <w:sz w:val="22"/>
          <w:szCs w:val="22"/>
          <w:u w:val="none"/>
        </w:rPr>
        <w:t xml:space="preserve">E) Recolocar o SIM físico antes do transporte, para que o aparelho permaneça conectado a uma única rede conhecida.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REQUISIÇÃO DE DADOS NA INVESTIGAÇÃO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59.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60.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CORRUPÇÃO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61.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62.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63.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ATIVIDADES DE INTELIGÊNCIA, CONTRAINTELIGÊNCIA, FERRAMENTAS E OPERAÇÕES DE INTELIGÊNCIA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64. A Atividade de Inteligência é o exercício permanente e sistemático de ações especializadas para identificar, avaliar e acompanhar ameaças reais ou potenciais na esfera de Segurança Pública, orientadas para produção e salvaguarda de conhecimentos necessários para assessorar o processo decisório no planejamento, execução e acompanhamento de uma política de Segurança Pública; nas investigações policiais; e nas ações para prever, prevenir, neutralizar e reprimir atos criminosos de qualquer natureza que atentem à ordem pública e à incolumidade das pessoas e do patrimônio, sendo exercida pelas Agências de Inteligência no âmbito das Polícias Federal e Civis:</w:t>
      </w:r>
    </w:p>
    <w:p>
      <w:pPr>
        <w:pStyle w:val="normal11"/>
        <w:spacing w:lineRule="auto" w:line="240"/>
        <w:jc w:val="both"/>
        <w:rPr>
          <w:u w:val="none"/>
        </w:rPr>
      </w:pPr>
      <w:r>
        <w:rPr>
          <w:b w:val="false"/>
          <w:bCs w:val="false"/>
          <w:sz w:val="22"/>
          <w:szCs w:val="22"/>
          <w:u w:val="none"/>
        </w:rPr>
        <w:t xml:space="preserve">A) Inteligência Municipal.</w:t>
      </w:r>
    </w:p>
    <w:p>
      <w:pPr>
        <w:pStyle w:val="normal11"/>
        <w:spacing w:lineRule="auto" w:line="240"/>
        <w:jc w:val="both"/>
        <w:rPr>
          <w:u w:val="none"/>
        </w:rPr>
      </w:pPr>
      <w:r>
        <w:rPr>
          <w:b w:val="false"/>
          <w:bCs w:val="false"/>
          <w:sz w:val="22"/>
          <w:szCs w:val="22"/>
          <w:u w:val="none"/>
        </w:rPr>
        <w:t xml:space="preserve">B) Inteligência Policial Judiciária.</w:t>
      </w:r>
    </w:p>
    <w:p>
      <w:pPr>
        <w:pStyle w:val="normal11"/>
        <w:spacing w:lineRule="auto" w:line="240"/>
        <w:jc w:val="both"/>
        <w:rPr>
          <w:u w:val="none"/>
        </w:rPr>
      </w:pPr>
      <w:r>
        <w:rPr>
          <w:b w:val="false"/>
          <w:bCs w:val="false"/>
          <w:sz w:val="22"/>
          <w:szCs w:val="22"/>
          <w:u w:val="none"/>
        </w:rPr>
        <w:t xml:space="preserve">C) Inteligência Policial Militar.</w:t>
      </w:r>
    </w:p>
    <w:p>
      <w:pPr>
        <w:pStyle w:val="normal11"/>
        <w:spacing w:lineRule="auto" w:line="240"/>
        <w:jc w:val="both"/>
        <w:rPr>
          <w:u w:val="none"/>
        </w:rPr>
      </w:pPr>
      <w:r>
        <w:rPr>
          <w:b w:val="false"/>
          <w:bCs w:val="false"/>
          <w:sz w:val="22"/>
          <w:szCs w:val="22"/>
          <w:u w:val="none"/>
        </w:rPr>
        <w:t xml:space="preserve">D) Inteligência Bombeiro Militar.</w:t>
      </w:r>
    </w:p>
    <w:p>
      <w:pPr>
        <w:pStyle w:val="normal11"/>
        <w:spacing w:lineRule="auto" w:line="240"/>
        <w:jc w:val="both"/>
        <w:rPr>
          <w:u w:val="none"/>
        </w:rPr>
      </w:pPr>
      <w:r>
        <w:rPr>
          <w:b w:val="false"/>
          <w:bCs w:val="false"/>
          <w:sz w:val="22"/>
          <w:szCs w:val="22"/>
          <w:u w:val="none"/>
        </w:rPr>
        <w:t xml:space="preserve">E) Inteligência Penitênciária.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65. Assinale V(verdadeiro) e F (falso):</w:t>
        <w:br/>
        <w:t xml:space="preserve">(  ) A atividade de Inteligência da Segurança Pública centra-se na produção e na salvaguarda de conhecimentos utilizados em uma tomada de decisão, ou em apoio as instituições de segurança pública;</w:t>
        <w:br/>
        <w:t xml:space="preserve">( ) A produção de conhecimento não precisa da análise e nem do tratamento, de dados e conhecimentos, feito pelo profissional analista de inteligência;</w:t>
        <w:br/>
        <w:t xml:space="preserve">( ) Produzir conhecimento é transformar dados e/ou conhecimentos em conhecimentos avaliados, significativos, úteis, oportunos e seguros;</w:t>
        <w:br/>
        <w:t xml:space="preserve">( ) A produção do conhecimento no âmbito da Inteligência não precisa da análise e aplicação da Metodologia do Processo de Conhecimento (MPC);</w:t>
      </w:r>
    </w:p>
    <w:p>
      <w:pPr>
        <w:pStyle w:val="normal11"/>
        <w:spacing w:lineRule="auto" w:line="240"/>
        <w:jc w:val="both"/>
        <w:rPr>
          <w:u w:val="none"/>
        </w:rPr>
      </w:pPr>
      <w:r>
        <w:rPr>
          <w:b w:val="false"/>
          <w:bCs w:val="false"/>
          <w:sz w:val="22"/>
          <w:szCs w:val="22"/>
          <w:u w:val="none"/>
        </w:rPr>
        <w:t xml:space="preserve">A) V-F-F-V.</w:t>
      </w:r>
    </w:p>
    <w:p>
      <w:pPr>
        <w:pStyle w:val="normal11"/>
        <w:spacing w:lineRule="auto" w:line="240"/>
        <w:jc w:val="both"/>
        <w:rPr>
          <w:u w:val="none"/>
        </w:rPr>
      </w:pPr>
      <w:r>
        <w:rPr>
          <w:b w:val="false"/>
          <w:bCs w:val="false"/>
          <w:sz w:val="22"/>
          <w:szCs w:val="22"/>
          <w:u w:val="none"/>
        </w:rPr>
        <w:t xml:space="preserve">B) V-F-V-F.</w:t>
      </w:r>
    </w:p>
    <w:p>
      <w:pPr>
        <w:pStyle w:val="normal11"/>
        <w:spacing w:lineRule="auto" w:line="240"/>
        <w:jc w:val="both"/>
        <w:rPr>
          <w:u w:val="none"/>
        </w:rPr>
      </w:pPr>
      <w:r>
        <w:rPr>
          <w:b w:val="false"/>
          <w:bCs w:val="false"/>
          <w:sz w:val="22"/>
          <w:szCs w:val="22"/>
          <w:u w:val="none"/>
        </w:rPr>
        <w:t xml:space="preserve">C) F-V-F-V.</w:t>
      </w:r>
    </w:p>
    <w:p>
      <w:pPr>
        <w:pStyle w:val="normal11"/>
        <w:spacing w:lineRule="auto" w:line="240"/>
        <w:jc w:val="both"/>
        <w:rPr>
          <w:u w:val="none"/>
        </w:rPr>
      </w:pPr>
      <w:r>
        <w:rPr>
          <w:b w:val="false"/>
          <w:bCs w:val="false"/>
          <w:sz w:val="22"/>
          <w:szCs w:val="22"/>
          <w:u w:val="none"/>
        </w:rPr>
        <w:t xml:space="preserve">D) V-F-F-F.</w:t>
      </w:r>
    </w:p>
    <w:p>
      <w:pPr>
        <w:pStyle w:val="normal11"/>
        <w:spacing w:lineRule="auto" w:line="240"/>
        <w:jc w:val="both"/>
        <w:rPr>
          <w:u w:val="none"/>
        </w:rPr>
      </w:pPr>
      <w:r>
        <w:rPr>
          <w:b w:val="false"/>
          <w:bCs w:val="false"/>
          <w:sz w:val="22"/>
          <w:szCs w:val="22"/>
          <w:u w:val="none"/>
        </w:rPr>
        <w:t xml:space="preserve">E) F-F-F-F</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66. A atividade de inteligência é o exercício de ações especializadas para obtenção e análise de dados, produção de conhecimentos e proteção de conhecimentos para o país. Assinale a opção que corresponde às duas linhas fundamentais, ou seja, os dois grandes ramos, de atuação da atividade de inteligência.</w:t>
      </w:r>
    </w:p>
    <w:p>
      <w:pPr>
        <w:pStyle w:val="normal11"/>
        <w:spacing w:lineRule="auto" w:line="240"/>
        <w:jc w:val="both"/>
        <w:rPr>
          <w:u w:val="none"/>
        </w:rPr>
      </w:pPr>
      <w:r>
        <w:rPr>
          <w:b w:val="false"/>
          <w:bCs w:val="false"/>
          <w:sz w:val="22"/>
          <w:szCs w:val="22"/>
          <w:u w:val="none"/>
        </w:rPr>
        <w:t xml:space="preserve">A) Inteligência e Sabotagem.</w:t>
      </w:r>
    </w:p>
    <w:p>
      <w:pPr>
        <w:pStyle w:val="normal11"/>
        <w:spacing w:lineRule="auto" w:line="240"/>
        <w:jc w:val="both"/>
        <w:rPr>
          <w:u w:val="none"/>
        </w:rPr>
      </w:pPr>
      <w:r>
        <w:rPr>
          <w:b w:val="false"/>
          <w:bCs w:val="false"/>
          <w:sz w:val="22"/>
          <w:szCs w:val="22"/>
          <w:u w:val="none"/>
        </w:rPr>
        <w:t xml:space="preserve">B) Chantagem e Espionagem.</w:t>
      </w:r>
    </w:p>
    <w:p>
      <w:pPr>
        <w:pStyle w:val="normal11"/>
        <w:spacing w:lineRule="auto" w:line="240"/>
        <w:jc w:val="both"/>
        <w:rPr>
          <w:u w:val="none"/>
        </w:rPr>
      </w:pPr>
      <w:r>
        <w:rPr>
          <w:b w:val="false"/>
          <w:bCs w:val="false"/>
          <w:sz w:val="22"/>
          <w:szCs w:val="22"/>
          <w:u w:val="none"/>
        </w:rPr>
        <w:t xml:space="preserve">C) Contrainteligência e Chantagem.</w:t>
      </w:r>
    </w:p>
    <w:p>
      <w:pPr>
        <w:pStyle w:val="normal11"/>
        <w:spacing w:lineRule="auto" w:line="240"/>
        <w:jc w:val="both"/>
        <w:rPr>
          <w:u w:val="none"/>
        </w:rPr>
      </w:pPr>
      <w:r>
        <w:rPr>
          <w:b w:val="false"/>
          <w:bCs w:val="false"/>
          <w:sz w:val="22"/>
          <w:szCs w:val="22"/>
          <w:u w:val="none"/>
        </w:rPr>
        <w:t xml:space="preserve">D) Inteligência e Contrainteligência.</w:t>
      </w:r>
    </w:p>
    <w:p>
      <w:pPr>
        <w:pStyle w:val="normal11"/>
        <w:spacing w:lineRule="auto" w:line="240"/>
        <w:jc w:val="both"/>
        <w:rPr>
          <w:u w:val="none"/>
        </w:rPr>
      </w:pPr>
      <w:r>
        <w:rPr>
          <w:b w:val="false"/>
          <w:bCs w:val="false"/>
          <w:sz w:val="22"/>
          <w:szCs w:val="22"/>
          <w:u w:val="none"/>
        </w:rPr>
        <w:t xml:space="preserve">E) Chantagem e Sabotagem.</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67. A formalização do conhecimento tratado pela Inteligência é materializada num documento chamado:</w:t>
      </w:r>
    </w:p>
    <w:p>
      <w:pPr>
        <w:pStyle w:val="normal11"/>
        <w:spacing w:lineRule="auto" w:line="240"/>
        <w:jc w:val="both"/>
        <w:rPr>
          <w:u w:val="none"/>
        </w:rPr>
      </w:pPr>
      <w:r>
        <w:rPr>
          <w:b w:val="false"/>
          <w:bCs w:val="false"/>
          <w:sz w:val="22"/>
          <w:szCs w:val="22"/>
          <w:u w:val="none"/>
        </w:rPr>
        <w:t xml:space="preserve">A) Estimativa.</w:t>
      </w:r>
    </w:p>
    <w:p>
      <w:pPr>
        <w:pStyle w:val="normal11"/>
        <w:spacing w:lineRule="auto" w:line="240"/>
        <w:jc w:val="both"/>
        <w:rPr>
          <w:u w:val="none"/>
        </w:rPr>
      </w:pPr>
      <w:r>
        <w:rPr>
          <w:b w:val="false"/>
          <w:bCs w:val="false"/>
          <w:sz w:val="22"/>
          <w:szCs w:val="22"/>
          <w:u w:val="none"/>
        </w:rPr>
        <w:t xml:space="preserve">B) Relatório de Inteligência, também chamado de RELINT.</w:t>
      </w:r>
    </w:p>
    <w:p>
      <w:pPr>
        <w:pStyle w:val="normal11"/>
        <w:spacing w:lineRule="auto" w:line="240"/>
        <w:jc w:val="both"/>
        <w:rPr>
          <w:u w:val="none"/>
        </w:rPr>
      </w:pPr>
      <w:r>
        <w:rPr>
          <w:b w:val="false"/>
          <w:bCs w:val="false"/>
          <w:sz w:val="22"/>
          <w:szCs w:val="22"/>
          <w:u w:val="none"/>
        </w:rPr>
        <w:t xml:space="preserve">C) Pedido de Busca/Inteligência.</w:t>
      </w:r>
    </w:p>
    <w:p>
      <w:pPr>
        <w:pStyle w:val="normal11"/>
        <w:spacing w:lineRule="auto" w:line="240"/>
        <w:jc w:val="both"/>
        <w:rPr>
          <w:u w:val="none"/>
        </w:rPr>
      </w:pPr>
      <w:r>
        <w:rPr>
          <w:b w:val="false"/>
          <w:bCs w:val="false"/>
          <w:sz w:val="22"/>
          <w:szCs w:val="22"/>
          <w:u w:val="none"/>
        </w:rPr>
        <w:t xml:space="preserve">D) Sumário de Inteligência.</w:t>
      </w:r>
    </w:p>
    <w:p>
      <w:pPr>
        <w:pStyle w:val="normal11"/>
        <w:spacing w:lineRule="auto" w:line="240"/>
        <w:jc w:val="both"/>
        <w:rPr>
          <w:u w:val="none"/>
        </w:rPr>
      </w:pPr>
      <w:r>
        <w:rPr>
          <w:b w:val="false"/>
          <w:bCs w:val="false"/>
          <w:sz w:val="22"/>
          <w:szCs w:val="22"/>
          <w:u w:val="none"/>
        </w:rPr>
        <w:t xml:space="preserve">E) Pedido de Informações.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68. A produção do Conhecimento de Inteligência se traduz por meio de qual metodologia:</w:t>
      </w:r>
    </w:p>
    <w:p>
      <w:pPr>
        <w:pStyle w:val="normal11"/>
        <w:spacing w:lineRule="auto" w:line="240"/>
        <w:jc w:val="both"/>
        <w:rPr>
          <w:u w:val="none"/>
        </w:rPr>
      </w:pPr>
      <w:r>
        <w:rPr>
          <w:b w:val="false"/>
          <w:bCs w:val="false"/>
          <w:sz w:val="22"/>
          <w:szCs w:val="22"/>
          <w:u w:val="none"/>
        </w:rPr>
        <w:t xml:space="preserve">A) Metodologia Científica da Informação (MCI).</w:t>
      </w:r>
    </w:p>
    <w:p>
      <w:pPr>
        <w:pStyle w:val="normal11"/>
        <w:spacing w:lineRule="auto" w:line="240"/>
        <w:jc w:val="both"/>
        <w:rPr>
          <w:u w:val="none"/>
        </w:rPr>
      </w:pPr>
      <w:r>
        <w:rPr>
          <w:b w:val="false"/>
          <w:bCs w:val="false"/>
          <w:sz w:val="22"/>
          <w:szCs w:val="22"/>
          <w:u w:val="none"/>
        </w:rPr>
        <w:t xml:space="preserve">B) Metodologia da Produção do Conhecimento (MPC).</w:t>
      </w:r>
    </w:p>
    <w:p>
      <w:pPr>
        <w:pStyle w:val="normal11"/>
        <w:spacing w:lineRule="auto" w:line="240"/>
        <w:jc w:val="both"/>
        <w:rPr>
          <w:u w:val="none"/>
        </w:rPr>
      </w:pPr>
      <w:r>
        <w:rPr>
          <w:b w:val="false"/>
          <w:bCs w:val="false"/>
          <w:sz w:val="22"/>
          <w:szCs w:val="22"/>
          <w:u w:val="none"/>
        </w:rPr>
        <w:t xml:space="preserve">C) Metodologia de Produção da Investigação (MPI).</w:t>
      </w:r>
    </w:p>
    <w:p>
      <w:pPr>
        <w:pStyle w:val="normal11"/>
        <w:spacing w:lineRule="auto" w:line="240"/>
        <w:jc w:val="both"/>
        <w:rPr>
          <w:u w:val="none"/>
        </w:rPr>
      </w:pPr>
      <w:r>
        <w:rPr>
          <w:b w:val="false"/>
          <w:bCs w:val="false"/>
          <w:sz w:val="22"/>
          <w:szCs w:val="22"/>
          <w:u w:val="none"/>
        </w:rPr>
        <w:t xml:space="preserve">D) Metodologia Científica e Tecnológica de Inteligência.</w:t>
      </w:r>
    </w:p>
    <w:p>
      <w:pPr>
        <w:pStyle w:val="normal11"/>
        <w:spacing w:lineRule="auto" w:line="240"/>
        <w:jc w:val="both"/>
        <w:rPr>
          <w:u w:val="none"/>
        </w:rPr>
      </w:pPr>
      <w:r>
        <w:rPr>
          <w:b w:val="false"/>
          <w:bCs w:val="false"/>
          <w:sz w:val="22"/>
          <w:szCs w:val="22"/>
          <w:u w:val="none"/>
        </w:rPr>
        <w:t xml:space="preserve">E) Nenhuma das anteriores.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AQUISIÇÕES NA ADMINISTRAÇÃO PÚBLICA E GAF</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69. Qual das seguintes situações impede o servidor de se inscrever para a realização de extrajornada?</w:t>
      </w:r>
    </w:p>
    <w:p>
      <w:pPr>
        <w:pStyle w:val="normal11"/>
        <w:spacing w:lineRule="auto" w:line="240"/>
        <w:jc w:val="both"/>
        <w:rPr>
          <w:u w:val="none"/>
        </w:rPr>
      </w:pPr>
      <w:r>
        <w:rPr>
          <w:b w:val="false"/>
          <w:bCs w:val="false"/>
          <w:sz w:val="22"/>
          <w:szCs w:val="22"/>
          <w:u w:val="none"/>
        </w:rPr>
        <w:t xml:space="preserve">A) Trabalhar em regime de expediente regular.</w:t>
      </w:r>
    </w:p>
    <w:p>
      <w:pPr>
        <w:pStyle w:val="normal11"/>
        <w:spacing w:lineRule="auto" w:line="240"/>
        <w:jc w:val="both"/>
        <w:rPr>
          <w:u w:val="none"/>
        </w:rPr>
      </w:pPr>
      <w:r>
        <w:rPr>
          <w:b w:val="false"/>
          <w:bCs w:val="false"/>
          <w:sz w:val="22"/>
          <w:szCs w:val="22"/>
          <w:u w:val="none"/>
        </w:rPr>
        <w:t xml:space="preserve">B) Estar lotado em unidade operacional do interior.</w:t>
      </w:r>
    </w:p>
    <w:p>
      <w:pPr>
        <w:pStyle w:val="normal11"/>
        <w:spacing w:lineRule="auto" w:line="240"/>
        <w:jc w:val="both"/>
        <w:rPr>
          <w:u w:val="none"/>
        </w:rPr>
      </w:pPr>
      <w:r>
        <w:rPr>
          <w:b w:val="false"/>
          <w:bCs w:val="false"/>
          <w:sz w:val="22"/>
          <w:szCs w:val="22"/>
          <w:u w:val="none"/>
        </w:rPr>
        <w:t xml:space="preserve">C) Possuir menos de 10 anos de carreira.</w:t>
      </w:r>
    </w:p>
    <w:p>
      <w:pPr>
        <w:pStyle w:val="normal11"/>
        <w:spacing w:lineRule="auto" w:line="240"/>
        <w:jc w:val="both"/>
        <w:rPr>
          <w:u w:val="none"/>
        </w:rPr>
      </w:pPr>
      <w:r>
        <w:rPr>
          <w:b w:val="false"/>
          <w:bCs w:val="false"/>
          <w:sz w:val="22"/>
          <w:szCs w:val="22"/>
          <w:u w:val="none"/>
        </w:rPr>
        <w:t xml:space="preserve">D) Estar em gozo de férias ou licença de qualquer natureza.</w:t>
      </w:r>
    </w:p>
    <w:p>
      <w:pPr>
        <w:pStyle w:val="normal11"/>
        <w:spacing w:lineRule="auto" w:line="240"/>
        <w:jc w:val="both"/>
        <w:rPr>
          <w:u w:val="none"/>
        </w:rPr>
      </w:pPr>
      <w:r>
        <w:rPr>
          <w:b w:val="false"/>
          <w:bCs w:val="false"/>
          <w:sz w:val="22"/>
          <w:szCs w:val="22"/>
          <w:u w:val="none"/>
        </w:rPr>
        <w:t xml:space="preserve">E) Estar lotado em unidade especializada.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70. São modalidades de aplicação dos recursos do Fundo Rotativo:</w:t>
      </w:r>
    </w:p>
    <w:p>
      <w:pPr>
        <w:pStyle w:val="normal11"/>
        <w:spacing w:lineRule="auto" w:line="240"/>
        <w:jc w:val="both"/>
        <w:rPr>
          <w:u w:val="none"/>
        </w:rPr>
      </w:pPr>
      <w:r>
        <w:rPr>
          <w:b w:val="false"/>
          <w:bCs w:val="false"/>
          <w:sz w:val="22"/>
          <w:szCs w:val="22"/>
          <w:u w:val="none"/>
        </w:rPr>
        <w:t xml:space="preserve">A) Material de consumo e material para estoque na unidade</w:t>
      </w:r>
    </w:p>
    <w:p>
      <w:pPr>
        <w:pStyle w:val="normal11"/>
        <w:spacing w:lineRule="auto" w:line="240"/>
        <w:jc w:val="both"/>
        <w:rPr>
          <w:u w:val="none"/>
        </w:rPr>
      </w:pPr>
      <w:r>
        <w:rPr>
          <w:b w:val="false"/>
          <w:bCs w:val="false"/>
          <w:sz w:val="22"/>
          <w:szCs w:val="22"/>
          <w:u w:val="none"/>
        </w:rPr>
        <w:t xml:space="preserve">B) Despesas de capital, material de consumo e prestação de serviços</w:t>
      </w:r>
    </w:p>
    <w:p>
      <w:pPr>
        <w:pStyle w:val="normal11"/>
        <w:spacing w:lineRule="auto" w:line="240"/>
        <w:jc w:val="both"/>
        <w:rPr>
          <w:u w:val="none"/>
        </w:rPr>
      </w:pPr>
      <w:r>
        <w:rPr>
          <w:b w:val="false"/>
          <w:bCs w:val="false"/>
          <w:sz w:val="22"/>
          <w:szCs w:val="22"/>
          <w:u w:val="none"/>
        </w:rPr>
        <w:t xml:space="preserve">C) Despesas de pronto pagamento, despesas a prazo e despesas de capital</w:t>
      </w:r>
    </w:p>
    <w:p>
      <w:pPr>
        <w:pStyle w:val="normal11"/>
        <w:spacing w:lineRule="auto" w:line="240"/>
        <w:jc w:val="both"/>
        <w:rPr>
          <w:u w:val="none"/>
        </w:rPr>
      </w:pPr>
      <w:r>
        <w:rPr>
          <w:b w:val="false"/>
          <w:bCs w:val="false"/>
          <w:sz w:val="22"/>
          <w:szCs w:val="22"/>
          <w:u w:val="none"/>
        </w:rPr>
        <w:t xml:space="preserve">D) Material de consumo, material permanente e despesas correntes.</w:t>
      </w:r>
    </w:p>
    <w:p>
      <w:pPr>
        <w:pStyle w:val="normal11"/>
        <w:spacing w:lineRule="auto" w:line="240"/>
        <w:jc w:val="both"/>
        <w:rPr>
          <w:u w:val="none"/>
        </w:rPr>
      </w:pPr>
      <w:r>
        <w:rPr>
          <w:b w:val="false"/>
          <w:bCs w:val="false"/>
          <w:sz w:val="22"/>
          <w:szCs w:val="22"/>
          <w:u w:val="none"/>
        </w:rPr>
        <w:t xml:space="preserve">E) Despesas a prazo e material para estoque na unidade.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FINANCEIRA E DE ENFRENTAMENTO A LAVAGEM DE DINHEIRO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71. De acordo com o conteúdo apresentado sobre investigação financeira, quais são os principais objetivos que a diferenciam da investigação tradicional?</w:t>
      </w:r>
    </w:p>
    <w:p>
      <w:pPr>
        <w:pStyle w:val="normal11"/>
        <w:spacing w:lineRule="auto" w:line="240"/>
        <w:jc w:val="both"/>
        <w:rPr>
          <w:u w:val="none"/>
        </w:rPr>
      </w:pPr>
      <w:r>
        <w:rPr>
          <w:b w:val="false"/>
          <w:bCs w:val="false"/>
          <w:sz w:val="22"/>
          <w:szCs w:val="22"/>
          <w:u w:val="none"/>
        </w:rPr>
        <w:t xml:space="preserve">A) Apurar a infração penal e sua autoria.</w:t>
      </w:r>
    </w:p>
    <w:p>
      <w:pPr>
        <w:pStyle w:val="normal11"/>
        <w:spacing w:lineRule="auto" w:line="240"/>
        <w:jc w:val="both"/>
        <w:rPr>
          <w:u w:val="none"/>
        </w:rPr>
      </w:pPr>
      <w:r>
        <w:rPr>
          <w:b w:val="false"/>
          <w:bCs w:val="false"/>
          <w:sz w:val="22"/>
          <w:szCs w:val="22"/>
          <w:u w:val="none"/>
        </w:rPr>
        <w:t xml:space="preserve">B) Efetuar a prisão do autor do fato criminoso.</w:t>
      </w:r>
    </w:p>
    <w:p>
      <w:pPr>
        <w:pStyle w:val="normal11"/>
        <w:spacing w:lineRule="auto" w:line="240"/>
        <w:jc w:val="both"/>
        <w:rPr>
          <w:u w:val="none"/>
        </w:rPr>
      </w:pPr>
      <w:r>
        <w:rPr>
          <w:b w:val="false"/>
          <w:bCs w:val="false"/>
          <w:sz w:val="22"/>
          <w:szCs w:val="22"/>
          <w:u w:val="none"/>
        </w:rPr>
        <w:t xml:space="preserve">C) Descapitalização dos criminosos e recuperação de ativos financeiros relacionados ao evento delituoso.</w:t>
      </w:r>
    </w:p>
    <w:p>
      <w:pPr>
        <w:pStyle w:val="normal11"/>
        <w:spacing w:lineRule="auto" w:line="240"/>
        <w:jc w:val="both"/>
        <w:rPr>
          <w:u w:val="none"/>
        </w:rPr>
      </w:pPr>
      <w:r>
        <w:rPr>
          <w:b w:val="false"/>
          <w:bCs w:val="false"/>
          <w:sz w:val="22"/>
          <w:szCs w:val="22"/>
          <w:u w:val="none"/>
        </w:rPr>
        <w:t xml:space="preserve">D) Oitivas de testemunhas e vítimas.</w:t>
      </w:r>
    </w:p>
    <w:p>
      <w:pPr>
        <w:pStyle w:val="normal11"/>
        <w:spacing w:lineRule="auto" w:line="240"/>
        <w:jc w:val="both"/>
        <w:rPr>
          <w:u w:val="none"/>
        </w:rPr>
      </w:pPr>
      <w:r>
        <w:rPr>
          <w:b w:val="false"/>
          <w:bCs w:val="false"/>
          <w:sz w:val="22"/>
          <w:szCs w:val="22"/>
          <w:u w:val="none"/>
        </w:rPr>
        <w:t xml:space="preserve">E) Implementação de técnicas especiais de investigação.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72. É possível conceituar lavagem de dinheiro como:</w:t>
      </w:r>
    </w:p>
    <w:p>
      <w:pPr>
        <w:pStyle w:val="normal11"/>
        <w:spacing w:lineRule="auto" w:line="240"/>
        <w:jc w:val="both"/>
        <w:rPr>
          <w:u w:val="none"/>
        </w:rPr>
      </w:pPr>
      <w:r>
        <w:rPr>
          <w:b w:val="false"/>
          <w:bCs w:val="false"/>
          <w:sz w:val="22"/>
          <w:szCs w:val="22"/>
          <w:u w:val="none"/>
        </w:rPr>
        <w:t xml:space="preserve">A) A realização de saques bancários de altos valores em espécie.</w:t>
      </w:r>
    </w:p>
    <w:p>
      <w:pPr>
        <w:pStyle w:val="normal11"/>
        <w:spacing w:lineRule="auto" w:line="240"/>
        <w:jc w:val="both"/>
        <w:rPr>
          <w:u w:val="none"/>
        </w:rPr>
      </w:pPr>
      <w:r>
        <w:rPr>
          <w:b w:val="false"/>
          <w:bCs w:val="false"/>
          <w:sz w:val="22"/>
          <w:szCs w:val="22"/>
          <w:u w:val="none"/>
        </w:rPr>
        <w:t xml:space="preserve">B) O aproveitamento de valores obtidos de atividades criminosas.</w:t>
      </w:r>
    </w:p>
    <w:p>
      <w:pPr>
        <w:pStyle w:val="normal11"/>
        <w:spacing w:lineRule="auto" w:line="240"/>
        <w:jc w:val="both"/>
        <w:rPr>
          <w:u w:val="none"/>
        </w:rPr>
      </w:pPr>
      <w:r>
        <w:rPr>
          <w:b w:val="false"/>
          <w:bCs w:val="false"/>
          <w:sz w:val="22"/>
          <w:szCs w:val="22"/>
          <w:u w:val="none"/>
        </w:rPr>
        <w:t xml:space="preserve">C) O ato ou o conjunto de atos praticados com o objetivo de conferir aparência lícita a bens, direitos ou valores provenientes de uma infração penal.</w:t>
      </w:r>
    </w:p>
    <w:p>
      <w:pPr>
        <w:pStyle w:val="normal11"/>
        <w:spacing w:lineRule="auto" w:line="240"/>
        <w:jc w:val="both"/>
        <w:rPr>
          <w:u w:val="none"/>
        </w:rPr>
      </w:pPr>
      <w:r>
        <w:rPr>
          <w:b w:val="false"/>
          <w:bCs w:val="false"/>
          <w:sz w:val="22"/>
          <w:szCs w:val="22"/>
          <w:u w:val="none"/>
        </w:rPr>
        <w:t xml:space="preserve">D) A integração dos ativos financeiros na economia formal.</w:t>
      </w:r>
    </w:p>
    <w:p>
      <w:pPr>
        <w:pStyle w:val="normal11"/>
        <w:spacing w:lineRule="auto" w:line="240"/>
        <w:jc w:val="both"/>
        <w:rPr>
          <w:u w:val="none"/>
        </w:rPr>
      </w:pPr>
      <w:r>
        <w:rPr>
          <w:b w:val="false"/>
          <w:bCs w:val="false"/>
          <w:sz w:val="22"/>
          <w:szCs w:val="22"/>
          <w:u w:val="none"/>
        </w:rPr>
        <w:t xml:space="preserve">E) Aquisição de bens com valores abaixo do que praticado no mercado.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73. O que caracteriza a tipologia de lavagem de dinheiro conhecida como smurfing ou fracionamento?</w:t>
      </w:r>
    </w:p>
    <w:p>
      <w:pPr>
        <w:pStyle w:val="normal11"/>
        <w:spacing w:lineRule="auto" w:line="240"/>
        <w:jc w:val="both"/>
        <w:rPr>
          <w:u w:val="none"/>
        </w:rPr>
      </w:pPr>
      <w:r>
        <w:rPr>
          <w:b w:val="false"/>
          <w:bCs w:val="false"/>
          <w:sz w:val="22"/>
          <w:szCs w:val="22"/>
          <w:u w:val="none"/>
        </w:rPr>
        <w:t xml:space="preserve">A) O envio de remessas de valores para paraísos fiscais estrangeiros.</w:t>
      </w:r>
    </w:p>
    <w:p>
      <w:pPr>
        <w:pStyle w:val="normal11"/>
        <w:spacing w:lineRule="auto" w:line="240"/>
        <w:jc w:val="both"/>
        <w:rPr>
          <w:u w:val="none"/>
        </w:rPr>
      </w:pPr>
      <w:r>
        <w:rPr>
          <w:b w:val="false"/>
          <w:bCs w:val="false"/>
          <w:sz w:val="22"/>
          <w:szCs w:val="22"/>
          <w:u w:val="none"/>
        </w:rPr>
        <w:t xml:space="preserve">B) A mistura de ativos de origem ilícita com ativos lícitos em uma empresa.</w:t>
      </w:r>
    </w:p>
    <w:p>
      <w:pPr>
        <w:pStyle w:val="normal11"/>
        <w:spacing w:lineRule="auto" w:line="240"/>
        <w:jc w:val="both"/>
        <w:rPr>
          <w:u w:val="none"/>
        </w:rPr>
      </w:pPr>
      <w:r>
        <w:rPr>
          <w:b w:val="false"/>
          <w:bCs w:val="false"/>
          <w:sz w:val="22"/>
          <w:szCs w:val="22"/>
          <w:u w:val="none"/>
        </w:rPr>
        <w:t xml:space="preserve">C) A compra de imóveis corporativos com lucros e dividendos.</w:t>
      </w:r>
    </w:p>
    <w:p>
      <w:pPr>
        <w:pStyle w:val="normal11"/>
        <w:spacing w:lineRule="auto" w:line="240"/>
        <w:jc w:val="both"/>
        <w:rPr>
          <w:u w:val="none"/>
        </w:rPr>
      </w:pPr>
      <w:r>
        <w:rPr>
          <w:b w:val="false"/>
          <w:bCs w:val="false"/>
          <w:sz w:val="22"/>
          <w:szCs w:val="22"/>
          <w:u w:val="none"/>
        </w:rPr>
        <w:t xml:space="preserve">D) A divisão de valores maiores em quantias menores.</w:t>
      </w:r>
    </w:p>
    <w:p>
      <w:pPr>
        <w:pStyle w:val="normal11"/>
        <w:spacing w:lineRule="auto" w:line="240"/>
        <w:jc w:val="both"/>
        <w:rPr>
          <w:u w:val="none"/>
        </w:rPr>
      </w:pPr>
      <w:r>
        <w:rPr>
          <w:b w:val="false"/>
          <w:bCs w:val="false"/>
          <w:sz w:val="22"/>
          <w:szCs w:val="22"/>
          <w:u w:val="none"/>
        </w:rPr>
        <w:t xml:space="preserve">E) A interposição de uma terceira pessoa como intermediária em operações financeiras.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DE ABUSO DE AUTORIDADE E VIOLÊNCIA ESTRUTURAL, INSTITUCIONAL, INTERPESSOAL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74. Nos termos do artigo 1º, § 1º, da Lei nº 13.869/2019 (Lei de Abuso de Autoridade), as condutas descritas na referida lei constituem crime quando praticadas pelo agente público com a finalidade específica de:</w:t>
      </w:r>
    </w:p>
    <w:p>
      <w:pPr>
        <w:pStyle w:val="normal11"/>
        <w:spacing w:lineRule="auto" w:line="240"/>
        <w:jc w:val="both"/>
        <w:rPr>
          <w:u w:val="none"/>
        </w:rPr>
      </w:pPr>
      <w:r>
        <w:rPr>
          <w:b w:val="false"/>
          <w:bCs w:val="false"/>
          <w:sz w:val="22"/>
          <w:szCs w:val="22"/>
          <w:u w:val="none"/>
        </w:rPr>
        <w:t xml:space="preserve">A) Agir com negligência, imprudência ou imperícia no cumprimento dos deveres do cargo.</w:t>
      </w:r>
    </w:p>
    <w:p>
      <w:pPr>
        <w:pStyle w:val="normal11"/>
        <w:spacing w:lineRule="auto" w:line="240"/>
        <w:jc w:val="both"/>
        <w:rPr>
          <w:u w:val="none"/>
        </w:rPr>
      </w:pPr>
      <w:r>
        <w:rPr>
          <w:b w:val="false"/>
          <w:bCs w:val="false"/>
          <w:sz w:val="22"/>
          <w:szCs w:val="22"/>
          <w:u w:val="none"/>
        </w:rPr>
        <w:t xml:space="preserve">B) Contrariar a jurisprudência dominante ou a interpretação doutrinária majoritária.</w:t>
      </w:r>
    </w:p>
    <w:p>
      <w:pPr>
        <w:pStyle w:val="normal11"/>
        <w:spacing w:lineRule="auto" w:line="240"/>
        <w:jc w:val="both"/>
        <w:rPr>
          <w:u w:val="none"/>
        </w:rPr>
      </w:pPr>
      <w:r>
        <w:rPr>
          <w:b w:val="false"/>
          <w:bCs w:val="false"/>
          <w:sz w:val="22"/>
          <w:szCs w:val="22"/>
          <w:u w:val="none"/>
        </w:rPr>
        <w:t xml:space="preserve">C) Prejudicar outrem, beneficiar a si mesmo ou a terceiro, ou por mero capricho ou satisfação pessoal.</w:t>
      </w:r>
    </w:p>
    <w:p>
      <w:pPr>
        <w:pStyle w:val="normal11"/>
        <w:spacing w:lineRule="auto" w:line="240"/>
        <w:jc w:val="both"/>
        <w:rPr>
          <w:u w:val="none"/>
        </w:rPr>
      </w:pPr>
      <w:r>
        <w:rPr>
          <w:b w:val="false"/>
          <w:bCs w:val="false"/>
          <w:sz w:val="22"/>
          <w:szCs w:val="22"/>
          <w:u w:val="none"/>
        </w:rPr>
        <w:t xml:space="preserve">D) Descumprir prazos processuais com o objetivo de retardar o andamento regular do processo.</w:t>
      </w:r>
    </w:p>
    <w:p>
      <w:pPr>
        <w:pStyle w:val="normal11"/>
        <w:spacing w:lineRule="auto" w:line="240"/>
        <w:jc w:val="both"/>
        <w:rPr>
          <w:u w:val="none"/>
        </w:rPr>
      </w:pPr>
      <w:r>
        <w:rPr>
          <w:b w:val="false"/>
          <w:bCs w:val="false"/>
          <w:sz w:val="22"/>
          <w:szCs w:val="22"/>
          <w:u w:val="none"/>
        </w:rPr>
        <w:t xml:space="preserve">E) Atuar no exercício regular do direito sem a devida observância do dolo genérico.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DE UTILIZAÇÃO DO I2 PARA INVESTIGAÇÃO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75. Durante a importação de dados para um diagrama no i2 Analyst's Notebook, dois registros referentes ao mesmo telefone possuem o mesmo número completo. Qual propriedade, quando utilizada como chave única, permite reconhecer que se trata da mesma entidade e evitar duplicidades?</w:t>
      </w:r>
    </w:p>
    <w:p>
      <w:pPr>
        <w:pStyle w:val="normal11"/>
        <w:spacing w:lineRule="auto" w:line="240"/>
        <w:jc w:val="both"/>
        <w:rPr>
          <w:u w:val="none"/>
        </w:rPr>
      </w:pPr>
      <w:r>
        <w:rPr>
          <w:b w:val="false"/>
          <w:bCs w:val="false"/>
          <w:sz w:val="22"/>
          <w:szCs w:val="22"/>
          <w:u w:val="none"/>
        </w:rPr>
        <w:t xml:space="preserve">A) Etiqueta.</w:t>
      </w:r>
    </w:p>
    <w:p>
      <w:pPr>
        <w:pStyle w:val="normal11"/>
        <w:spacing w:lineRule="auto" w:line="240"/>
        <w:jc w:val="both"/>
        <w:rPr>
          <w:u w:val="none"/>
        </w:rPr>
      </w:pPr>
      <w:r>
        <w:rPr>
          <w:b w:val="false"/>
          <w:bCs w:val="false"/>
          <w:sz w:val="22"/>
          <w:szCs w:val="22"/>
          <w:u w:val="none"/>
        </w:rPr>
        <w:t xml:space="preserve">B) Cartão.</w:t>
      </w:r>
    </w:p>
    <w:p>
      <w:pPr>
        <w:pStyle w:val="normal11"/>
        <w:spacing w:lineRule="auto" w:line="240"/>
        <w:jc w:val="both"/>
        <w:rPr>
          <w:u w:val="none"/>
        </w:rPr>
      </w:pPr>
      <w:r>
        <w:rPr>
          <w:b w:val="false"/>
          <w:bCs w:val="false"/>
          <w:sz w:val="22"/>
          <w:szCs w:val="22"/>
          <w:u w:val="none"/>
        </w:rPr>
        <w:t xml:space="preserve">C) Atributo.</w:t>
      </w:r>
    </w:p>
    <w:p>
      <w:pPr>
        <w:pStyle w:val="normal11"/>
        <w:spacing w:lineRule="auto" w:line="240"/>
        <w:jc w:val="both"/>
        <w:rPr>
          <w:u w:val="none"/>
        </w:rPr>
      </w:pPr>
      <w:r>
        <w:rPr>
          <w:b w:val="false"/>
          <w:bCs w:val="false"/>
          <w:sz w:val="22"/>
          <w:szCs w:val="22"/>
          <w:u w:val="none"/>
        </w:rPr>
        <w:t xml:space="preserve">D) Identidade.</w:t>
      </w:r>
    </w:p>
    <w:p>
      <w:pPr>
        <w:pStyle w:val="normal11"/>
        <w:spacing w:lineRule="auto" w:line="240"/>
        <w:jc w:val="both"/>
        <w:rPr>
          <w:u w:val="none"/>
        </w:rPr>
      </w:pPr>
      <w:r>
        <w:rPr>
          <w:b w:val="false"/>
          <w:bCs w:val="false"/>
          <w:sz w:val="22"/>
          <w:szCs w:val="22"/>
          <w:u w:val="none"/>
        </w:rPr>
        <w:t xml:space="preserve">E) Tipo semântico.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76. Durante uma consulta no i2 Analyze, o investigador precisa visualizar todos os campos existentes de um registro e organizar informações relacionadas a ele, como atributos, notas e referências de origem. De acordo com o material de apoio da disciplina, qual ferramenta deve ser utilizada:</w:t>
      </w:r>
    </w:p>
    <w:p>
      <w:pPr>
        <w:pStyle w:val="normal11"/>
        <w:spacing w:lineRule="auto" w:line="240"/>
        <w:jc w:val="both"/>
        <w:rPr>
          <w:u w:val="none"/>
        </w:rPr>
      </w:pPr>
      <w:r>
        <w:rPr>
          <w:b w:val="false"/>
          <w:bCs w:val="false"/>
          <w:sz w:val="22"/>
          <w:szCs w:val="22"/>
          <w:u w:val="none"/>
        </w:rPr>
        <w:t xml:space="preserve">A) Procura Rápida.</w:t>
      </w:r>
    </w:p>
    <w:p>
      <w:pPr>
        <w:pStyle w:val="normal11"/>
        <w:spacing w:lineRule="auto" w:line="240"/>
        <w:jc w:val="both"/>
        <w:rPr>
          <w:u w:val="none"/>
        </w:rPr>
      </w:pPr>
      <w:r>
        <w:rPr>
          <w:b w:val="false"/>
          <w:bCs w:val="false"/>
          <w:sz w:val="22"/>
          <w:szCs w:val="22"/>
          <w:u w:val="none"/>
        </w:rPr>
        <w:t xml:space="preserve">B) Busca Visual.</w:t>
      </w:r>
    </w:p>
    <w:p>
      <w:pPr>
        <w:pStyle w:val="normal11"/>
        <w:spacing w:lineRule="auto" w:line="240"/>
        <w:jc w:val="both"/>
        <w:rPr>
          <w:u w:val="none"/>
        </w:rPr>
      </w:pPr>
      <w:r>
        <w:rPr>
          <w:b w:val="false"/>
          <w:bCs w:val="false"/>
          <w:sz w:val="22"/>
          <w:szCs w:val="22"/>
          <w:u w:val="none"/>
        </w:rPr>
        <w:t xml:space="preserve">C) Inspetor de Registros.</w:t>
      </w:r>
    </w:p>
    <w:p>
      <w:pPr>
        <w:pStyle w:val="normal11"/>
        <w:spacing w:lineRule="auto" w:line="240"/>
        <w:jc w:val="both"/>
        <w:rPr>
          <w:u w:val="none"/>
        </w:rPr>
      </w:pPr>
      <w:r>
        <w:rPr>
          <w:b w:val="false"/>
          <w:bCs w:val="false"/>
          <w:sz w:val="22"/>
          <w:szCs w:val="22"/>
          <w:u w:val="none"/>
        </w:rPr>
        <w:t xml:space="preserve">D) Obter caminhos.</w:t>
      </w:r>
    </w:p>
    <w:p>
      <w:pPr>
        <w:pStyle w:val="normal11"/>
        <w:spacing w:lineRule="auto" w:line="240"/>
        <w:jc w:val="both"/>
        <w:rPr>
          <w:u w:val="none"/>
        </w:rPr>
      </w:pPr>
      <w:r>
        <w:rPr>
          <w:b w:val="false"/>
          <w:bCs w:val="false"/>
          <w:sz w:val="22"/>
          <w:szCs w:val="22"/>
          <w:u w:val="none"/>
        </w:rPr>
        <w:t xml:space="preserve">E) Information Store.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77. Na Procura Rápida do i2 Analyze, qual curinga representa zero ou mais caracteres desconhecidos em uma posição do termo pesquisado?</w:t>
      </w:r>
    </w:p>
    <w:p>
      <w:pPr>
        <w:pStyle w:val="normal11"/>
        <w:spacing w:lineRule="auto" w:line="240"/>
        <w:jc w:val="both"/>
        <w:rPr>
          <w:u w:val="none"/>
        </w:rPr>
      </w:pPr>
      <w:r>
        <w:rPr>
          <w:b w:val="false"/>
          <w:bCs w:val="false"/>
          <w:sz w:val="22"/>
          <w:szCs w:val="22"/>
          <w:u w:val="none"/>
        </w:rPr>
        <w:t xml:space="preserve">A) ?</w:t>
      </w:r>
    </w:p>
    <w:p>
      <w:pPr>
        <w:pStyle w:val="normal11"/>
        <w:spacing w:lineRule="auto" w:line="240"/>
        <w:jc w:val="both"/>
        <w:rPr>
          <w:u w:val="none"/>
        </w:rPr>
      </w:pPr>
      <w:r>
        <w:rPr>
          <w:b w:val="false"/>
          <w:bCs w:val="false"/>
          <w:sz w:val="22"/>
          <w:szCs w:val="22"/>
          <w:u w:val="none"/>
        </w:rPr>
        <w:t xml:space="preserve">B) *</w:t>
      </w:r>
    </w:p>
    <w:p>
      <w:pPr>
        <w:pStyle w:val="normal11"/>
        <w:spacing w:lineRule="auto" w:line="240"/>
        <w:jc w:val="both"/>
        <w:rPr>
          <w:u w:val="none"/>
        </w:rPr>
      </w:pPr>
      <w:r>
        <w:rPr>
          <w:b w:val="false"/>
          <w:bCs w:val="false"/>
          <w:sz w:val="22"/>
          <w:szCs w:val="22"/>
          <w:u w:val="none"/>
        </w:rPr>
        <w:t xml:space="preserve">C) " "</w:t>
      </w:r>
    </w:p>
    <w:p>
      <w:pPr>
        <w:pStyle w:val="normal11"/>
        <w:spacing w:lineRule="auto" w:line="240"/>
        <w:jc w:val="both"/>
        <w:rPr>
          <w:u w:val="none"/>
        </w:rPr>
      </w:pPr>
      <w:r>
        <w:rPr>
          <w:b w:val="false"/>
          <w:bCs w:val="false"/>
          <w:sz w:val="22"/>
          <w:szCs w:val="22"/>
          <w:u w:val="none"/>
        </w:rPr>
        <w:t xml:space="preserve">D) AND</w:t>
      </w:r>
    </w:p>
    <w:p>
      <w:pPr>
        <w:pStyle w:val="normal11"/>
        <w:spacing w:lineRule="auto" w:line="240"/>
        <w:jc w:val="both"/>
        <w:rPr>
          <w:u w:val="none"/>
        </w:rPr>
      </w:pPr>
      <w:r>
        <w:rPr>
          <w:b w:val="false"/>
          <w:bCs w:val="false"/>
          <w:sz w:val="22"/>
          <w:szCs w:val="22"/>
          <w:u w:val="none"/>
        </w:rPr>
        <w:t xml:space="preserve">E) NOT</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CIÊNCIAS FORENSES: NOÇÕES BÁSICAS EM PERÍCIA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78.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79.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80.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81.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82.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DEVERES DO SERVIDOR POLICIAL CIVIL - CÓDIGO DISCIPLINAR E PAD</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83. Segundo o Código Disciplinar da Polícia Civil do Paraná – Lei 21.894, de 3 de abril de 2024, são penas disciplinares, exceto:</w:t>
      </w:r>
    </w:p>
    <w:p>
      <w:pPr>
        <w:pStyle w:val="normal11"/>
        <w:spacing w:lineRule="auto" w:line="240"/>
        <w:jc w:val="both"/>
        <w:rPr>
          <w:u w:val="none"/>
        </w:rPr>
      </w:pPr>
      <w:r>
        <w:rPr>
          <w:b w:val="false"/>
          <w:bCs w:val="false"/>
          <w:sz w:val="22"/>
          <w:szCs w:val="22"/>
          <w:u w:val="none"/>
        </w:rPr>
        <w:t xml:space="preserve">A) Cassação de aposentadoria;</w:t>
      </w:r>
    </w:p>
    <w:p>
      <w:pPr>
        <w:pStyle w:val="normal11"/>
        <w:spacing w:lineRule="auto" w:line="240"/>
        <w:jc w:val="both"/>
        <w:rPr>
          <w:u w:val="none"/>
        </w:rPr>
      </w:pPr>
      <w:r>
        <w:rPr>
          <w:b w:val="false"/>
          <w:bCs w:val="false"/>
          <w:sz w:val="22"/>
          <w:szCs w:val="22"/>
          <w:u w:val="none"/>
        </w:rPr>
        <w:t xml:space="preserve">B) Advertência;</w:t>
      </w:r>
    </w:p>
    <w:p>
      <w:pPr>
        <w:pStyle w:val="normal11"/>
        <w:spacing w:lineRule="auto" w:line="240"/>
        <w:jc w:val="both"/>
        <w:rPr>
          <w:u w:val="none"/>
        </w:rPr>
      </w:pPr>
      <w:r>
        <w:rPr>
          <w:b w:val="false"/>
          <w:bCs w:val="false"/>
          <w:sz w:val="22"/>
          <w:szCs w:val="22"/>
          <w:u w:val="none"/>
        </w:rPr>
        <w:t xml:space="preserve">C) Repreensão;</w:t>
      </w:r>
    </w:p>
    <w:p>
      <w:pPr>
        <w:pStyle w:val="normal11"/>
        <w:spacing w:lineRule="auto" w:line="240"/>
        <w:jc w:val="both"/>
        <w:rPr>
          <w:u w:val="none"/>
        </w:rPr>
      </w:pPr>
      <w:r>
        <w:rPr>
          <w:b w:val="false"/>
          <w:bCs w:val="false"/>
          <w:sz w:val="22"/>
          <w:szCs w:val="22"/>
          <w:u w:val="none"/>
        </w:rPr>
        <w:t xml:space="preserve">D) Suspensão;</w:t>
      </w:r>
    </w:p>
    <w:p>
      <w:pPr>
        <w:pStyle w:val="normal11"/>
        <w:spacing w:lineRule="auto" w:line="240"/>
        <w:jc w:val="both"/>
        <w:rPr>
          <w:u w:val="none"/>
        </w:rPr>
      </w:pPr>
      <w:r>
        <w:rPr>
          <w:b w:val="false"/>
          <w:bCs w:val="false"/>
          <w:sz w:val="22"/>
          <w:szCs w:val="22"/>
          <w:u w:val="none"/>
        </w:rPr>
        <w:t xml:space="preserve">E) Demissão.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84. Segundo o Código Disciplinar da Polícia Civil do Paraná – Lei 21.894, de 3 de abril de 2024, para imposição de pena disciplinar são competentes, exceto:</w:t>
      </w:r>
    </w:p>
    <w:p>
      <w:pPr>
        <w:pStyle w:val="normal11"/>
        <w:spacing w:lineRule="auto" w:line="240"/>
        <w:jc w:val="both"/>
        <w:rPr>
          <w:u w:val="none"/>
        </w:rPr>
      </w:pPr>
      <w:r>
        <w:rPr>
          <w:b w:val="false"/>
          <w:bCs w:val="false"/>
          <w:sz w:val="22"/>
          <w:szCs w:val="22"/>
          <w:u w:val="none"/>
        </w:rPr>
        <w:t xml:space="preserve">A) Governador do Estado, originariamente, para a penalidade de demissão;</w:t>
      </w:r>
    </w:p>
    <w:p>
      <w:pPr>
        <w:pStyle w:val="normal11"/>
        <w:spacing w:lineRule="auto" w:line="240"/>
        <w:jc w:val="both"/>
        <w:rPr>
          <w:u w:val="none"/>
        </w:rPr>
      </w:pPr>
      <w:r>
        <w:rPr>
          <w:b w:val="false"/>
          <w:bCs w:val="false"/>
          <w:sz w:val="22"/>
          <w:szCs w:val="22"/>
          <w:u w:val="none"/>
        </w:rPr>
        <w:t xml:space="preserve">B) Secretário de Estado da Segurança Pública, em grau recursal, para as penalidades de repreensão e suspensão;</w:t>
      </w:r>
    </w:p>
    <w:p>
      <w:pPr>
        <w:pStyle w:val="normal11"/>
        <w:spacing w:lineRule="auto" w:line="240"/>
        <w:jc w:val="both"/>
        <w:rPr>
          <w:u w:val="none"/>
        </w:rPr>
      </w:pPr>
      <w:r>
        <w:rPr>
          <w:b w:val="false"/>
          <w:bCs w:val="false"/>
          <w:sz w:val="22"/>
          <w:szCs w:val="22"/>
          <w:u w:val="none"/>
        </w:rPr>
        <w:t xml:space="preserve">C) Conselho Superior de Polícia, originariamente, para a penalidade de repreensão;</w:t>
      </w:r>
    </w:p>
    <w:p>
      <w:pPr>
        <w:pStyle w:val="normal11"/>
        <w:spacing w:lineRule="auto" w:line="240"/>
        <w:jc w:val="both"/>
        <w:rPr>
          <w:u w:val="none"/>
        </w:rPr>
      </w:pPr>
      <w:r>
        <w:rPr>
          <w:b w:val="false"/>
          <w:bCs w:val="false"/>
          <w:sz w:val="22"/>
          <w:szCs w:val="22"/>
          <w:u w:val="none"/>
        </w:rPr>
        <w:t xml:space="preserve">D) Delegado Geral da Polícia Civil, originariamente, para a penalidade de repreensão;</w:t>
      </w:r>
    </w:p>
    <w:p>
      <w:pPr>
        <w:pStyle w:val="normal11"/>
        <w:spacing w:lineRule="auto" w:line="240"/>
        <w:jc w:val="both"/>
        <w:rPr>
          <w:u w:val="none"/>
        </w:rPr>
      </w:pPr>
      <w:r>
        <w:rPr>
          <w:b w:val="false"/>
          <w:bCs w:val="false"/>
          <w:sz w:val="22"/>
          <w:szCs w:val="22"/>
          <w:u w:val="none"/>
        </w:rPr>
        <w:t xml:space="preserve">E) Conselho Superior de Polícia, originariamente, para a penalidade de suspensão.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85. Segundo o Código Disciplinar da Polícia Civil do Paraná – Lei 21.894, de 3 de abril de 2024, são Procedimentos Administrativos-Disciplinares:</w:t>
      </w:r>
    </w:p>
    <w:p>
      <w:pPr>
        <w:pStyle w:val="normal11"/>
        <w:spacing w:lineRule="auto" w:line="240"/>
        <w:jc w:val="both"/>
        <w:rPr>
          <w:u w:val="none"/>
        </w:rPr>
      </w:pPr>
      <w:r>
        <w:rPr>
          <w:b w:val="false"/>
          <w:bCs w:val="false"/>
          <w:sz w:val="22"/>
          <w:szCs w:val="22"/>
          <w:u w:val="none"/>
        </w:rPr>
        <w:t xml:space="preserve">A) Investigação Preliminar;</w:t>
      </w:r>
    </w:p>
    <w:p>
      <w:pPr>
        <w:pStyle w:val="normal11"/>
        <w:spacing w:lineRule="auto" w:line="240"/>
        <w:jc w:val="both"/>
        <w:rPr>
          <w:u w:val="none"/>
        </w:rPr>
      </w:pPr>
      <w:r>
        <w:rPr>
          <w:b w:val="false"/>
          <w:bCs w:val="false"/>
          <w:sz w:val="22"/>
          <w:szCs w:val="22"/>
          <w:u w:val="none"/>
        </w:rPr>
        <w:t xml:space="preserve">B) Sindicância;</w:t>
      </w:r>
    </w:p>
    <w:p>
      <w:pPr>
        <w:pStyle w:val="normal11"/>
        <w:spacing w:lineRule="auto" w:line="240"/>
        <w:jc w:val="both"/>
        <w:rPr>
          <w:u w:val="none"/>
        </w:rPr>
      </w:pPr>
      <w:r>
        <w:rPr>
          <w:b w:val="false"/>
          <w:bCs w:val="false"/>
          <w:sz w:val="22"/>
          <w:szCs w:val="22"/>
          <w:u w:val="none"/>
        </w:rPr>
        <w:t xml:space="preserve">C) Processo Administrativo Disciplinar;</w:t>
      </w:r>
    </w:p>
    <w:p>
      <w:pPr>
        <w:pStyle w:val="normal11"/>
        <w:spacing w:lineRule="auto" w:line="240"/>
        <w:jc w:val="both"/>
        <w:rPr>
          <w:u w:val="none"/>
        </w:rPr>
      </w:pPr>
      <w:r>
        <w:rPr>
          <w:b w:val="false"/>
          <w:bCs w:val="false"/>
          <w:sz w:val="22"/>
          <w:szCs w:val="22"/>
          <w:u w:val="none"/>
        </w:rPr>
        <w:t xml:space="preserve">D) Verdade Sabida;</w:t>
      </w:r>
    </w:p>
    <w:p>
      <w:pPr>
        <w:pStyle w:val="normal11"/>
        <w:spacing w:lineRule="auto" w:line="240"/>
        <w:jc w:val="both"/>
        <w:rPr>
          <w:u w:val="none"/>
        </w:rPr>
      </w:pPr>
      <w:r>
        <w:rPr>
          <w:b w:val="false"/>
          <w:bCs w:val="false"/>
          <w:sz w:val="22"/>
          <w:szCs w:val="22"/>
          <w:u w:val="none"/>
        </w:rPr>
        <w:t xml:space="preserve">E) As alternativas “a” e “c”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86. Segundo o Código Disciplinar da Polícia Civil do Paraná – Lei 21.894, de 3 de abril de 2024, considera-se infração disciplinar de menor potencial ofensivo a transgressão punida:</w:t>
      </w:r>
    </w:p>
    <w:p>
      <w:pPr>
        <w:pStyle w:val="normal11"/>
        <w:spacing w:lineRule="auto" w:line="240"/>
        <w:jc w:val="both"/>
        <w:rPr>
          <w:u w:val="none"/>
        </w:rPr>
      </w:pPr>
      <w:r>
        <w:rPr>
          <w:b w:val="false"/>
          <w:bCs w:val="false"/>
          <w:sz w:val="22"/>
          <w:szCs w:val="22"/>
          <w:u w:val="none"/>
        </w:rPr>
        <w:t xml:space="preserve">A) abstratamente com repreensão ou com pena máxima de suspensão de até trinta dias;</w:t>
      </w:r>
    </w:p>
    <w:p>
      <w:pPr>
        <w:pStyle w:val="normal11"/>
        <w:spacing w:lineRule="auto" w:line="240"/>
        <w:jc w:val="both"/>
        <w:rPr>
          <w:u w:val="none"/>
        </w:rPr>
      </w:pPr>
      <w:r>
        <w:rPr>
          <w:b w:val="false"/>
          <w:bCs w:val="false"/>
          <w:sz w:val="22"/>
          <w:szCs w:val="22"/>
          <w:u w:val="none"/>
        </w:rPr>
        <w:t xml:space="preserve">B) concretamente com pena máxima de suspensão de até trinta dias;</w:t>
      </w:r>
    </w:p>
    <w:p>
      <w:pPr>
        <w:pStyle w:val="normal11"/>
        <w:spacing w:lineRule="auto" w:line="240"/>
        <w:jc w:val="both"/>
        <w:rPr>
          <w:u w:val="none"/>
        </w:rPr>
      </w:pPr>
      <w:r>
        <w:rPr>
          <w:b w:val="false"/>
          <w:bCs w:val="false"/>
          <w:sz w:val="22"/>
          <w:szCs w:val="22"/>
          <w:u w:val="none"/>
        </w:rPr>
        <w:t xml:space="preserve">C) abstratamente com pena máxima de suspensão de até sessenta dias;</w:t>
      </w:r>
    </w:p>
    <w:p>
      <w:pPr>
        <w:pStyle w:val="normal11"/>
        <w:spacing w:lineRule="auto" w:line="240"/>
        <w:jc w:val="both"/>
        <w:rPr>
          <w:u w:val="none"/>
        </w:rPr>
      </w:pPr>
      <w:r>
        <w:rPr>
          <w:b w:val="false"/>
          <w:bCs w:val="false"/>
          <w:sz w:val="22"/>
          <w:szCs w:val="22"/>
          <w:u w:val="none"/>
        </w:rPr>
        <w:t xml:space="preserve">D) concretamente com pena máxima de suspensão de até sessenta dias;</w:t>
      </w:r>
    </w:p>
    <w:p>
      <w:pPr>
        <w:pStyle w:val="normal11"/>
        <w:spacing w:lineRule="auto" w:line="240"/>
        <w:jc w:val="both"/>
        <w:rPr>
          <w:u w:val="none"/>
        </w:rPr>
      </w:pPr>
      <w:r>
        <w:rPr>
          <w:b w:val="false"/>
          <w:bCs w:val="false"/>
          <w:sz w:val="22"/>
          <w:szCs w:val="22"/>
          <w:u w:val="none"/>
        </w:rPr>
        <w:t xml:space="preserve">E) Nenhuma das respostas anteriores.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PENAL E PROCESSUAL PENAL APLICADO À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87. No que diz respeito aos princípios fundamentais do Direito Penal aplicados à atividade policial, especificamente a intervenção mínima, a fragmentariedade e a subsidiariedade, assinale a alternativa que descreve corretamente a correlação e a aplicação prática desses conceitos:</w:t>
      </w:r>
    </w:p>
    <w:p>
      <w:pPr>
        <w:pStyle w:val="normal11"/>
        <w:spacing w:lineRule="auto" w:line="240"/>
        <w:jc w:val="both"/>
        <w:rPr>
          <w:u w:val="none"/>
        </w:rPr>
      </w:pPr>
      <w:r>
        <w:rPr>
          <w:b w:val="false"/>
          <w:bCs w:val="false"/>
          <w:sz w:val="22"/>
          <w:szCs w:val="22"/>
          <w:u w:val="none"/>
        </w:rPr>
        <w:t xml:space="preserve">A) O princípio da fragmentariedade projeta-se exclusivamente no plano concreto e orienta a aplicação prática da lei pela autoridade policial, ao passo que a subsidiariedade atua apenas no plano abstrato da criação legislativa de novos tipos penais.</w:t>
      </w:r>
    </w:p>
    <w:p>
      <w:pPr>
        <w:pStyle w:val="normal11"/>
        <w:spacing w:lineRule="auto" w:line="240"/>
        <w:jc w:val="both"/>
        <w:rPr>
          <w:u w:val="none"/>
        </w:rPr>
      </w:pPr>
      <w:r>
        <w:rPr>
          <w:b w:val="false"/>
          <w:bCs w:val="false"/>
          <w:sz w:val="22"/>
          <w:szCs w:val="22"/>
          <w:u w:val="none"/>
        </w:rPr>
        <w:t xml:space="preserve">B) Pelo princípio da subsidiariedade, o Direito Penal funciona como um executor de reserva (última ratio), de modo que sua atuação é legítima quando os outros ramos do Direito e os demais meios estatais de controle social se mostrarem insuficientes para a proteção do bem jurídico.</w:t>
      </w:r>
    </w:p>
    <w:p>
      <w:pPr>
        <w:pStyle w:val="normal11"/>
        <w:spacing w:lineRule="auto" w:line="240"/>
        <w:jc w:val="both"/>
        <w:rPr>
          <w:u w:val="none"/>
        </w:rPr>
      </w:pPr>
      <w:r>
        <w:rPr>
          <w:b w:val="false"/>
          <w:bCs w:val="false"/>
          <w:sz w:val="22"/>
          <w:szCs w:val="22"/>
          <w:u w:val="none"/>
        </w:rPr>
        <w:t xml:space="preserve">C) O princípio da fragmentariedade determina que todos os comportamentos considerados ilícitos civil ou administrativamente devem ser obrigatoriamente tipificados como infrações penais, sob pena de esvaziamento da intervenção mínima.</w:t>
      </w:r>
    </w:p>
    <w:p>
      <w:pPr>
        <w:pStyle w:val="normal11"/>
        <w:spacing w:lineRule="auto" w:line="240"/>
        <w:jc w:val="both"/>
        <w:rPr>
          <w:u w:val="none"/>
        </w:rPr>
      </w:pPr>
      <w:r>
        <w:rPr>
          <w:b w:val="false"/>
          <w:bCs w:val="false"/>
          <w:sz w:val="22"/>
          <w:szCs w:val="22"/>
          <w:u w:val="none"/>
        </w:rPr>
        <w:t xml:space="preserve">D) O princípio da intervenção mínima possui como destinatário exclusivo o legislador na fase abstrata de seleção de bens jurídicos, não exercendo qualquer influência ou orientação sobre a conduta do aplicador do direito no caso concreto.</w:t>
      </w:r>
    </w:p>
    <w:p>
      <w:pPr>
        <w:pStyle w:val="normal11"/>
        <w:spacing w:lineRule="auto" w:line="240"/>
        <w:jc w:val="both"/>
        <w:rPr>
          <w:u w:val="none"/>
        </w:rPr>
      </w:pPr>
      <w:r>
        <w:rPr>
          <w:b w:val="false"/>
          <w:bCs w:val="false"/>
          <w:sz w:val="22"/>
          <w:szCs w:val="22"/>
          <w:u w:val="none"/>
        </w:rPr>
        <w:t xml:space="preserve">E) O princípio da insignificância é uma construção autônoma que, por sua natureza de exclusão de culpabilidade, não possui nenhum desdobramento lógico ou relação conceitual com o princípio da fragmentariedade.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88. O princípio da insignificância é de grande relevância prática no cotidiano da atividade de polícia judiciária. Com base no conteúdo doutrinário e jurisprudencial que rege esse princípio, assinale a alternativa correta:</w:t>
      </w:r>
    </w:p>
    <w:p>
      <w:pPr>
        <w:pStyle w:val="normal11"/>
        <w:spacing w:lineRule="auto" w:line="240"/>
        <w:jc w:val="both"/>
        <w:rPr>
          <w:u w:val="none"/>
        </w:rPr>
      </w:pPr>
      <w:r>
        <w:rPr>
          <w:b w:val="false"/>
          <w:bCs w:val="false"/>
          <w:sz w:val="22"/>
          <w:szCs w:val="22"/>
          <w:u w:val="none"/>
        </w:rPr>
        <w:t xml:space="preserve">A) O princípio da insignificância funciona como uma causa legal de exclusão da ilicitude, o que significa que a conduta do agente permanece típica (formal e materialmente), mas deixa de ser considerada contrária ao ordenamento jurídico.</w:t>
      </w:r>
    </w:p>
    <w:p>
      <w:pPr>
        <w:pStyle w:val="normal11"/>
        <w:spacing w:lineRule="auto" w:line="240"/>
        <w:jc w:val="both"/>
        <w:rPr>
          <w:u w:val="none"/>
        </w:rPr>
      </w:pPr>
      <w:r>
        <w:rPr>
          <w:b w:val="false"/>
          <w:bCs w:val="false"/>
          <w:sz w:val="22"/>
          <w:szCs w:val="22"/>
          <w:u w:val="none"/>
        </w:rPr>
        <w:t xml:space="preserve">B) A reincidência ou a existência de antecedentes criminais do agente impede de forma absoluta, sob qualquer hipótese ou circunstância, a incidência da insignificância penal pelo Poder Judiciário.</w:t>
      </w:r>
    </w:p>
    <w:p>
      <w:pPr>
        <w:pStyle w:val="normal11"/>
        <w:spacing w:lineRule="auto" w:line="240"/>
        <w:jc w:val="both"/>
        <w:rPr>
          <w:u w:val="none"/>
        </w:rPr>
      </w:pPr>
      <w:r>
        <w:rPr>
          <w:b w:val="false"/>
          <w:bCs w:val="false"/>
          <w:sz w:val="22"/>
          <w:szCs w:val="22"/>
          <w:u w:val="none"/>
        </w:rPr>
        <w:t xml:space="preserve">C) Os Tribunais Superiores consolidaram quatro vetores objetivos para a aplicação do princípio da insignificância: mínima ofensividade da conduta, ausência de periculosidade social da ação, reduzido grau de reprovabilidade do comportamento e inexpressividade da lesão jurídica causada.</w:t>
      </w:r>
    </w:p>
    <w:p>
      <w:pPr>
        <w:pStyle w:val="normal11"/>
        <w:spacing w:lineRule="auto" w:line="240"/>
        <w:jc w:val="both"/>
        <w:rPr>
          <w:u w:val="none"/>
        </w:rPr>
      </w:pPr>
      <w:r>
        <w:rPr>
          <w:b w:val="false"/>
          <w:bCs w:val="false"/>
          <w:sz w:val="22"/>
          <w:szCs w:val="22"/>
          <w:u w:val="none"/>
        </w:rPr>
        <w:t xml:space="preserve">D) De acordo com a jurisprudência majoritária do STF e do STJ, o princípio da insignificância é plenamente aplicável aos crimes de roubo e moeda falsa, desde que o prejuízo material sofrido pela vítima seja de pequena monta.</w:t>
      </w:r>
    </w:p>
    <w:p>
      <w:pPr>
        <w:pStyle w:val="normal11"/>
        <w:spacing w:lineRule="auto" w:line="240"/>
        <w:jc w:val="both"/>
        <w:rPr>
          <w:u w:val="none"/>
        </w:rPr>
      </w:pPr>
      <w:r>
        <w:rPr>
          <w:b w:val="false"/>
          <w:bCs w:val="false"/>
          <w:sz w:val="22"/>
          <w:szCs w:val="22"/>
          <w:u w:val="none"/>
        </w:rPr>
        <w:t xml:space="preserve">E) A jurisprudência consolidada na Súmula 589 do STJ autoriza a aplicação ampla do princípio da insignificância nos crimes e contravenções penais praticados contra a mulher no âmbito das relações domésticas, desde que haja a restituição imediata do bem ou a reconciliação do casal.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ORGANICA DA POLÍCIA CIVIL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89. Acerca dos requisitos ara criação de unidades policiais, assinale a alternativa correta</w:t>
      </w:r>
    </w:p>
    <w:p>
      <w:pPr>
        <w:pStyle w:val="normal11"/>
        <w:spacing w:lineRule="auto" w:line="240"/>
        <w:jc w:val="both"/>
        <w:rPr>
          <w:u w:val="none"/>
        </w:rPr>
      </w:pPr>
      <w:r>
        <w:rPr>
          <w:b w:val="false"/>
          <w:bCs w:val="false"/>
          <w:sz w:val="22"/>
          <w:szCs w:val="22"/>
          <w:u w:val="none"/>
        </w:rPr>
        <w:t xml:space="preserve">A) A criação é de exclusividade do Conselho Superior e observará somente o critério de conveniência e oportunidade estabelecido pelo Delegado-Geral</w:t>
      </w:r>
    </w:p>
    <w:p>
      <w:pPr>
        <w:pStyle w:val="normal11"/>
        <w:spacing w:lineRule="auto" w:line="240"/>
        <w:jc w:val="both"/>
        <w:rPr>
          <w:u w:val="none"/>
        </w:rPr>
      </w:pPr>
      <w:r>
        <w:rPr>
          <w:b w:val="false"/>
          <w:bCs w:val="false"/>
          <w:sz w:val="22"/>
          <w:szCs w:val="22"/>
          <w:u w:val="none"/>
        </w:rPr>
        <w:t xml:space="preserve">B) O Conselho Superior de Polícia poderá dispensar os critérios de criação quando a distância ou dificuldade de acesso à delegacia-sede justificar nova unidade</w:t>
      </w:r>
    </w:p>
    <w:p>
      <w:pPr>
        <w:pStyle w:val="normal11"/>
        <w:spacing w:lineRule="auto" w:line="240"/>
        <w:jc w:val="both"/>
        <w:rPr>
          <w:u w:val="none"/>
        </w:rPr>
      </w:pPr>
      <w:r>
        <w:rPr>
          <w:b w:val="false"/>
          <w:bCs w:val="false"/>
          <w:sz w:val="22"/>
          <w:szCs w:val="22"/>
          <w:u w:val="none"/>
        </w:rPr>
        <w:t xml:space="preserve">C) Para criação de uma unidade policial deverá haver uma demanda de registro de pelo menos 300 (trezentos) boletins de ocorrência de natureza criminal por ano</w:t>
      </w:r>
    </w:p>
    <w:p>
      <w:pPr>
        <w:pStyle w:val="normal11"/>
        <w:spacing w:lineRule="auto" w:line="240"/>
        <w:jc w:val="both"/>
        <w:rPr>
          <w:u w:val="none"/>
        </w:rPr>
      </w:pPr>
      <w:r>
        <w:rPr>
          <w:b w:val="false"/>
          <w:bCs w:val="false"/>
          <w:sz w:val="22"/>
          <w:szCs w:val="22"/>
          <w:u w:val="none"/>
        </w:rPr>
        <w:t xml:space="preserve">D) Para criação de uma unidade policial deverá haver uma demanda de registro de pelo menos 300 (trezentos) boletins de ocorrência de qualquer natureza por ano</w:t>
      </w:r>
    </w:p>
    <w:p>
      <w:pPr>
        <w:pStyle w:val="normal11"/>
        <w:spacing w:lineRule="auto" w:line="240"/>
        <w:jc w:val="both"/>
        <w:rPr>
          <w:u w:val="none"/>
        </w:rPr>
      </w:pPr>
      <w:r>
        <w:rPr>
          <w:b w:val="false"/>
          <w:bCs w:val="false"/>
          <w:sz w:val="22"/>
          <w:szCs w:val="22"/>
          <w:u w:val="none"/>
        </w:rPr>
        <w:t xml:space="preserve">E) Via de regra, para criação e instalação de unidades policiais deve haver uma população atendida não inferior a 100.000 (cem mil) habitantes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90. Sobre o Conselho Superior de Polícia - CSP, assinale a alternativa correta:</w:t>
      </w:r>
    </w:p>
    <w:p>
      <w:pPr>
        <w:pStyle w:val="normal11"/>
        <w:spacing w:lineRule="auto" w:line="240"/>
        <w:jc w:val="both"/>
        <w:rPr>
          <w:u w:val="none"/>
        </w:rPr>
      </w:pPr>
      <w:r>
        <w:rPr>
          <w:b w:val="false"/>
          <w:bCs w:val="false"/>
          <w:sz w:val="22"/>
          <w:szCs w:val="22"/>
          <w:u w:val="none"/>
        </w:rPr>
        <w:t xml:space="preserve">A) É um órgão diretivo, consultivo, deliberativo, sancionador, mas não normativo, vez que essa é uma atribuição do Chefe do Poder Executivo.</w:t>
      </w:r>
    </w:p>
    <w:p>
      <w:pPr>
        <w:pStyle w:val="normal11"/>
        <w:spacing w:lineRule="auto" w:line="240"/>
        <w:jc w:val="both"/>
        <w:rPr>
          <w:u w:val="none"/>
        </w:rPr>
      </w:pPr>
      <w:r>
        <w:rPr>
          <w:b w:val="false"/>
          <w:bCs w:val="false"/>
          <w:sz w:val="22"/>
          <w:szCs w:val="22"/>
          <w:u w:val="none"/>
        </w:rPr>
        <w:t xml:space="preserve">B) É um órgão diretivo, deliberativo, sancionador e normativo, mas não consultivo, vez que essa é uma atribuição da Procuradoria-Geral do Estado.</w:t>
      </w:r>
    </w:p>
    <w:p>
      <w:pPr>
        <w:pStyle w:val="normal11"/>
        <w:spacing w:lineRule="auto" w:line="240"/>
        <w:jc w:val="both"/>
        <w:rPr>
          <w:u w:val="none"/>
        </w:rPr>
      </w:pPr>
      <w:r>
        <w:rPr>
          <w:b w:val="false"/>
          <w:bCs w:val="false"/>
          <w:sz w:val="22"/>
          <w:szCs w:val="22"/>
          <w:u w:val="none"/>
        </w:rPr>
        <w:t xml:space="preserve">C) É apenas um órgão diretivo e deliberativo.</w:t>
      </w:r>
    </w:p>
    <w:p>
      <w:pPr>
        <w:pStyle w:val="normal11"/>
        <w:spacing w:lineRule="auto" w:line="240"/>
        <w:jc w:val="both"/>
        <w:rPr>
          <w:u w:val="none"/>
        </w:rPr>
      </w:pPr>
      <w:r>
        <w:rPr>
          <w:b w:val="false"/>
          <w:bCs w:val="false"/>
          <w:sz w:val="22"/>
          <w:szCs w:val="22"/>
          <w:u w:val="none"/>
        </w:rPr>
        <w:t xml:space="preserve">D) É órgão diretivo, consultivo, normativo, deliberativo e sancionador.</w:t>
      </w:r>
    </w:p>
    <w:p>
      <w:pPr>
        <w:pStyle w:val="normal11"/>
        <w:spacing w:lineRule="auto" w:line="240"/>
        <w:jc w:val="both"/>
        <w:rPr>
          <w:u w:val="none"/>
        </w:rPr>
      </w:pPr>
      <w:r>
        <w:rPr>
          <w:b w:val="false"/>
          <w:bCs w:val="false"/>
          <w:sz w:val="22"/>
          <w:szCs w:val="22"/>
          <w:u w:val="none"/>
        </w:rPr>
        <w:t xml:space="preserve">E) É um órgão diretivo, consultivo, normativo e deliberativo, sendo que as sanções são aplicadas com exclusividade pela Corregedoria-Geral.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MEDIDAS CAUTELARES NO INQUÉRITO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91. Durante a investigação de um crime de extorsão mediante sequestro, a Autoridade Policial verifica a necessidade da decretação da prisão temporária do investigado. Sobre essa espécie de medida cautelar pessoal, assinale a opção correta quanto ao preenchimento de seus requisitos legais.</w:t>
      </w:r>
    </w:p>
    <w:p>
      <w:pPr>
        <w:pStyle w:val="normal11"/>
        <w:spacing w:lineRule="auto" w:line="240"/>
        <w:jc w:val="both"/>
        <w:rPr>
          <w:u w:val="none"/>
        </w:rPr>
      </w:pPr>
      <w:r>
        <w:rPr>
          <w:b w:val="false"/>
          <w:bCs w:val="false"/>
          <w:sz w:val="22"/>
          <w:szCs w:val="22"/>
          <w:u w:val="none"/>
        </w:rPr>
        <w:t xml:space="preserve">A) Ela prescinde de fundamentação concreta quando se tratar de crime hediondo.</w:t>
      </w:r>
    </w:p>
    <w:p>
      <w:pPr>
        <w:pStyle w:val="normal11"/>
        <w:spacing w:lineRule="auto" w:line="240"/>
        <w:jc w:val="both"/>
        <w:rPr>
          <w:u w:val="none"/>
        </w:rPr>
      </w:pPr>
      <w:r>
        <w:rPr>
          <w:b w:val="false"/>
          <w:bCs w:val="false"/>
          <w:sz w:val="22"/>
          <w:szCs w:val="22"/>
          <w:u w:val="none"/>
        </w:rPr>
        <w:t xml:space="preserve">B) Ela possui prazo geral improrrogável de trinta dias para crimes comuns.</w:t>
      </w:r>
    </w:p>
    <w:p>
      <w:pPr>
        <w:pStyle w:val="normal11"/>
        <w:spacing w:lineRule="auto" w:line="240"/>
        <w:jc w:val="both"/>
        <w:rPr>
          <w:u w:val="none"/>
        </w:rPr>
      </w:pPr>
      <w:r>
        <w:rPr>
          <w:b w:val="false"/>
          <w:bCs w:val="false"/>
          <w:sz w:val="22"/>
          <w:szCs w:val="22"/>
          <w:u w:val="none"/>
        </w:rPr>
        <w:t xml:space="preserve">C) Ela é cabível exclusivamente durante a fase do inquérito policial.</w:t>
      </w:r>
    </w:p>
    <w:p>
      <w:pPr>
        <w:pStyle w:val="normal11"/>
        <w:spacing w:lineRule="auto" w:line="240"/>
        <w:jc w:val="both"/>
        <w:rPr>
          <w:u w:val="none"/>
        </w:rPr>
      </w:pPr>
      <w:r>
        <w:rPr>
          <w:b w:val="false"/>
          <w:bCs w:val="false"/>
          <w:sz w:val="22"/>
          <w:szCs w:val="22"/>
          <w:u w:val="none"/>
        </w:rPr>
        <w:t xml:space="preserve">D) Ela pode ser decretada de ofício pelo Juiz das Garantias.</w:t>
      </w:r>
    </w:p>
    <w:p>
      <w:pPr>
        <w:pStyle w:val="normal11"/>
        <w:spacing w:lineRule="auto" w:line="240"/>
        <w:jc w:val="both"/>
        <w:rPr>
          <w:u w:val="none"/>
        </w:rPr>
      </w:pPr>
      <w:r>
        <w:rPr>
          <w:b w:val="false"/>
          <w:bCs w:val="false"/>
          <w:sz w:val="22"/>
          <w:szCs w:val="22"/>
          <w:u w:val="none"/>
        </w:rPr>
        <w:t xml:space="preserve">E) N.R.A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92. Um Delegado de Polícia, ao instaurar inquérito policial para apurar organização criminosa voltada ao delito de lavagem de dinheiro, pretende requerer a busca e apreensão no domicílio do principal suspeito. Sobre as medidas cautelares probatórias/reais, assinale a alternativa correta.</w:t>
      </w:r>
    </w:p>
    <w:p>
      <w:pPr>
        <w:pStyle w:val="normal11"/>
        <w:spacing w:lineRule="auto" w:line="240"/>
        <w:jc w:val="both"/>
        <w:rPr>
          <w:u w:val="none"/>
        </w:rPr>
      </w:pPr>
      <w:r>
        <w:rPr>
          <w:b w:val="false"/>
          <w:bCs w:val="false"/>
          <w:sz w:val="22"/>
          <w:szCs w:val="22"/>
          <w:u w:val="none"/>
        </w:rPr>
        <w:t xml:space="preserve">A) O mandado de busca e apreensão pode ser executado em qualquer horário da noite.</w:t>
      </w:r>
    </w:p>
    <w:p>
      <w:pPr>
        <w:pStyle w:val="normal11"/>
        <w:spacing w:lineRule="auto" w:line="240"/>
        <w:jc w:val="both"/>
        <w:rPr>
          <w:u w:val="none"/>
        </w:rPr>
      </w:pPr>
      <w:r>
        <w:rPr>
          <w:b w:val="false"/>
          <w:bCs w:val="false"/>
          <w:sz w:val="22"/>
          <w:szCs w:val="22"/>
          <w:u w:val="none"/>
        </w:rPr>
        <w:t xml:space="preserve">B) A apreensão de bens exige a lavratura de termo sem a presença de testemunhas.</w:t>
      </w:r>
    </w:p>
    <w:p>
      <w:pPr>
        <w:pStyle w:val="normal11"/>
        <w:spacing w:lineRule="auto" w:line="240"/>
        <w:jc w:val="both"/>
        <w:rPr>
          <w:u w:val="none"/>
        </w:rPr>
      </w:pPr>
      <w:r>
        <w:rPr>
          <w:b w:val="false"/>
          <w:bCs w:val="false"/>
          <w:sz w:val="22"/>
          <w:szCs w:val="22"/>
          <w:u w:val="none"/>
        </w:rPr>
        <w:t xml:space="preserve">C) É dispensável a apresentação de mandado para busca domiciliar noturna com consentimento.</w:t>
      </w:r>
    </w:p>
    <w:p>
      <w:pPr>
        <w:pStyle w:val="normal11"/>
        <w:spacing w:lineRule="auto" w:line="240"/>
        <w:jc w:val="both"/>
        <w:rPr>
          <w:u w:val="none"/>
        </w:rPr>
      </w:pPr>
      <w:r>
        <w:rPr>
          <w:b w:val="false"/>
          <w:bCs w:val="false"/>
          <w:sz w:val="22"/>
          <w:szCs w:val="22"/>
          <w:u w:val="none"/>
        </w:rPr>
        <w:t xml:space="preserve">D) A decisão de quebra de sigilo bancário cabe diretamente ao Delegado de Polícia.</w:t>
      </w:r>
    </w:p>
    <w:p>
      <w:pPr>
        <w:pStyle w:val="normal11"/>
        <w:spacing w:lineRule="auto" w:line="240"/>
        <w:jc w:val="both"/>
        <w:rPr>
          <w:u w:val="none"/>
        </w:rPr>
      </w:pPr>
      <w:r>
        <w:rPr>
          <w:b w:val="false"/>
          <w:bCs w:val="false"/>
          <w:sz w:val="22"/>
          <w:szCs w:val="22"/>
          <w:u w:val="none"/>
        </w:rPr>
        <w:t xml:space="preserve">E) N.R.A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93. A respeito do regime jurídico das medidas cautelares diversas da prisão, dispostas no art. 319 do Código de Processo Penal, assinale a assertiva correta no âmbito do inquérito policial.</w:t>
      </w:r>
    </w:p>
    <w:p>
      <w:pPr>
        <w:pStyle w:val="normal11"/>
        <w:spacing w:lineRule="auto" w:line="240"/>
        <w:jc w:val="both"/>
        <w:rPr>
          <w:u w:val="none"/>
        </w:rPr>
      </w:pPr>
      <w:r>
        <w:rPr>
          <w:b w:val="false"/>
          <w:bCs w:val="false"/>
          <w:sz w:val="22"/>
          <w:szCs w:val="22"/>
          <w:u w:val="none"/>
        </w:rPr>
        <w:t xml:space="preserve">A) Elas excluem a possibilidade de decretação posterior da prisão preventiva.</w:t>
      </w:r>
    </w:p>
    <w:p>
      <w:pPr>
        <w:pStyle w:val="normal11"/>
        <w:spacing w:lineRule="auto" w:line="240"/>
        <w:jc w:val="both"/>
        <w:rPr>
          <w:u w:val="none"/>
        </w:rPr>
      </w:pPr>
      <w:r>
        <w:rPr>
          <w:b w:val="false"/>
          <w:bCs w:val="false"/>
          <w:sz w:val="22"/>
          <w:szCs w:val="22"/>
          <w:u w:val="none"/>
        </w:rPr>
        <w:t xml:space="preserve">B) Elas podem ser impostas diretamente pela autoridade policial por portaria.</w:t>
      </w:r>
    </w:p>
    <w:p>
      <w:pPr>
        <w:pStyle w:val="normal11"/>
        <w:spacing w:lineRule="auto" w:line="240"/>
        <w:jc w:val="both"/>
        <w:rPr>
          <w:u w:val="none"/>
        </w:rPr>
      </w:pPr>
      <w:r>
        <w:rPr>
          <w:b w:val="false"/>
          <w:bCs w:val="false"/>
          <w:sz w:val="22"/>
          <w:szCs w:val="22"/>
          <w:u w:val="none"/>
        </w:rPr>
        <w:t xml:space="preserve">C) Elas não se submetem ao princípio da proporcionalidade na fase de inquérito.</w:t>
      </w:r>
    </w:p>
    <w:p>
      <w:pPr>
        <w:pStyle w:val="normal11"/>
        <w:spacing w:lineRule="auto" w:line="240"/>
        <w:jc w:val="both"/>
        <w:rPr>
          <w:u w:val="none"/>
        </w:rPr>
      </w:pPr>
      <w:r>
        <w:rPr>
          <w:b w:val="false"/>
          <w:bCs w:val="false"/>
          <w:sz w:val="22"/>
          <w:szCs w:val="22"/>
          <w:u w:val="none"/>
        </w:rPr>
        <w:t xml:space="preserve">D) Elas exigem a demonstração do periculum libertatis e do fumus comissi delicti.</w:t>
      </w:r>
    </w:p>
    <w:p>
      <w:pPr>
        <w:pStyle w:val="normal11"/>
        <w:spacing w:lineRule="auto" w:line="240"/>
        <w:jc w:val="both"/>
        <w:rPr>
          <w:u w:val="none"/>
        </w:rPr>
      </w:pPr>
      <w:r>
        <w:rPr>
          <w:b w:val="false"/>
          <w:bCs w:val="false"/>
          <w:sz w:val="22"/>
          <w:szCs w:val="22"/>
          <w:u w:val="none"/>
        </w:rPr>
        <w:t xml:space="preserve">E) N.R.A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DE EXTRAÇÃO DE DADOS - DVR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94. Com base exclusivamente do material da aula, sobre o amparo legal da atuação do policial civil na coleta devestígios digitais (imagens de CFTV), é correto afirmar:</w:t>
      </w:r>
    </w:p>
    <w:p>
      <w:pPr>
        <w:pStyle w:val="normal11"/>
        <w:spacing w:lineRule="auto" w:line="240"/>
        <w:jc w:val="both"/>
        <w:rPr>
          <w:u w:val="none"/>
        </w:rPr>
      </w:pPr>
      <w:r>
        <w:rPr>
          <w:b w:val="false"/>
          <w:bCs w:val="false"/>
          <w:sz w:val="22"/>
          <w:szCs w:val="22"/>
          <w:u w:val="none"/>
        </w:rPr>
        <w:t xml:space="preserve">A) A coleta de vestígios digitais é atribuição exclusiva do perito oficial, sendo vedada, em qualquer hipótese, a atuação do policial civil.</w:t>
      </w:r>
    </w:p>
    <w:p>
      <w:pPr>
        <w:pStyle w:val="normal11"/>
        <w:spacing w:lineRule="auto" w:line="240"/>
        <w:jc w:val="both"/>
        <w:rPr>
          <w:u w:val="none"/>
        </w:rPr>
      </w:pPr>
      <w:r>
        <w:rPr>
          <w:b w:val="false"/>
          <w:bCs w:val="false"/>
          <w:sz w:val="22"/>
          <w:szCs w:val="22"/>
          <w:u w:val="none"/>
        </w:rPr>
        <w:t xml:space="preserve">B) O art. 6º, III, do CPP dispensa a autoridade policial e seus agentes de colher provas que sirvam aoesclarecimento do fato, cabendo essa tarefa unicamente à perícia oficial.</w:t>
      </w:r>
    </w:p>
    <w:p>
      <w:pPr>
        <w:pStyle w:val="normal11"/>
        <w:spacing w:lineRule="auto" w:line="240"/>
        <w:jc w:val="both"/>
        <w:rPr>
          <w:u w:val="none"/>
        </w:rPr>
      </w:pPr>
      <w:r>
        <w:rPr>
          <w:b w:val="false"/>
          <w:bCs w:val="false"/>
          <w:sz w:val="22"/>
          <w:szCs w:val="22"/>
          <w:u w:val="none"/>
        </w:rPr>
        <w:t xml:space="preserve">C) A expressão "preferencialmente", constante do art. 158-C do CPP, equivale, para fins legais, a"exclusivamente".</w:t>
      </w:r>
    </w:p>
    <w:p>
      <w:pPr>
        <w:pStyle w:val="normal11"/>
        <w:spacing w:lineRule="auto" w:line="240"/>
        <w:jc w:val="both"/>
        <w:rPr>
          <w:u w:val="none"/>
        </w:rPr>
      </w:pPr>
      <w:r>
        <w:rPr>
          <w:b w:val="false"/>
          <w:bCs w:val="false"/>
          <w:sz w:val="22"/>
          <w:szCs w:val="22"/>
          <w:u w:val="none"/>
        </w:rPr>
        <w:t xml:space="preserve">D) O art. 158-C do CPP determina que a coleta dos vestígios será realizada preferencialmente por perito oficial, não havendo, portanto, exclusividade legal conferida aos peritos oficiais para a arrecadação e extração de vestígios digitais.</w:t>
      </w:r>
    </w:p>
    <w:p>
      <w:pPr>
        <w:pStyle w:val="normal11"/>
        <w:spacing w:lineRule="auto" w:line="240"/>
        <w:jc w:val="both"/>
        <w:rPr>
          <w:u w:val="none"/>
        </w:rPr>
      </w:pPr>
      <w:r>
        <w:rPr>
          <w:b w:val="false"/>
          <w:bCs w:val="false"/>
          <w:sz w:val="22"/>
          <w:szCs w:val="22"/>
          <w:u w:val="none"/>
        </w:rPr>
        <w:t xml:space="preserve">E) Diante do fator urgência x volatilidade, o policial deve sempre aguardar a perícia oficial antes de retirar um DVR do local de crime, ainda que isso resulte na perda das imagens.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95. Com base exclusivamente do material da aula, ao enviar vídeos extraídos de uma câmera IP pelo aplicativoWhatsApp, qual o procedimento correto para preservar a integridade e a qualidade da imagem?</w:t>
      </w:r>
    </w:p>
    <w:p>
      <w:pPr>
        <w:pStyle w:val="normal11"/>
        <w:spacing w:lineRule="auto" w:line="240"/>
        <w:jc w:val="both"/>
        <w:rPr>
          <w:u w:val="none"/>
        </w:rPr>
      </w:pPr>
      <w:r>
        <w:rPr>
          <w:b w:val="false"/>
          <w:bCs w:val="false"/>
          <w:sz w:val="22"/>
          <w:szCs w:val="22"/>
          <w:u w:val="none"/>
        </w:rPr>
        <w:t xml:space="preserve">A) Enviar sempre como arquivo, e não como vídeo comum, evitando que o aplicativo comprima o conteúdo, perca os metadados e reduza a qualidade da imagem.</w:t>
      </w:r>
    </w:p>
    <w:p>
      <w:pPr>
        <w:pStyle w:val="normal11"/>
        <w:spacing w:lineRule="auto" w:line="240"/>
        <w:jc w:val="both"/>
        <w:rPr>
          <w:u w:val="none"/>
        </w:rPr>
      </w:pPr>
      <w:r>
        <w:rPr>
          <w:b w:val="false"/>
          <w:bCs w:val="false"/>
          <w:sz w:val="22"/>
          <w:szCs w:val="22"/>
          <w:u w:val="none"/>
        </w:rPr>
        <w:t xml:space="preserve">B) Enviar sempre como vídeo comum, pois isso reduz o tamanho do arquivo sem afetar a qualidade da imagem.</w:t>
      </w:r>
    </w:p>
    <w:p>
      <w:pPr>
        <w:pStyle w:val="normal11"/>
        <w:spacing w:lineRule="auto" w:line="240"/>
        <w:jc w:val="both"/>
        <w:rPr>
          <w:u w:val="none"/>
        </w:rPr>
      </w:pPr>
      <w:r>
        <w:rPr>
          <w:b w:val="false"/>
          <w:bCs w:val="false"/>
          <w:sz w:val="22"/>
          <w:szCs w:val="22"/>
          <w:u w:val="none"/>
        </w:rPr>
        <w:t xml:space="preserve">C) Compactar o vídeo e editar antes do envio, a fim de facilitar a análise posterior pelo perito oficial.</w:t>
      </w:r>
    </w:p>
    <w:p>
      <w:pPr>
        <w:pStyle w:val="normal11"/>
        <w:spacing w:lineRule="auto" w:line="240"/>
        <w:jc w:val="both"/>
        <w:rPr>
          <w:u w:val="none"/>
        </w:rPr>
      </w:pPr>
      <w:r>
        <w:rPr>
          <w:b w:val="false"/>
          <w:bCs w:val="false"/>
          <w:sz w:val="22"/>
          <w:szCs w:val="22"/>
          <w:u w:val="none"/>
        </w:rPr>
        <w:t xml:space="preserve">D) Enviar o vídeo por qualquer meio disponível, pois o formato de envio não interfere na qualidade da imagem.</w:t>
      </w:r>
    </w:p>
    <w:p>
      <w:pPr>
        <w:pStyle w:val="normal11"/>
        <w:spacing w:lineRule="auto" w:line="240"/>
        <w:jc w:val="both"/>
        <w:rPr>
          <w:u w:val="none"/>
        </w:rPr>
      </w:pPr>
      <w:r>
        <w:rPr>
          <w:b w:val="false"/>
          <w:bCs w:val="false"/>
          <w:sz w:val="22"/>
          <w:szCs w:val="22"/>
          <w:u w:val="none"/>
        </w:rPr>
        <w:t xml:space="preserve">E) Converter o vídeo para uma imagem estática (foto) antes do envio pelo WhatsApp.</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ATENDIMENTO PRÉ-HOSPITALAR EM COMBATE - MARC 1</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96. Marque a opção que representa um ou mais objetivos do APH Policial.</w:t>
      </w:r>
    </w:p>
    <w:p>
      <w:pPr>
        <w:pStyle w:val="normal11"/>
        <w:spacing w:lineRule="auto" w:line="240"/>
        <w:jc w:val="both"/>
        <w:rPr>
          <w:u w:val="none"/>
        </w:rPr>
      </w:pPr>
      <w:r>
        <w:rPr>
          <w:b w:val="false"/>
          <w:bCs w:val="false"/>
          <w:sz w:val="22"/>
          <w:szCs w:val="22"/>
          <w:u w:val="none"/>
        </w:rPr>
        <w:t xml:space="preserve">A) Salvar vidas que possam ser salvas e prevenir outras perdas de vida</w:t>
      </w:r>
    </w:p>
    <w:p>
      <w:pPr>
        <w:pStyle w:val="normal11"/>
        <w:spacing w:lineRule="auto" w:line="240"/>
        <w:jc w:val="both"/>
        <w:rPr>
          <w:u w:val="none"/>
        </w:rPr>
      </w:pPr>
      <w:r>
        <w:rPr>
          <w:b w:val="false"/>
          <w:bCs w:val="false"/>
          <w:sz w:val="22"/>
          <w:szCs w:val="22"/>
          <w:u w:val="none"/>
        </w:rPr>
        <w:t xml:space="preserve">B) Finalizar a operação policial antes do atendimento ao ferido</w:t>
      </w:r>
    </w:p>
    <w:p>
      <w:pPr>
        <w:pStyle w:val="normal11"/>
        <w:spacing w:lineRule="auto" w:line="240"/>
        <w:jc w:val="both"/>
        <w:rPr>
          <w:u w:val="none"/>
        </w:rPr>
      </w:pPr>
      <w:r>
        <w:rPr>
          <w:b w:val="false"/>
          <w:bCs w:val="false"/>
          <w:sz w:val="22"/>
          <w:szCs w:val="22"/>
          <w:u w:val="none"/>
        </w:rPr>
        <w:t xml:space="preserve">C) Atender de forma imediata o ferido no X</w:t>
      </w:r>
    </w:p>
    <w:p>
      <w:pPr>
        <w:pStyle w:val="normal11"/>
        <w:spacing w:lineRule="auto" w:line="240"/>
        <w:jc w:val="both"/>
        <w:rPr>
          <w:u w:val="none"/>
        </w:rPr>
      </w:pPr>
      <w:r>
        <w:rPr>
          <w:b w:val="false"/>
          <w:bCs w:val="false"/>
          <w:sz w:val="22"/>
          <w:szCs w:val="22"/>
          <w:u w:val="none"/>
        </w:rPr>
        <w:t xml:space="preserve">D) Completar a missão de salvamento</w:t>
      </w:r>
    </w:p>
    <w:p>
      <w:pPr>
        <w:pStyle w:val="normal11"/>
        <w:spacing w:lineRule="auto" w:line="240"/>
        <w:jc w:val="both"/>
        <w:rPr>
          <w:u w:val="none"/>
        </w:rPr>
      </w:pPr>
      <w:r>
        <w:rPr>
          <w:b w:val="false"/>
          <w:bCs w:val="false"/>
          <w:sz w:val="22"/>
          <w:szCs w:val="22"/>
          <w:u w:val="none"/>
        </w:rPr>
        <w:t xml:space="preserve">E) Alternativas A e D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97. Para conter um sangramento massivo podemos utilizar, exceto</w:t>
      </w:r>
    </w:p>
    <w:p>
      <w:pPr>
        <w:pStyle w:val="normal11"/>
        <w:spacing w:lineRule="auto" w:line="240"/>
        <w:jc w:val="both"/>
        <w:rPr>
          <w:u w:val="none"/>
        </w:rPr>
      </w:pPr>
      <w:r>
        <w:rPr>
          <w:b w:val="false"/>
          <w:bCs w:val="false"/>
          <w:sz w:val="22"/>
          <w:szCs w:val="22"/>
          <w:u w:val="none"/>
        </w:rPr>
        <w:t xml:space="preserve">A) Pressão local</w:t>
      </w:r>
    </w:p>
    <w:p>
      <w:pPr>
        <w:pStyle w:val="normal11"/>
        <w:spacing w:lineRule="auto" w:line="240"/>
        <w:jc w:val="both"/>
        <w:rPr>
          <w:u w:val="none"/>
        </w:rPr>
      </w:pPr>
      <w:r>
        <w:rPr>
          <w:b w:val="false"/>
          <w:bCs w:val="false"/>
          <w:sz w:val="22"/>
          <w:szCs w:val="22"/>
          <w:u w:val="none"/>
        </w:rPr>
        <w:t xml:space="preserve">B) Torniquete</w:t>
      </w:r>
    </w:p>
    <w:p>
      <w:pPr>
        <w:pStyle w:val="normal11"/>
        <w:spacing w:lineRule="auto" w:line="240"/>
        <w:jc w:val="both"/>
        <w:rPr>
          <w:u w:val="none"/>
        </w:rPr>
      </w:pPr>
      <w:r>
        <w:rPr>
          <w:b w:val="false"/>
          <w:bCs w:val="false"/>
          <w:sz w:val="22"/>
          <w:szCs w:val="22"/>
          <w:u w:val="none"/>
        </w:rPr>
        <w:t xml:space="preserve">C) Gaze sem agente hemostático</w:t>
      </w:r>
    </w:p>
    <w:p>
      <w:pPr>
        <w:pStyle w:val="normal11"/>
        <w:spacing w:lineRule="auto" w:line="240"/>
        <w:jc w:val="both"/>
        <w:rPr>
          <w:u w:val="none"/>
        </w:rPr>
      </w:pPr>
      <w:r>
        <w:rPr>
          <w:b w:val="false"/>
          <w:bCs w:val="false"/>
          <w:sz w:val="22"/>
          <w:szCs w:val="22"/>
          <w:u w:val="none"/>
        </w:rPr>
        <w:t xml:space="preserve">D) Gaze com agente hemostático</w:t>
      </w:r>
    </w:p>
    <w:p>
      <w:pPr>
        <w:pStyle w:val="normal11"/>
        <w:spacing w:lineRule="auto" w:line="240"/>
        <w:jc w:val="both"/>
        <w:rPr>
          <w:u w:val="none"/>
        </w:rPr>
      </w:pPr>
      <w:r>
        <w:rPr>
          <w:b w:val="false"/>
          <w:bCs w:val="false"/>
          <w:sz w:val="22"/>
          <w:szCs w:val="22"/>
          <w:u w:val="none"/>
        </w:rPr>
        <w:t xml:space="preserve">E) Aplicação da Cânula Nasofaríngea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98. Sobre o torniquete tático a afirmação incorreta é</w:t>
      </w:r>
    </w:p>
    <w:p>
      <w:pPr>
        <w:pStyle w:val="normal11"/>
        <w:spacing w:lineRule="auto" w:line="240"/>
        <w:jc w:val="both"/>
        <w:rPr>
          <w:u w:val="none"/>
        </w:rPr>
      </w:pPr>
      <w:r>
        <w:rPr>
          <w:b w:val="false"/>
          <w:bCs w:val="false"/>
          <w:sz w:val="22"/>
          <w:szCs w:val="22"/>
          <w:u w:val="none"/>
        </w:rPr>
        <w:t xml:space="preserve">A) Até duas horas após sua aplicação é considerado tempo seguro para que não hajam lesões permanentes no membro.</w:t>
      </w:r>
    </w:p>
    <w:p>
      <w:pPr>
        <w:pStyle w:val="normal11"/>
        <w:spacing w:lineRule="auto" w:line="240"/>
        <w:jc w:val="both"/>
        <w:rPr>
          <w:u w:val="none"/>
        </w:rPr>
      </w:pPr>
      <w:r>
        <w:rPr>
          <w:b w:val="false"/>
          <w:bCs w:val="false"/>
          <w:sz w:val="22"/>
          <w:szCs w:val="22"/>
          <w:u w:val="none"/>
        </w:rPr>
        <w:t xml:space="preserve">B) O torniquete primário (principal) pode ser acomodado no bornal de primeiros socorros (IFAK), Coronha da arma longa, porta luvas da viatura ou na mochila do operador.</w:t>
      </w:r>
    </w:p>
    <w:p>
      <w:pPr>
        <w:pStyle w:val="normal11"/>
        <w:spacing w:lineRule="auto" w:line="240"/>
        <w:jc w:val="both"/>
        <w:rPr>
          <w:u w:val="none"/>
        </w:rPr>
      </w:pPr>
      <w:r>
        <w:rPr>
          <w:b w:val="false"/>
          <w:bCs w:val="false"/>
          <w:sz w:val="22"/>
          <w:szCs w:val="22"/>
          <w:u w:val="none"/>
        </w:rPr>
        <w:t xml:space="preserve">C) O ideal é que haja a identificação e aplicação preferencialmente em até 120 segundos;</w:t>
      </w:r>
    </w:p>
    <w:p>
      <w:pPr>
        <w:pStyle w:val="normal11"/>
        <w:spacing w:lineRule="auto" w:line="240"/>
        <w:jc w:val="both"/>
        <w:rPr>
          <w:u w:val="none"/>
        </w:rPr>
      </w:pPr>
      <w:r>
        <w:rPr>
          <w:b w:val="false"/>
          <w:bCs w:val="false"/>
          <w:sz w:val="22"/>
          <w:szCs w:val="22"/>
          <w:u w:val="none"/>
        </w:rPr>
        <w:t xml:space="preserve">D) Não se deve aplicar em articulações</w:t>
      </w:r>
    </w:p>
    <w:p>
      <w:pPr>
        <w:pStyle w:val="normal11"/>
        <w:spacing w:lineRule="auto" w:line="240"/>
        <w:jc w:val="both"/>
        <w:rPr>
          <w:u w:val="none"/>
        </w:rPr>
      </w:pPr>
      <w:r>
        <w:rPr>
          <w:b w:val="false"/>
          <w:bCs w:val="false"/>
          <w:sz w:val="22"/>
          <w:szCs w:val="22"/>
          <w:u w:val="none"/>
        </w:rPr>
        <w:t xml:space="preserve">E) CAT e SAM Medical são marcas homologadas de Torniquetes táticos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CONSTITUCIONAL E ADMINISTRATIVO NA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99.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100. [A questão não possui enunciado]</w:t>
      </w:r>
    </w:p>
    <w:p>
      <w:pPr>
        <w:pStyle w:val="normal11"/>
        <w:spacing w:lineRule="auto" w:line="240"/>
        <w:jc w:val="both"/>
        <w:rPr>
          <w:u w:val="none"/>
        </w:rPr>
      </w:pPr>
      <w:r>
        <w:rPr>
          <w:b w:val="false"/>
          <w:bCs w:val="false"/>
          <w:sz w:val="22"/>
          <w:szCs w:val="22"/>
          <w:u w:val="none"/>
        </w:rPr>
        <w:t xml:space="preserve">A) [Opção indisponível]</w:t>
      </w:r>
    </w:p>
    <w:p>
      <w:pPr>
        <w:pStyle w:val="normal11"/>
        <w:spacing w:lineRule="auto" w:line="240"/>
        <w:jc w:val="both"/>
        <w:rPr>
          <w:u w:val="none"/>
        </w:rPr>
      </w:pPr>
      <w:r>
        <w:rPr>
          <w:b w:val="false"/>
          <w:bCs w:val="false"/>
          <w:sz w:val="22"/>
          <w:szCs w:val="22"/>
          <w:u w:val="none"/>
        </w:rPr>
        <w:t xml:space="preserve">B) [Opção indisponível]</w:t>
      </w:r>
    </w:p>
    <w:p>
      <w:pPr>
        <w:pStyle w:val="normal11"/>
        <w:spacing w:lineRule="auto" w:line="240"/>
        <w:jc w:val="both"/>
        <w:rPr>
          <w:u w:val="none"/>
        </w:rPr>
      </w:pPr>
      <w:r>
        <w:rPr>
          <w:b w:val="false"/>
          <w:bCs w:val="false"/>
          <w:sz w:val="22"/>
          <w:szCs w:val="22"/>
          <w:u w:val="none"/>
        </w:rPr>
        <w:t xml:space="preserve">C) [Opção indisponível]</w:t>
      </w:r>
    </w:p>
    <w:p>
      <w:pPr>
        <w:pStyle w:val="normal11"/>
        <w:spacing w:lineRule="auto" w:line="240"/>
        <w:jc w:val="both"/>
        <w:rPr>
          <w:u w:val="none"/>
        </w:rPr>
      </w:pPr>
      <w:r>
        <w:rPr>
          <w:b w:val="false"/>
          <w:bCs w:val="false"/>
          <w:sz w:val="22"/>
          <w:szCs w:val="22"/>
          <w:u w:val="none"/>
        </w:rPr>
        <w:t xml:space="preserve">D) [Opção indisponível]</w:t>
      </w:r>
    </w:p>
    <w:p>
      <w:pPr>
        <w:pStyle w:val="normal11"/>
        <w:spacing w:lineRule="auto" w:line="240"/>
        <w:jc w:val="both"/>
        <w:rPr>
          <w:u w:val="none"/>
        </w:rPr>
      </w:pPr>
      <w:r>
        <w:rPr>
          <w:b w:val="false"/>
          <w:bCs w:val="false"/>
          <w:sz w:val="22"/>
          <w:szCs w:val="22"/>
          <w:u w:val="none"/>
        </w:rPr>
        <w:t xml:space="preserve">E) [Opção indisponível]</w:t>
      </w:r>
    </w:p>
    <w:p>
      <w:pPr>
        <w:pStyle w:val="normal11"/>
        <w:jc w:val="left"/>
        <w:rPr>
          <w:b w:val="false"/>
          <w:bCs w:val="false"/>
          <w:sz w:val="22"/>
          <w:szCs w:val="22"/>
          <w:u w:val="single"/>
        </w:rPr>
      </w:pPr>
      <w:r>
        <w:rPr>
          <w:b/>
          <w:bCs w:val="false"/>
          <w:sz w:val="24"/>
          <w:szCs w:val="24"/>
          <w:u w:val="single"/>
        </w:rPr>
        <w:t xml:space="preserve"/>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20" w:top="1440" w:footer="720" w:bottom="1440"/>
      <w:pgNumType w:fmt="decimal"/>
      <w:cols w:num="2" w:space="720" w:equalWidth="true" w:sep="tru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ans">
    <w:altName w:val="Arial"/>
    <w:charset w:val="01"/>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drawing>
        <wp:anchor behindDoc="1" distT="114300" distB="114300" distL="114300" distR="114300" simplePos="0" locked="0" layoutInCell="0" allowOverlap="1" relativeHeight="4">
          <wp:simplePos x="0" y="0"/>
          <wp:positionH relativeFrom="column">
            <wp:posOffset>2381250</wp:posOffset>
          </wp:positionH>
          <wp:positionV relativeFrom="paragraph">
            <wp:posOffset>140970</wp:posOffset>
          </wp:positionV>
          <wp:extent cx="1004570" cy="286385"/>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
                  <a:stretch>
                    <a:fillRect/>
                  </a:stretch>
                </pic:blipFill>
                <pic:spPr bwMode="auto">
                  <a:xfrm>
                    <a:off x="0" y="0"/>
                    <a:ext cx="1004570" cy="286385"/>
                  </a:xfrm>
                  <a:prstGeom prst="rect">
                    <a:avLst/>
                  </a:prstGeom>
                  <a:noFill/>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color w:val="666666"/>
        <w:sz w:val="20"/>
        <w:szCs w:val="20"/>
      </w:rPr>
    </w:pPr>
    <w:r>
      <w:rPr>
        <w:color w:val="666666"/>
        <w:sz w:val="20"/>
        <w:szCs w:val="20"/>
      </w:rPr>
      <w:fldChar w:fldCharType="begin"/>
    </w:r>
    <w:r>
      <w:rPr>
        <w:sz w:val="20"/>
        <w:szCs w:val="20"/>
        <w:color w:val="666666"/>
      </w:rPr>
      <w:instrText xml:space="preserve"> PAGE </w:instrText>
    </w:r>
    <w:r>
      <w:rPr>
        <w:sz w:val="20"/>
        <w:szCs w:val="20"/>
        <w:color w:val="666666"/>
      </w:rPr>
      <w:fldChar w:fldCharType="separate"/>
    </w:r>
    <w:r>
      <w:rPr>
        <w:sz w:val="20"/>
        <w:szCs w:val="20"/>
        <w:color w:val="666666"/>
      </w:rPr>
      <w:t>2</w:t>
    </w:r>
    <w:r>
      <w:rPr>
        <w:sz w:val="20"/>
        <w:szCs w:val="20"/>
        <w:color w:val="66666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r>
  </w:p>
  <w:p>
    <w:pPr>
      <w:pStyle w:val="normal1"/>
      <w:spacing w:lineRule="auto" w:line="240"/>
      <w:jc w:val="center"/>
      <w:rPr>
        <w:color w:val="666666"/>
      </w:rPr>
    </w:pPr>
    <w:r>
      <w:rPr>
        <w:color w:val="666666"/>
      </w:rPr>
      <w:drawing>
        <wp:anchor behindDoc="1" distT="114300" distB="114300" distL="114300" distR="114300" simplePos="0" locked="0" layoutInCell="0" allowOverlap="1" relativeHeight="5">
          <wp:simplePos x="0" y="0"/>
          <wp:positionH relativeFrom="column">
            <wp:posOffset>2353945</wp:posOffset>
          </wp:positionH>
          <wp:positionV relativeFrom="paragraph">
            <wp:posOffset>137795</wp:posOffset>
          </wp:positionV>
          <wp:extent cx="1004570" cy="286385"/>
          <wp:effectExtent l="0" t="0" r="0" b="0"/>
          <wp:wrapTopAndBottom/>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1"/>
                  <a:stretch>
                    <a:fillRect/>
                  </a:stretch>
                </pic:blipFill>
                <pic:spPr bwMode="auto">
                  <a:xfrm>
                    <a:off x="0" y="0"/>
                    <a:ext cx="1004570" cy="286385"/>
                  </a:xfrm>
                  <a:prstGeom prst="rect">
                    <a:avLst/>
                  </a:prstGeom>
                  <a:noFill/>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sz w:val="20"/>
        <w:szCs w:val="20"/>
        <w:color w:val="666666"/>
      </w:rPr>
      <w:instrText xml:space="preserve"> PAGE </w:instrText>
    </w:r>
    <w:r>
      <w:rPr>
        <w:sz w:val="20"/>
        <w:szCs w:val="20"/>
        <w:color w:val="666666"/>
      </w:rPr>
      <w:fldChar w:fldCharType="separate"/>
    </w:r>
    <w:r>
      <w:rPr>
        <w:sz w:val="20"/>
        <w:szCs w:val="20"/>
        <w:color w:val="666666"/>
      </w:rPr>
      <w:t>3</w:t>
    </w:r>
    <w:r>
      <w:rPr>
        <w:sz w:val="20"/>
        <w:szCs w:val="20"/>
        <w:color w:val="666666"/>
      </w:rPr>
      <w:fldChar w:fldCharType="end"/>
    </w:r>
  </w:p>
  <w:p>
    <w:pPr>
      <w:pStyle w:val="normal1"/>
      <w:jc w:val="righ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sz w:val="20"/>
        <w:szCs w:val="20"/>
        <w:color w:val="666666"/>
      </w:rPr>
      <w:instrText xml:space="preserve"> PAGE </w:instrText>
    </w:r>
    <w:r>
      <w:rPr>
        <w:sz w:val="20"/>
        <w:szCs w:val="20"/>
        <w:color w:val="666666"/>
      </w:rPr>
      <w:fldChar w:fldCharType="separate"/>
    </w:r>
    <w:r>
      <w:rPr>
        <w:sz w:val="20"/>
        <w:szCs w:val="20"/>
        <w:color w:val="666666"/>
      </w:rPr>
      <w:t>3</w:t>
    </w:r>
    <w:r>
      <w:rPr>
        <w:sz w:val="20"/>
        <w:szCs w:val="20"/>
        <w:color w:val="666666"/>
      </w:rPr>
      <w:fldChar w:fldCharType="end"/>
    </w:r>
  </w:p>
  <w:p>
    <w:pPr>
      <w:pStyle w:val="normal1"/>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behindDoc="1" distT="114300" distB="114300" distL="114300" distR="114300" simplePos="0" locked="0" layoutInCell="0" allowOverlap="1" relativeHeight="3">
          <wp:simplePos x="0" y="0"/>
          <wp:positionH relativeFrom="column">
            <wp:posOffset>2399030</wp:posOffset>
          </wp:positionH>
          <wp:positionV relativeFrom="paragraph">
            <wp:posOffset>-285750</wp:posOffset>
          </wp:positionV>
          <wp:extent cx="929005" cy="1313815"/>
          <wp:effectExtent l="0" t="0" r="0" b="0"/>
          <wp:wrapTopAndBottom/>
          <wp:docPr id="1"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3" descr=""/>
                  <pic:cNvPicPr>
                    <a:picLocks noChangeAspect="1" noChangeArrowheads="1"/>
                  </pic:cNvPicPr>
                </pic:nvPicPr>
                <pic:blipFill>
                  <a:blip r:embed="rId1"/>
                  <a:stretch>
                    <a:fillRect/>
                  </a:stretch>
                </pic:blipFill>
                <pic:spPr bwMode="auto">
                  <a:xfrm>
                    <a:off x="0" y="0"/>
                    <a:ext cx="929005" cy="1313815"/>
                  </a:xfrm>
                  <a:prstGeom prst="rect">
                    <a:avLst/>
                  </a:prstGeom>
                  <a:noFill/>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behindDoc="1" distT="114300" distB="114300" distL="114300" distR="114300" simplePos="0" locked="0" layoutInCell="0" allowOverlap="1" relativeHeight="2">
          <wp:simplePos x="0" y="0"/>
          <wp:positionH relativeFrom="column">
            <wp:posOffset>2399030</wp:posOffset>
          </wp:positionH>
          <wp:positionV relativeFrom="paragraph">
            <wp:posOffset>-285750</wp:posOffset>
          </wp:positionV>
          <wp:extent cx="929005" cy="131381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tretch>
                    <a:fillRect/>
                  </a:stretch>
                </pic:blipFill>
                <pic:spPr bwMode="auto">
                  <a:xfrm>
                    <a:off x="0" y="0"/>
                    <a:ext cx="929005" cy="1313815"/>
                  </a:xfrm>
                  <a:prstGeom prst="rect">
                    <a:avLst/>
                  </a:prstGeom>
                  <a:noFill/>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tulo">
    <w:name w:val="Título"/>
    <w:basedOn w:val="Normal"/>
    <w:next w:val="BodyText"/>
    <w:qFormat/>
    <w:pPr>
      <w:keepNext w:val="true"/>
      <w:spacing w:before="240" w:after="120"/>
    </w:pPr>
    <w:rPr>
      <w:rFonts w:ascii="Liberation Sans" w:hAnsi="Liberation Sans" w:eastAsia="Noto Sans" w:cs="FreeSans"/>
      <w:sz w:val="28"/>
      <w:szCs w:val="28"/>
    </w:rPr>
  </w:style>
  <w:style w:type="paragraph" w:styleId="ndice">
    <w:name w:val="Índice"/>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Header">
    <w:name w:val="header"/>
    <w:basedOn w:val="CabealhoeRodap"/>
    <w:pPr/>
    <w:rPr/>
  </w:style>
  <w:style w:type="paragraph" w:styleId="Footer">
    <w:name w:val="footer"/>
    <w:basedOn w:val="CabealhoeRodap"/>
    <w:pPr/>
    <w:rPr/>
  </w:style>
  <w:style w:type="paragraph" w:styleId="normal11">
    <w:name w:val="normal11"/>
    <w:qFormat/>
    <w:pPr>
      <w:widowControl/>
      <w:suppressAutoHyphens w:val="true"/>
      <w:bidi w:val="0"/>
      <w:spacing w:lineRule="auto" w:line="276" w:before="0" w:after="0"/>
      <w:jc w:val="both"/>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108</TotalTime>
  <Application>LibreOffice/25.2.7.2$Linux_X86_64 LibreOffice_project/520$Build-2</Application>
  <AppVersion>15.0000</AppVersion>
  <Pages>5</Pages>
  <Words>511</Words>
  <Characters>2414</Characters>
  <CharactersWithSpaces>2764</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2025-11-19T10:01:57Z</dcterms:modified>
  <cp:revision>19</cp:revision>
  <dc:subject/>
  <dc:title/>
  <dc:identifier/>
</cp:coreProperties>
</file>

<file path=docProps/custom.xml><?xml version="1.0" encoding="utf-8"?>
<Properties xmlns="http://schemas.openxmlformats.org/officeDocument/2006/custom-properties" xmlns:vt="http://schemas.openxmlformats.org/officeDocument/2006/docPropsVTypes"/>
</file>