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MAESTRÍA EN BIOINFORMÁTICA Y BIOLOGÍA COMPUTACIONAL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TALLER FINAL 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Fecha de entrega Octubre 20</w:t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Profesor : Luis Fernando Rivera Serna</w:t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Tutor : Andres Felipe Londono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Trabajar los Mismos grupos asignados anteriormente.</w:t>
      </w:r>
    </w:p>
    <w:p w:rsidR="00000000" w:rsidDel="00000000" w:rsidP="00000000" w:rsidRDefault="00000000" w:rsidRPr="00000000" w14:paraId="00000008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cuenta con la secuencia (DNA) de un fragmento de Cromosoma (archivo: ptg000002l.fasta.gz), perteneciente al Reino: </w:t>
      </w:r>
      <w:r w:rsidDel="00000000" w:rsidR="00000000" w:rsidRPr="00000000">
        <w:rPr>
          <w:i w:val="1"/>
          <w:highlight w:val="white"/>
          <w:rtl w:val="0"/>
        </w:rPr>
        <w:t xml:space="preserve">plantae</w:t>
      </w:r>
      <w:r w:rsidDel="00000000" w:rsidR="00000000" w:rsidRPr="00000000">
        <w:rPr>
          <w:highlight w:val="white"/>
          <w:rtl w:val="0"/>
        </w:rPr>
        <w:t xml:space="preserve">, División: </w:t>
      </w:r>
      <w:r w:rsidDel="00000000" w:rsidR="00000000" w:rsidRPr="00000000">
        <w:rPr>
          <w:i w:val="1"/>
          <w:highlight w:val="white"/>
          <w:rtl w:val="0"/>
        </w:rPr>
        <w:t xml:space="preserve">Magnoliophyta, Clase: Magnoliopsida con orden, familia, género y especie desconocidos.</w:t>
      </w:r>
      <w:r w:rsidDel="00000000" w:rsidR="00000000" w:rsidRPr="00000000">
        <w:rPr>
          <w:highlight w:val="white"/>
          <w:rtl w:val="0"/>
        </w:rPr>
        <w:t xml:space="preserve">  Así mismo se cuenta con una gran variedad de información asociada a este fragmento cuyos archivos se listan a continuación :                                                                                                  Herramientas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ptg000002l.fasta.TEanno.gff3.g ##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Anotación de TEs.                                    (EDTA)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augustus.abinitio.aa.gz    ##  Predicción de proteínas.                             (Augustus)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Blast_NR.abinitio_prot_Dm.tab.gz ## NCBI Blast Prot. predichas.            (Diamond)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augustus.abinitio.pfam_results.txt.gz## Dominios  de Proteínas .           (pfam_scan)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Descargar los archivos anteriormente mencionados en un sistema Linux (Virtualizado, Sub-sistema, o nativo), generar una copia de pantalla del terminal mostrando los encabezados de cada archivo. (Usar siguente link para la descarga )</w:t>
      </w:r>
    </w:p>
    <w:p w:rsidR="00000000" w:rsidDel="00000000" w:rsidP="00000000" w:rsidRDefault="00000000" w:rsidRPr="00000000" w14:paraId="00000010">
      <w:pPr>
        <w:pageBreakBefore w:val="0"/>
        <w:jc w:val="both"/>
        <w:rPr>
          <w:highlight w:val="white"/>
        </w:rPr>
      </w:pPr>
      <w:r w:rsidDel="00000000" w:rsidR="00000000" w:rsidRPr="00000000">
        <w:rPr>
          <w:color w:val="1155cc"/>
          <w:highlight w:val="white"/>
          <w:u w:val="single"/>
          <w:rtl w:val="0"/>
        </w:rPr>
        <w:t xml:space="preserve">https://drive.google.com/drive/folders/1J6sbSTuJ6ScNJSGr7BxiUe6CPefvsfG8?usp=sharing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86105"/>
            <wp:effectExtent b="0" l="0" r="0" t="0"/>
            <wp:wrapSquare wrapText="bothSides" distB="0" distT="0" distL="0" distR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628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2799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2672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977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9779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Crear una base de datos que integre la información asociada a cada uno de los genes predichos (Usar base de datos de preferencia, Mongo, HDF5, Postgress , Mysql ….etc..)</w:t>
      </w:r>
    </w:p>
    <w:p w:rsidR="00000000" w:rsidDel="00000000" w:rsidP="00000000" w:rsidRDefault="00000000" w:rsidRPr="00000000" w14:paraId="00000026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Adjuntar copia de pantalla de las colecciones , documentos o tablas generadas.</w:t>
      </w:r>
    </w:p>
    <w:p w:rsidR="00000000" w:rsidDel="00000000" w:rsidP="00000000" w:rsidRDefault="00000000" w:rsidRPr="00000000" w14:paraId="0000002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15690"/>
            <wp:effectExtent b="0" l="0" r="0" t="0"/>
            <wp:wrapSquare wrapText="bothSides" distB="0" distT="0" distL="0" distR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15690"/>
            <wp:effectExtent b="0" l="0" r="0" t="0"/>
            <wp:wrapSquare wrapText="bothSides" distB="0" distT="0" distL="0" distR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15690"/>
            <wp:effectExtent b="0" l="0" r="0" t="0"/>
            <wp:wrapSquare wrapText="bothSides" distB="0" distT="0" distL="0" distR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15690"/>
            <wp:effectExtent b="0" l="0" r="0" t="0"/>
            <wp:wrapSquare wrapText="bothSides" distB="0" distT="0" distL="0" distR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Realizar Consulta y copia de pantalla que provea la informacion asociada a la siguente lista de identificadores de gen: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g1026.t1, g1134.t1, g216.t1, g2485.t1, g2565.t1, g2724.t1, g2847.t1, g3154.t1, g3393.t1, g3633.t1</w:t>
      </w:r>
    </w:p>
    <w:p w:rsidR="00000000" w:rsidDel="00000000" w:rsidP="00000000" w:rsidRDefault="00000000" w:rsidRPr="00000000" w14:paraId="0000003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db.proteinPrediction.find({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$or: [{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"g1026.t1"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"g1134.t1"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"g216.t1"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"g2485.t1"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"g2565.t1"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"g2724.t1"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"g2847.t1"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"g3154.t1"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"g3393.t1"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qseqid: "g3633.t1"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874010"/>
            <wp:effectExtent b="0" l="0" r="0" t="0"/>
            <wp:wrapSquare wrapText="bothSides" distB="0" distT="0" distL="0" distR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db.proteinDomain.find({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$or: [{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"g1026.t1"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"g1134.t1"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"g216.t1"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"g2485.t1"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"g2565.t1"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"g2724.t1"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"g2847.t1"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"g3154.t1"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"g3393.t1"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seq_id: "g3633.t1"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480310"/>
            <wp:effectExtent b="0" l="0" r="0" t="0"/>
            <wp:wrapSquare wrapText="bothSides" distB="0" distT="0" distL="0" distR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db.protein.find({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$or: [{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"g1026.t1"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"g1134.t1"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"g216.t1"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"g2485.t1"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"g2565.t1"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"g2724.t1"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"g2847.t1"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"g3154.t1"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"g3393.t1"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SeqId: "g3633.t1"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53770"/>
            <wp:effectExtent b="0" l="0" r="0" t="0"/>
            <wp:wrapSquare wrapText="bothSides" distB="0" distT="0" distL="0" distR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Hacer uso de bases de datos Primarias y secundarias para expandir la información asociada a los genes del punto anterios . Explicar estrategia y suministrar resultados.</w:t>
      </w:r>
    </w:p>
    <w:p w:rsidR="00000000" w:rsidDel="00000000" w:rsidP="00000000" w:rsidRDefault="00000000" w:rsidRPr="00000000" w14:paraId="0000008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Programaticamente consultando los endpoints disponibles en los servicios de bases de datos biológicas se puede consultar información relacionada para complementar y relacionar el gen con otros organismos, a continuacion se consulta la información de un gen y se almacena los resultados de búsqueda en Mongo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curl -X GET "https://rest.uniprot.org/uniprotkb/search?size=1&amp;query=g1026.t1&amp;fields=accession%2Cgene_names"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-H "accept: application/json"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41650"/>
            <wp:effectExtent b="0" l="0" r="0" t="0"/>
            <wp:wrapSquare wrapText="bothSides" distB="0" distT="0" distL="0" distR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09620"/>
            <wp:effectExtent b="0" l="0" r="0" t="0"/>
            <wp:wrapSquare wrapText="bothSides" distB="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(Opcional puntos adicionales), Realizar la instalación de la herramienta para visualizar genomas de preferencia (JBrowse, Gbrowse , etc..) , realizar la carga de la secuencia de referencia y las anotaciones de elementos repetitivos.  Adjuntar copia de pantalla  mostrando una región con TEs asociados.</w:t>
      </w:r>
    </w:p>
    <w:p w:rsidR="00000000" w:rsidDel="00000000" w:rsidP="00000000" w:rsidRDefault="00000000" w:rsidRPr="00000000" w14:paraId="0000009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16580"/>
            <wp:effectExtent b="0" l="0" r="0" t="0"/>
            <wp:wrapSquare wrapText="bothSides" distB="0" distT="0" distL="0" distR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Mediante consultas en bases de datos especializadas,tratar de asignar  la taxonomía faltante (</w:t>
      </w:r>
      <w:r w:rsidDel="00000000" w:rsidR="00000000" w:rsidRPr="00000000">
        <w:rPr>
          <w:i w:val="1"/>
          <w:highlight w:val="white"/>
          <w:rtl w:val="0"/>
        </w:rPr>
        <w:t xml:space="preserve">orden, familia, género y especie</w:t>
      </w:r>
      <w:r w:rsidDel="00000000" w:rsidR="00000000" w:rsidRPr="00000000">
        <w:rPr>
          <w:highlight w:val="white"/>
          <w:rtl w:val="0"/>
        </w:rPr>
        <w:t xml:space="preserve">) a el fragmento de secuencia  en cuestión (ptg000002l.fasta).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Nota :</w:t>
      </w:r>
      <w:r w:rsidDel="00000000" w:rsidR="00000000" w:rsidRPr="00000000">
        <w:rPr>
          <w:highlight w:val="white"/>
          <w:rtl w:val="0"/>
        </w:rPr>
        <w:t xml:space="preserve"> Trabajar por favor los mismos grupos asignados anteriormente.</w:t>
      </w:r>
    </w:p>
    <w:p w:rsidR="00000000" w:rsidDel="00000000" w:rsidP="00000000" w:rsidRDefault="00000000" w:rsidRPr="00000000" w14:paraId="00000098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jc w:val="both"/>
        <w:rPr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Theobroma cacao</w:t>
      </w:r>
      <w:r w:rsidDel="00000000" w:rsidR="00000000" w:rsidRPr="00000000">
        <w:rPr>
          <w:highlight w:val="white"/>
          <w:rtl w:val="0"/>
        </w:rPr>
        <w:t xml:space="preserve"> L.</w:t>
      </w:r>
    </w:p>
    <w:p w:rsidR="00000000" w:rsidDel="00000000" w:rsidP="00000000" w:rsidRDefault="00000000" w:rsidRPr="00000000" w14:paraId="0000009A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Reino</w:t>
        <w:tab/>
        <w:tab/>
        <w:t xml:space="preserve">Plantae   </w:t>
      </w:r>
    </w:p>
    <w:p w:rsidR="00000000" w:rsidDel="00000000" w:rsidP="00000000" w:rsidRDefault="00000000" w:rsidRPr="00000000" w14:paraId="0000009C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Subreino</w:t>
        <w:tab/>
        <w:t xml:space="preserve">Viridiplantae</w:t>
        <w:tab/>
        <w:t xml:space="preserve"> </w:t>
      </w:r>
    </w:p>
    <w:p w:rsidR="00000000" w:rsidDel="00000000" w:rsidP="00000000" w:rsidRDefault="00000000" w:rsidRPr="00000000" w14:paraId="0000009D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Infrareino</w:t>
        <w:tab/>
        <w:t xml:space="preserve">Streptophyta </w:t>
        <w:tab/>
        <w:t xml:space="preserve"> </w:t>
      </w:r>
    </w:p>
    <w:p w:rsidR="00000000" w:rsidDel="00000000" w:rsidP="00000000" w:rsidRDefault="00000000" w:rsidRPr="00000000" w14:paraId="0000009E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Superdivisión</w:t>
        <w:tab/>
        <w:t xml:space="preserve">Embryophyta </w:t>
        <w:tab/>
        <w:t xml:space="preserve"> </w:t>
      </w:r>
    </w:p>
    <w:p w:rsidR="00000000" w:rsidDel="00000000" w:rsidP="00000000" w:rsidRDefault="00000000" w:rsidRPr="00000000" w14:paraId="0000009F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División</w:t>
        <w:tab/>
        <w:t xml:space="preserve">Tracheophyta  </w:t>
        <w:tab/>
        <w:t xml:space="preserve"> </w:t>
      </w:r>
    </w:p>
    <w:p w:rsidR="00000000" w:rsidDel="00000000" w:rsidP="00000000" w:rsidRDefault="00000000" w:rsidRPr="00000000" w14:paraId="000000A0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Subdivisión</w:t>
        <w:tab/>
        <w:t xml:space="preserve">Spermatophytina</w:t>
        <w:tab/>
        <w:t xml:space="preserve"> </w:t>
      </w:r>
    </w:p>
    <w:p w:rsidR="00000000" w:rsidDel="00000000" w:rsidP="00000000" w:rsidRDefault="00000000" w:rsidRPr="00000000" w14:paraId="000000A1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Clase</w:t>
        <w:tab/>
        <w:tab/>
        <w:t xml:space="preserve">Magnoliopsida </w:t>
        <w:tab/>
        <w:t xml:space="preserve"> </w:t>
      </w:r>
    </w:p>
    <w:p w:rsidR="00000000" w:rsidDel="00000000" w:rsidP="00000000" w:rsidRDefault="00000000" w:rsidRPr="00000000" w14:paraId="000000A2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Superorden</w:t>
        <w:tab/>
        <w:t xml:space="preserve">Rosanae </w:t>
        <w:tab/>
        <w:t xml:space="preserve"> </w:t>
      </w:r>
    </w:p>
    <w:p w:rsidR="00000000" w:rsidDel="00000000" w:rsidP="00000000" w:rsidRDefault="00000000" w:rsidRPr="00000000" w14:paraId="000000A3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Orden</w:t>
        <w:tab/>
        <w:tab/>
        <w:t xml:space="preserve">Malvales </w:t>
        <w:tab/>
        <w:t xml:space="preserve"> </w:t>
      </w:r>
    </w:p>
    <w:p w:rsidR="00000000" w:rsidDel="00000000" w:rsidP="00000000" w:rsidRDefault="00000000" w:rsidRPr="00000000" w14:paraId="000000A4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Familia</w:t>
        <w:tab/>
        <w:tab/>
        <w:t xml:space="preserve">Malvaceae </w:t>
        <w:tab/>
        <w:t xml:space="preserve"> </w:t>
      </w:r>
    </w:p>
    <w:p w:rsidR="00000000" w:rsidDel="00000000" w:rsidP="00000000" w:rsidRDefault="00000000" w:rsidRPr="00000000" w14:paraId="000000A5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Género</w:t>
        <w:tab/>
        <w:t xml:space="preserve">Theobroma</w:t>
        <w:tab/>
        <w:t xml:space="preserve"> </w:t>
      </w:r>
    </w:p>
    <w:p w:rsidR="00000000" w:rsidDel="00000000" w:rsidP="00000000" w:rsidRDefault="00000000" w:rsidRPr="00000000" w14:paraId="000000A6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Especie</w:t>
        <w:tab/>
      </w:r>
      <w:r w:rsidDel="00000000" w:rsidR="00000000" w:rsidRPr="00000000">
        <w:rPr>
          <w:i w:val="1"/>
          <w:highlight w:val="white"/>
          <w:rtl w:val="0"/>
        </w:rPr>
        <w:t xml:space="preserve">Theobroma cacao</w:t>
      </w:r>
      <w:r w:rsidDel="00000000" w:rsidR="00000000" w:rsidRPr="00000000">
        <w:rPr>
          <w:highlight w:val="white"/>
          <w:rtl w:val="0"/>
        </w:rPr>
        <w:t xml:space="preserve"> L. </w:t>
      </w:r>
    </w:p>
    <w:p w:rsidR="00000000" w:rsidDel="00000000" w:rsidP="00000000" w:rsidRDefault="00000000" w:rsidRPr="00000000" w14:paraId="000000A7">
      <w:pPr>
        <w:pageBreakBefore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infiere que la secuencia pertenece a esta especie puesto que la predicción de genes se realiza con AUGUSTUS y en su conjunto de entrenamiento de solo </w:t>
      </w:r>
      <w:r w:rsidDel="00000000" w:rsidR="00000000" w:rsidRPr="00000000">
        <w:rPr>
          <w:i w:val="1"/>
          <w:highlight w:val="white"/>
          <w:rtl w:val="0"/>
        </w:rPr>
        <w:t xml:space="preserve">T. cacao </w:t>
      </w:r>
      <w:r w:rsidDel="00000000" w:rsidR="00000000" w:rsidRPr="00000000">
        <w:rPr>
          <w:highlight w:val="white"/>
          <w:rtl w:val="0"/>
        </w:rPr>
        <w:t xml:space="preserve">y </w:t>
      </w:r>
      <w:r w:rsidDel="00000000" w:rsidR="00000000" w:rsidRPr="00000000">
        <w:rPr>
          <w:i w:val="1"/>
          <w:highlight w:val="white"/>
          <w:rtl w:val="0"/>
        </w:rPr>
        <w:t xml:space="preserve">Arabidopsis thaliana</w:t>
      </w:r>
      <w:r w:rsidDel="00000000" w:rsidR="00000000" w:rsidRPr="00000000">
        <w:rPr>
          <w:highlight w:val="white"/>
          <w:rtl w:val="0"/>
        </w:rPr>
        <w:t xml:space="preserve"> coinciden con la información previamente suministrada “Reino: </w:t>
      </w:r>
      <w:r w:rsidDel="00000000" w:rsidR="00000000" w:rsidRPr="00000000">
        <w:rPr>
          <w:i w:val="1"/>
          <w:highlight w:val="white"/>
          <w:rtl w:val="0"/>
        </w:rPr>
        <w:t xml:space="preserve">plantae</w:t>
      </w:r>
      <w:r w:rsidDel="00000000" w:rsidR="00000000" w:rsidRPr="00000000">
        <w:rPr>
          <w:highlight w:val="white"/>
          <w:rtl w:val="0"/>
        </w:rPr>
        <w:t xml:space="preserve">, División: </w:t>
      </w:r>
      <w:r w:rsidDel="00000000" w:rsidR="00000000" w:rsidRPr="00000000">
        <w:rPr>
          <w:i w:val="1"/>
          <w:highlight w:val="white"/>
          <w:rtl w:val="0"/>
        </w:rPr>
        <w:t xml:space="preserve">Magnoliophyta, Clase: Magnoliopsida</w:t>
      </w:r>
      <w:r w:rsidDel="00000000" w:rsidR="00000000" w:rsidRPr="00000000">
        <w:rPr>
          <w:highlight w:val="white"/>
          <w:rtl w:val="0"/>
        </w:rPr>
        <w:t xml:space="preserve">” (teniendo en cuenta que la organización jerárquica-taxonómica depende del sistema utilizado, aunque en general se mantienen algunos clados). Por otra parte, se realizaron búsqueda mediante Blastp con varias secuencias predichas mediante AUGUSTUS y aunque las coberturas rondaban el 85%, los demás parámetros son bastante aceptables y el E-value se mantenía en cero (0), </w:t>
      </w:r>
      <w:r w:rsidDel="00000000" w:rsidR="00000000" w:rsidRPr="00000000">
        <w:rPr>
          <w:i w:val="1"/>
          <w:highlight w:val="white"/>
          <w:rtl w:val="0"/>
        </w:rPr>
        <w:t xml:space="preserve">T. </w:t>
      </w:r>
      <w:r w:rsidDel="00000000" w:rsidR="00000000" w:rsidRPr="00000000">
        <w:rPr>
          <w:i w:val="1"/>
          <w:highlight w:val="white"/>
          <w:rtl w:val="0"/>
        </w:rPr>
        <w:t xml:space="preserve">cacao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se mantenía como el único organismo frecuente entre las búsquedas mientras que </w:t>
      </w:r>
      <w:r w:rsidDel="00000000" w:rsidR="00000000" w:rsidRPr="00000000">
        <w:rPr>
          <w:i w:val="1"/>
          <w:highlight w:val="white"/>
          <w:rtl w:val="0"/>
        </w:rPr>
        <w:t xml:space="preserve">A. thaliana </w:t>
      </w:r>
      <w:r w:rsidDel="00000000" w:rsidR="00000000" w:rsidRPr="00000000">
        <w:rPr>
          <w:highlight w:val="white"/>
          <w:rtl w:val="0"/>
        </w:rPr>
        <w:t xml:space="preserve">no era frecuente o simplemente no aparecía en esta.</w:t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Mono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  <w:lang w:bidi="zxx" w:eastAsia="zxx" w:val="zxx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Noto Sans Mono CJK SC" w:hAnsi="Liberation Mono"/>
      <w:sz w:val="20"/>
      <w:szCs w:val="20"/>
    </w:rPr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rfW15Oqm9NHmeBsxYJMnzxFX+A==">AMUW2mWZCwukpj1LzOuGySK2lDhQn3tjtg8Xq2V8VC8C7tIJDtcAIPaIwXMEahy/TH/ngQyd6mcEnrlx5+CPQWayZiAWNq9upg0rAoaE/vSRmnB2IoRISF0=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