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FCA" w:rsidRPr="00650634" w:rsidRDefault="000F6FCA" w:rsidP="000F6FCA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>Решить задачу компенсации возмущения для нелинейного объекта вида</w:t>
      </w:r>
    </w:p>
    <w:p w:rsidR="000F6FCA" w:rsidRPr="00650634" w:rsidRDefault="00317921" w:rsidP="00317921">
      <w:pPr>
        <w:spacing w:before="120" w:after="120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sz w:val="28"/>
                      <w:szCs w:val="28"/>
                    </w:rPr>
                    <m:t>)+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+u+f,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0F6FCA" w:rsidRPr="00650634" w:rsidRDefault="000F6FCA" w:rsidP="000F6FCA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где </w:t>
      </w:r>
      <w:r w:rsidRPr="00650634">
        <w:rPr>
          <w:position w:val="-12"/>
          <w:sz w:val="28"/>
          <w:szCs w:val="28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1.5pt;height:18pt" o:ole="">
            <v:imagedata r:id="rId4" o:title=""/>
          </v:shape>
          <o:OLEObject Type="Embed" ProgID="Equation.3" ShapeID="_x0000_i1026" DrawAspect="Content" ObjectID="_1736279176" r:id="rId5"/>
        </w:object>
      </w:r>
      <w:r w:rsidRPr="00650634">
        <w:rPr>
          <w:sz w:val="28"/>
          <w:szCs w:val="28"/>
        </w:rPr>
        <w:t xml:space="preserve">. Частота </w:t>
      </w:r>
      <w:r w:rsidRPr="00650634">
        <w:rPr>
          <w:position w:val="-6"/>
          <w:sz w:val="28"/>
          <w:szCs w:val="28"/>
        </w:rPr>
        <w:object w:dxaOrig="220" w:dyaOrig="300">
          <v:shape id="_x0000_i1027" type="#_x0000_t75" style="width:10.5pt;height:15pt" o:ole="">
            <v:imagedata r:id="rId6" o:title=""/>
          </v:shape>
          <o:OLEObject Type="Embed" ProgID="Equation.3" ShapeID="_x0000_i1027" DrawAspect="Content" ObjectID="_1736279177" r:id="rId7"/>
        </w:object>
      </w:r>
      <w:r w:rsidRPr="00650634">
        <w:rPr>
          <w:sz w:val="28"/>
          <w:szCs w:val="28"/>
        </w:rPr>
        <w:t xml:space="preserve"> неизвестна. Параметры фильтров при параметризации переменной </w:t>
      </w:r>
      <w:r w:rsidRPr="00650634">
        <w:rPr>
          <w:position w:val="-12"/>
        </w:rPr>
        <w:object w:dxaOrig="260" w:dyaOrig="360">
          <v:shape id="_x0000_i1028" type="#_x0000_t75" style="width:12.75pt;height:18pt" o:ole="">
            <v:imagedata r:id="rId8" o:title=""/>
          </v:shape>
          <o:OLEObject Type="Embed" ProgID="Equation.3" ShapeID="_x0000_i1028" DrawAspect="Content" ObjectID="_1736279178" r:id="rId9"/>
        </w:object>
      </w:r>
      <w:r w:rsidRPr="00650634">
        <w:rPr>
          <w:sz w:val="28"/>
          <w:szCs w:val="28"/>
        </w:rPr>
        <w:t xml:space="preserve"> и параметры </w:t>
      </w:r>
      <w:proofErr w:type="spellStart"/>
      <w:r w:rsidRPr="00650634">
        <w:rPr>
          <w:sz w:val="28"/>
          <w:szCs w:val="28"/>
        </w:rPr>
        <w:t>гурвицевой</w:t>
      </w:r>
      <w:proofErr w:type="spellEnd"/>
      <w:r w:rsidRPr="00650634">
        <w:rPr>
          <w:sz w:val="28"/>
          <w:szCs w:val="28"/>
        </w:rPr>
        <w:t xml:space="preserve"> матрицы </w:t>
      </w:r>
      <w:r w:rsidRPr="00650634">
        <w:rPr>
          <w:position w:val="-12"/>
          <w:sz w:val="28"/>
          <w:szCs w:val="28"/>
        </w:rPr>
        <w:object w:dxaOrig="440" w:dyaOrig="380">
          <v:shape id="_x0000_i1029" type="#_x0000_t75" style="width:21.75pt;height:19.5pt" o:ole="">
            <v:imagedata r:id="rId10" o:title=""/>
          </v:shape>
          <o:OLEObject Type="Embed" ProgID="Equation.3" ShapeID="_x0000_i1029" DrawAspect="Content" ObjectID="_1736279179" r:id="rId11"/>
        </w:object>
      </w:r>
      <w:r w:rsidRPr="00650634">
        <w:rPr>
          <w:sz w:val="28"/>
          <w:szCs w:val="28"/>
        </w:rPr>
        <w:t xml:space="preserve"> выбрать произвольно.</w:t>
      </w:r>
    </w:p>
    <w:p w:rsidR="003E469B" w:rsidRDefault="003E469B"/>
    <w:p w:rsidR="00317921" w:rsidRDefault="00317921">
      <w:pPr>
        <w:rPr>
          <w:b/>
          <w:bCs/>
        </w:rPr>
      </w:pPr>
      <w:r>
        <w:rPr>
          <w:b/>
          <w:bCs/>
        </w:rPr>
        <w:t>Выполнение:</w:t>
      </w:r>
    </w:p>
    <w:p w:rsidR="00317921" w:rsidRPr="000F74C7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 xml:space="preserve">Примем допущение равенства матриц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>Тогда</w:t>
      </w:r>
    </w:p>
    <w:p w:rsidR="00317921" w:rsidRPr="00AF66B1" w:rsidRDefault="00317921" w:rsidP="00317921">
      <w:pPr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=d=[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>Теперь произведём линеаризацию системы путём занесения нелинейных функций в новое управление. Запишем систему в привычном виде ВСВ:</w:t>
      </w:r>
    </w:p>
    <w:p w:rsidR="00317921" w:rsidRPr="001643D6" w:rsidRDefault="00317921" w:rsidP="00317921">
      <w:pPr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317921" w:rsidRPr="001643D6" w:rsidRDefault="00317921" w:rsidP="00317921">
      <w:pPr>
        <w:jc w:val="center"/>
        <w:rPr>
          <w:sz w:val="28"/>
          <w:szCs w:val="28"/>
        </w:rPr>
      </w:pPr>
    </w:p>
    <w:p w:rsidR="00317921" w:rsidRPr="00AE64B8" w:rsidRDefault="00317921" w:rsidP="00317921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+u+f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mr>
              </m:m>
            </m:e>
          </m:d>
        </m:oMath>
      </m:oMathPara>
    </w:p>
    <w:p w:rsidR="00317921" w:rsidRPr="00AE64B8" w:rsidRDefault="00317921" w:rsidP="00317921">
      <w:pPr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f</m:t>
          </m:r>
        </m:oMath>
      </m:oMathPara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>Далее введем оценку внешнего возмущения и параметризируем её:</w:t>
      </w:r>
    </w:p>
    <w:p w:rsidR="00317921" w:rsidRPr="00AE64B8" w:rsidRDefault="00317921" w:rsidP="00317921">
      <w:pPr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acc>
        </m:oMath>
      </m:oMathPara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наблюдателя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Pr="0068137C">
        <w:rPr>
          <w:sz w:val="28"/>
          <w:szCs w:val="28"/>
        </w:rPr>
        <w:t>:</w:t>
      </w:r>
    </w:p>
    <w:p w:rsidR="00317921" w:rsidRDefault="00317921" w:rsidP="003179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0E03" wp14:editId="09BC8540">
            <wp:extent cx="2181225" cy="54101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041" cy="5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21" w:rsidRPr="0068137C" w:rsidRDefault="00317921" w:rsidP="003179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509AE7" wp14:editId="4F5361AA">
            <wp:extent cx="9810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21" w:rsidRDefault="00317921" w:rsidP="00317921">
      <w:pPr>
        <w:rPr>
          <w:sz w:val="28"/>
          <w:szCs w:val="28"/>
        </w:rPr>
      </w:pPr>
      <w:r w:rsidRPr="0068137C">
        <w:rPr>
          <w:sz w:val="28"/>
          <w:szCs w:val="28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sz w:val="28"/>
          <w:szCs w:val="28"/>
        </w:rPr>
        <w:t xml:space="preserve"> известны и для нашей системы примут вид:</w:t>
      </w:r>
    </w:p>
    <w:p w:rsidR="00317921" w:rsidRPr="0068137C" w:rsidRDefault="00317921" w:rsidP="00317921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f0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17921" w:rsidRPr="0068137C" w:rsidRDefault="00317921" w:rsidP="00317921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</w:p>
    <w:p w:rsidR="00317921" w:rsidRDefault="00317921" w:rsidP="00317921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Теперь рассмотрим изменившееся</w:t>
      </w:r>
      <w:r w:rsidRPr="0068137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стабилизирующее управление в связи с внешним воздействием, также введя оценку неизвестного параметра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68137C">
        <w:rPr>
          <w:iCs/>
          <w:sz w:val="28"/>
          <w:szCs w:val="28"/>
        </w:rPr>
        <w:t>:</w:t>
      </w:r>
    </w:p>
    <w:p w:rsidR="00317921" w:rsidRPr="00062B74" w:rsidRDefault="00317921" w:rsidP="00317921">
      <w:pPr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u=-Kx+</m:t>
          </m:r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acc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</m:oMath>
      </m:oMathPara>
    </w:p>
    <w:p w:rsidR="00317921" w:rsidRDefault="00317921" w:rsidP="00317921">
      <w:pPr>
        <w:jc w:val="both"/>
        <w:rPr>
          <w:sz w:val="28"/>
          <w:szCs w:val="28"/>
        </w:rPr>
      </w:pPr>
      <w:r>
        <w:rPr>
          <w:sz w:val="28"/>
          <w:szCs w:val="28"/>
        </w:rPr>
        <w:t>Матрицу стационарных обратных связей получим из решения уравнения Сильвестра, то есть модальным управлением:</w:t>
      </w:r>
    </w:p>
    <w:p w:rsidR="00317921" w:rsidRPr="00062B74" w:rsidRDefault="00317921" w:rsidP="00317921">
      <w:pPr>
        <w:jc w:val="center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AM-M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=bH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K=H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 xml:space="preserve">Г – спектр желаемых собственных значений и матрицу выхода </w:t>
      </w:r>
      <w:r>
        <w:rPr>
          <w:sz w:val="28"/>
          <w:szCs w:val="28"/>
          <w:lang w:val="en-US"/>
        </w:rPr>
        <w:t>H</w:t>
      </w:r>
      <w:r w:rsidRPr="00062B74">
        <w:rPr>
          <w:sz w:val="28"/>
          <w:szCs w:val="28"/>
        </w:rPr>
        <w:t xml:space="preserve"> </w:t>
      </w:r>
      <w:r>
        <w:rPr>
          <w:sz w:val="28"/>
          <w:szCs w:val="28"/>
        </w:rPr>
        <w:t>подберем таким образом, чтобы они были управляемыми:</w:t>
      </w:r>
    </w:p>
    <w:p w:rsidR="00317921" w:rsidRDefault="00317921" w:rsidP="00317921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BB3FCC" wp14:editId="74308397">
            <wp:extent cx="2228571" cy="14380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21" w:rsidRPr="005B1A86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>Оценка определяется с помощью алгоритма адаптации:</w:t>
      </w:r>
    </w:p>
    <w:p w:rsidR="00317921" w:rsidRDefault="00317921" w:rsidP="0031792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22067D" wp14:editId="705FD83A">
            <wp:extent cx="23717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21" w:rsidRDefault="00317921" w:rsidP="00317921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 w:rsidRPr="005B1A86">
        <w:rPr>
          <w:sz w:val="28"/>
          <w:szCs w:val="28"/>
        </w:rPr>
        <w:t xml:space="preserve"> – </w:t>
      </w:r>
      <w:r>
        <w:rPr>
          <w:sz w:val="28"/>
          <w:szCs w:val="28"/>
        </w:rPr>
        <w:t>решение уравнения Ляпунова вида:</w:t>
      </w:r>
    </w:p>
    <w:p w:rsidR="00317921" w:rsidRPr="005B1A86" w:rsidRDefault="00317921" w:rsidP="00317921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P+P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=-Q,</m:t>
          </m:r>
        </m:oMath>
      </m:oMathPara>
    </w:p>
    <w:p w:rsidR="00317921" w:rsidRPr="005B1A86" w:rsidRDefault="00317921" w:rsidP="00317921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=A-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K-</m:t>
          </m:r>
          <m:r>
            <w:rPr>
              <w:rFonts w:ascii="Cambria Math" w:hAnsi="Cambria Math"/>
              <w:sz w:val="28"/>
              <w:szCs w:val="28"/>
            </w:rPr>
            <m:t>матрица замкнутой системы</m:t>
          </m:r>
        </m:oMath>
      </m:oMathPara>
    </w:p>
    <w:p w:rsidR="00317921" w:rsidRPr="00317921" w:rsidRDefault="00317921">
      <w:pPr>
        <w:rPr>
          <w:b/>
          <w:bCs/>
        </w:rPr>
      </w:pPr>
      <w:bookmarkStart w:id="0" w:name="_GoBack"/>
      <w:bookmarkEnd w:id="0"/>
    </w:p>
    <w:sectPr w:rsidR="00317921" w:rsidRPr="00317921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CA"/>
    <w:rsid w:val="000F6FCA"/>
    <w:rsid w:val="001E39BD"/>
    <w:rsid w:val="00205DB4"/>
    <w:rsid w:val="002A6B61"/>
    <w:rsid w:val="0031299D"/>
    <w:rsid w:val="00317921"/>
    <w:rsid w:val="003D001B"/>
    <w:rsid w:val="003E469B"/>
    <w:rsid w:val="004C3F1C"/>
    <w:rsid w:val="004D08C7"/>
    <w:rsid w:val="00516E33"/>
    <w:rsid w:val="00590E87"/>
    <w:rsid w:val="005F5513"/>
    <w:rsid w:val="0066769E"/>
    <w:rsid w:val="006E7465"/>
    <w:rsid w:val="009C799F"/>
    <w:rsid w:val="009E3BA9"/>
    <w:rsid w:val="00AB7105"/>
    <w:rsid w:val="00B23819"/>
    <w:rsid w:val="00C6419D"/>
    <w:rsid w:val="00D53AB7"/>
    <w:rsid w:val="00D65C20"/>
    <w:rsid w:val="00D958A4"/>
    <w:rsid w:val="00D95D66"/>
    <w:rsid w:val="00E43270"/>
    <w:rsid w:val="00E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1BCA"/>
  <w15:docId w15:val="{258B5D06-C933-46FF-9190-40754CC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23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39BD"/>
    <w:pPr>
      <w:keepNext/>
      <w:keepLines/>
      <w:widowControl w:val="0"/>
      <w:spacing w:before="240"/>
      <w:jc w:val="center"/>
      <w:outlineLvl w:val="0"/>
    </w:pPr>
    <w:rPr>
      <w:rFonts w:eastAsia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9BD"/>
    <w:pPr>
      <w:keepNext/>
      <w:keepLines/>
      <w:widowControl w:val="0"/>
      <w:spacing w:before="40"/>
      <w:outlineLvl w:val="1"/>
    </w:pPr>
    <w:rPr>
      <w:rFonts w:eastAsia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9BD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9BD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E39BD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39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ru-RU"/>
    </w:rPr>
  </w:style>
  <w:style w:type="paragraph" w:styleId="a3">
    <w:name w:val="Subtitle"/>
    <w:basedOn w:val="a"/>
    <w:next w:val="a"/>
    <w:link w:val="a4"/>
    <w:uiPriority w:val="11"/>
    <w:qFormat/>
    <w:rsid w:val="001E39BD"/>
    <w:pPr>
      <w:widowControl w:val="0"/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1E39BD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styleId="a5">
    <w:name w:val="Emphasis"/>
    <w:basedOn w:val="a0"/>
    <w:uiPriority w:val="20"/>
    <w:qFormat/>
    <w:rsid w:val="001E39BD"/>
    <w:rPr>
      <w:i/>
      <w:iCs/>
    </w:rPr>
  </w:style>
  <w:style w:type="paragraph" w:styleId="a6">
    <w:name w:val="List Paragraph"/>
    <w:basedOn w:val="a"/>
    <w:uiPriority w:val="34"/>
    <w:qFormat/>
    <w:rsid w:val="00516E33"/>
    <w:pPr>
      <w:widowControl w:val="0"/>
      <w:contextualSpacing/>
    </w:pPr>
    <w:rPr>
      <w:color w:val="000000"/>
      <w:szCs w:val="24"/>
      <w:lang w:bidi="ru-RU"/>
    </w:rPr>
  </w:style>
  <w:style w:type="paragraph" w:styleId="a7">
    <w:name w:val="TOC Heading"/>
    <w:basedOn w:val="1"/>
    <w:next w:val="a"/>
    <w:uiPriority w:val="39"/>
    <w:unhideWhenUsed/>
    <w:qFormat/>
    <w:rsid w:val="001E39BD"/>
    <w:pPr>
      <w:widowControl/>
      <w:spacing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customStyle="1" w:styleId="-3">
    <w:name w:val="Заголовок-3"/>
    <w:basedOn w:val="a"/>
    <w:link w:val="-30"/>
    <w:qFormat/>
    <w:rsid w:val="001E39BD"/>
    <w:pPr>
      <w:widowControl w:val="0"/>
      <w:ind w:firstLine="567"/>
    </w:pPr>
    <w:rPr>
      <w:rFonts w:cs="Times New Roman"/>
      <w:b/>
      <w:color w:val="000000"/>
      <w:sz w:val="28"/>
      <w:szCs w:val="28"/>
    </w:rPr>
  </w:style>
  <w:style w:type="character" w:customStyle="1" w:styleId="-30">
    <w:name w:val="Заголовок-3 Знак"/>
    <w:basedOn w:val="a0"/>
    <w:link w:val="-3"/>
    <w:rsid w:val="001E39BD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 формула"/>
    <w:basedOn w:val="a"/>
    <w:link w:val="a9"/>
    <w:qFormat/>
    <w:rsid w:val="001E39BD"/>
    <w:pPr>
      <w:widowControl w:val="0"/>
      <w:tabs>
        <w:tab w:val="left" w:pos="8505"/>
      </w:tabs>
      <w:ind w:firstLine="567"/>
    </w:pPr>
    <w:rPr>
      <w:rFonts w:cs="Times New Roman"/>
      <w:color w:val="000000"/>
      <w:sz w:val="28"/>
      <w:szCs w:val="28"/>
    </w:rPr>
  </w:style>
  <w:style w:type="character" w:customStyle="1" w:styleId="a9">
    <w:name w:val="таб формула Знак"/>
    <w:basedOn w:val="a0"/>
    <w:link w:val="a8"/>
    <w:rsid w:val="001E39BD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Дмитрий Евстигнеев</cp:lastModifiedBy>
  <cp:revision>2</cp:revision>
  <dcterms:created xsi:type="dcterms:W3CDTF">2023-01-26T20:00:00Z</dcterms:created>
  <dcterms:modified xsi:type="dcterms:W3CDTF">2023-01-26T20:00:00Z</dcterms:modified>
</cp:coreProperties>
</file>