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4256" w:rsidRPr="00F64256" w:rsidRDefault="00F64256" w:rsidP="00F6425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F64256">
        <w:rPr>
          <w:sz w:val="28"/>
          <w:szCs w:val="28"/>
        </w:rPr>
        <w:t xml:space="preserve">Решить задачу слежения за эталонным сигналом </w:t>
      </w:r>
      <w:r w:rsidRPr="00650634">
        <w:rPr>
          <w:position w:val="-12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8pt" o:ole="">
            <v:imagedata r:id="rId5" o:title=""/>
          </v:shape>
          <o:OLEObject Type="Embed" ProgID="Equation.DSMT4" ShapeID="_x0000_i1025" DrawAspect="Content" ObjectID="_1736280369" r:id="rId6"/>
        </w:object>
      </w:r>
      <w:r w:rsidRPr="00F64256">
        <w:rPr>
          <w:sz w:val="28"/>
          <w:szCs w:val="28"/>
        </w:rPr>
        <w:t xml:space="preserve"> для нелинейного объекта </w:t>
      </w:r>
    </w:p>
    <w:p w:rsidR="00F64256" w:rsidRPr="00650634" w:rsidRDefault="003F1996" w:rsidP="003F1996">
      <w:pPr>
        <w:spacing w:before="120" w:after="120"/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+u,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&amp;y=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F64256" w:rsidRPr="00650634" w:rsidRDefault="00F64256" w:rsidP="00F64256">
      <w:pPr>
        <w:jc w:val="both"/>
        <w:rPr>
          <w:sz w:val="28"/>
          <w:szCs w:val="28"/>
        </w:rPr>
      </w:pPr>
      <w:r w:rsidRPr="00650634">
        <w:rPr>
          <w:sz w:val="28"/>
          <w:szCs w:val="28"/>
        </w:rPr>
        <w:t xml:space="preserve">Частота </w:t>
      </w:r>
      <w:r w:rsidRPr="00650634">
        <w:rPr>
          <w:position w:val="-6"/>
          <w:sz w:val="28"/>
          <w:szCs w:val="28"/>
        </w:rPr>
        <w:object w:dxaOrig="220" w:dyaOrig="300">
          <v:shape id="_x0000_i1027" type="#_x0000_t75" style="width:10.5pt;height:15pt" o:ole="">
            <v:imagedata r:id="rId7" o:title=""/>
          </v:shape>
          <o:OLEObject Type="Embed" ProgID="Equation.3" ShapeID="_x0000_i1027" DrawAspect="Content" ObjectID="_1736280370" r:id="rId8"/>
        </w:object>
      </w:r>
      <w:r w:rsidRPr="00650634">
        <w:rPr>
          <w:sz w:val="28"/>
          <w:szCs w:val="28"/>
        </w:rPr>
        <w:t xml:space="preserve"> неизвестна. Параметры фильтров при параметризации переменной </w:t>
      </w:r>
      <w:r w:rsidRPr="00650634">
        <w:rPr>
          <w:position w:val="-12"/>
        </w:rPr>
        <w:object w:dxaOrig="240" w:dyaOrig="300">
          <v:shape id="_x0000_i1028" type="#_x0000_t75" style="width:12pt;height:15pt" o:ole="">
            <v:imagedata r:id="rId9" o:title=""/>
          </v:shape>
          <o:OLEObject Type="Embed" ProgID="Equation.DSMT4" ShapeID="_x0000_i1028" DrawAspect="Content" ObjectID="_1736280371" r:id="rId10"/>
        </w:object>
      </w:r>
      <w:r w:rsidRPr="00650634">
        <w:rPr>
          <w:sz w:val="28"/>
          <w:szCs w:val="28"/>
        </w:rPr>
        <w:t xml:space="preserve"> и параметры </w:t>
      </w:r>
      <w:proofErr w:type="spellStart"/>
      <w:r w:rsidRPr="00650634">
        <w:rPr>
          <w:sz w:val="28"/>
          <w:szCs w:val="28"/>
        </w:rPr>
        <w:t>гурвицевой</w:t>
      </w:r>
      <w:proofErr w:type="spellEnd"/>
      <w:r w:rsidRPr="00650634">
        <w:rPr>
          <w:sz w:val="28"/>
          <w:szCs w:val="28"/>
        </w:rPr>
        <w:t xml:space="preserve"> матрицы </w:t>
      </w:r>
      <w:r w:rsidRPr="00650634">
        <w:rPr>
          <w:position w:val="-12"/>
          <w:sz w:val="28"/>
          <w:szCs w:val="28"/>
        </w:rPr>
        <w:object w:dxaOrig="420" w:dyaOrig="380">
          <v:shape id="_x0000_i1029" type="#_x0000_t75" style="width:21.75pt;height:19.5pt" o:ole="">
            <v:imagedata r:id="rId11" o:title=""/>
          </v:shape>
          <o:OLEObject Type="Embed" ProgID="Equation.DSMT4" ShapeID="_x0000_i1029" DrawAspect="Content" ObjectID="_1736280372" r:id="rId12"/>
        </w:object>
      </w:r>
      <w:r w:rsidRPr="00650634">
        <w:rPr>
          <w:sz w:val="28"/>
          <w:szCs w:val="28"/>
        </w:rPr>
        <w:t xml:space="preserve"> выбрать произвольно.</w:t>
      </w:r>
    </w:p>
    <w:p w:rsidR="003F1996" w:rsidRDefault="003F1996" w:rsidP="003F19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</w:t>
      </w:r>
      <w:r>
        <w:rPr>
          <w:b/>
          <w:bCs/>
          <w:sz w:val="28"/>
          <w:szCs w:val="28"/>
        </w:rPr>
        <w:t>:</w:t>
      </w:r>
    </w:p>
    <w:p w:rsidR="003F1996" w:rsidRDefault="003F1996" w:rsidP="003F1996">
      <w:pPr>
        <w:rPr>
          <w:sz w:val="28"/>
          <w:szCs w:val="28"/>
        </w:rPr>
      </w:pPr>
      <w:r>
        <w:rPr>
          <w:sz w:val="28"/>
          <w:szCs w:val="28"/>
        </w:rPr>
        <w:t>Произведём линеаризацию системы путём занесения нелинейных функций в новое управление:</w:t>
      </w:r>
    </w:p>
    <w:p w:rsidR="003F1996" w:rsidRPr="007D57C4" w:rsidRDefault="003F1996" w:rsidP="003F1996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</w:rPr>
                <m:t>(</m:t>
              </m:r>
            </m:e>
          </m:func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)+u</m:t>
          </m:r>
        </m:oMath>
      </m:oMathPara>
    </w:p>
    <w:p w:rsidR="003F1996" w:rsidRDefault="003F1996" w:rsidP="003F1996">
      <w:pPr>
        <w:rPr>
          <w:sz w:val="28"/>
          <w:szCs w:val="28"/>
        </w:rPr>
      </w:pPr>
      <w:r>
        <w:rPr>
          <w:sz w:val="28"/>
          <w:szCs w:val="28"/>
        </w:rPr>
        <w:t>В виде ВСВ:</w:t>
      </w:r>
    </w:p>
    <w:p w:rsidR="003F1996" w:rsidRPr="00650634" w:rsidRDefault="003F1996" w:rsidP="003F1996">
      <w:pPr>
        <w:spacing w:before="120" w:after="120"/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+u</m:t>
                  </m:r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  <m:r>
                    <w:rPr>
                      <w:rFonts w:asci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&amp;y=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3F1996" w:rsidRPr="00332A34" w:rsidRDefault="003F1996" w:rsidP="003F199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;b=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;C=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3F1996" w:rsidRDefault="003F1996" w:rsidP="003F19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вещественная часть собственных чисел матрицы состояний отрицательна, то систему можно назвать устойчивой. Тогда </w:t>
      </w:r>
      <w:proofErr w:type="spellStart"/>
      <w:r>
        <w:rPr>
          <w:sz w:val="28"/>
          <w:szCs w:val="28"/>
        </w:rPr>
        <w:t>гурвицева</w:t>
      </w:r>
      <w:proofErr w:type="spellEnd"/>
      <w:r>
        <w:rPr>
          <w:sz w:val="28"/>
          <w:szCs w:val="28"/>
        </w:rPr>
        <w:t xml:space="preserve"> матрица будет равна матрице состояния. Тогда управление примет вид:</w:t>
      </w:r>
    </w:p>
    <w:p w:rsidR="003F1996" w:rsidRPr="00332A34" w:rsidRDefault="003F1996" w:rsidP="003F1996">
      <w:pPr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=-Kx+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</m:oMath>
      </m:oMathPara>
    </w:p>
    <w:p w:rsidR="003F1996" w:rsidRPr="003F1996" w:rsidRDefault="003F1996" w:rsidP="003F1996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K</w:t>
      </w:r>
      <w:r w:rsidRPr="003F1996">
        <w:rPr>
          <w:iCs/>
          <w:sz w:val="28"/>
          <w:szCs w:val="28"/>
        </w:rPr>
        <w:t>=0.</w:t>
      </w:r>
    </w:p>
    <w:p w:rsidR="003F1996" w:rsidRPr="00332A34" w:rsidRDefault="003F1996" w:rsidP="003F1996">
      <w:pPr>
        <w:jc w:val="both"/>
        <w:rPr>
          <w:sz w:val="28"/>
          <w:szCs w:val="28"/>
        </w:rPr>
      </w:pPr>
    </w:p>
    <w:p w:rsidR="003F1996" w:rsidRDefault="003F1996" w:rsidP="003F1996">
      <w:pPr>
        <w:rPr>
          <w:sz w:val="28"/>
          <w:szCs w:val="28"/>
        </w:rPr>
      </w:pPr>
      <w:r>
        <w:rPr>
          <w:sz w:val="28"/>
          <w:szCs w:val="28"/>
        </w:rPr>
        <w:t>Теперь преобразуем эталонный сигнал в гармонический:</w:t>
      </w:r>
    </w:p>
    <w:p w:rsidR="003F1996" w:rsidRPr="007D57C4" w:rsidRDefault="003F1996" w:rsidP="003F1996">
      <w:pPr>
        <w:rPr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r>
                <w:rPr>
                  <w:rFonts w:asci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cos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⁡</m:t>
              </m:r>
              <m:r>
                <w:rPr>
                  <w:rFonts w:ascii="Cambria Math"/>
                  <w:sz w:val="28"/>
                  <w:szCs w:val="28"/>
                </w:rPr>
                <m:t>(2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r>
                <w:rPr>
                  <w:rFonts w:ascii="Cambria Math"/>
                  <w:sz w:val="28"/>
                  <w:szCs w:val="28"/>
                </w:rPr>
                <m:t>t)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</w:rPr>
            <m:t>cos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⁡</m:t>
          </m:r>
          <m:r>
            <w:rPr>
              <w:rFonts w:ascii="Cambria Math"/>
              <w:sz w:val="28"/>
              <w:szCs w:val="28"/>
            </w:rPr>
            <m:t>(2</m:t>
          </m:r>
          <m:r>
            <w:rPr>
              <w:rFonts w:ascii="Cambria Math" w:hAnsi="Cambria Math"/>
              <w:sz w:val="28"/>
              <w:szCs w:val="28"/>
            </w:rPr>
            <m:t>θ</m:t>
          </m:r>
          <m:r>
            <w:rPr>
              <w:rFonts w:ascii="Cambria Math"/>
              <w:sz w:val="28"/>
              <w:szCs w:val="28"/>
            </w:rPr>
            <m:t>t)</m:t>
          </m:r>
        </m:oMath>
      </m:oMathPara>
    </w:p>
    <w:p w:rsidR="003F1996" w:rsidRDefault="003F1996" w:rsidP="003F1996">
      <w:pPr>
        <w:rPr>
          <w:iCs/>
          <w:sz w:val="28"/>
          <w:szCs w:val="28"/>
        </w:rPr>
      </w:pPr>
      <w:r>
        <w:rPr>
          <w:i/>
          <w:sz w:val="28"/>
          <w:szCs w:val="28"/>
        </w:rPr>
        <w:softHyphen/>
      </w:r>
      <w:r>
        <w:rPr>
          <w:iCs/>
          <w:sz w:val="28"/>
          <w:szCs w:val="28"/>
        </w:rPr>
        <w:t xml:space="preserve">Также при преобразовании появилась константа. Теперь получим уравнение фильтра, выбрав произвольно матрицы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0g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</m:oMath>
      <w:r>
        <w:rPr>
          <w:iCs/>
          <w:sz w:val="28"/>
          <w:szCs w:val="28"/>
        </w:rPr>
        <w:t>:</w:t>
      </w:r>
    </w:p>
    <w:p w:rsidR="003F1996" w:rsidRPr="007D57C4" w:rsidRDefault="003F1996" w:rsidP="003F1996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0g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</m:t>
          </m:r>
        </m:oMath>
      </m:oMathPara>
    </w:p>
    <w:p w:rsidR="003F1996" w:rsidRPr="007E363C" w:rsidRDefault="003F1996" w:rsidP="003F1996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3F1996" w:rsidRDefault="003F1996" w:rsidP="003F1996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Передаточная функция стабилизированной системы выглядит:</w:t>
      </w:r>
    </w:p>
    <w:p w:rsidR="003F1996" w:rsidRPr="00332A34" w:rsidRDefault="003F1996" w:rsidP="003F1996">
      <w:pPr>
        <w:jc w:val="both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3F1996" w:rsidRPr="007E363C" w:rsidRDefault="003F1996" w:rsidP="003F1996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Тогда алгоритм адаптации и расширенная ошибка примут вид:</w:t>
      </w:r>
    </w:p>
    <w:p w:rsidR="003F1996" w:rsidRDefault="003F1996" w:rsidP="003F199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38870E" wp14:editId="3DA1E041">
            <wp:extent cx="28194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9B" w:rsidRDefault="003F1996" w:rsidP="003F1996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=ε-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w:bookmarkStart w:id="0" w:name="_GoBack"/>
              <w:bookmarkEnd w:id="0"/>
            </m:den>
          </m:f>
          <m:r>
            <w:rPr>
              <w:rFonts w:ascii="Cambria Math" w:hAnsi="Cambria Math"/>
              <w:sz w:val="28"/>
              <w:szCs w:val="28"/>
            </w:rPr>
            <m:t>[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sectPr w:rsidR="003E469B" w:rsidSect="004D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83B"/>
    <w:multiLevelType w:val="hybridMultilevel"/>
    <w:tmpl w:val="0DE8B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56"/>
    <w:rsid w:val="0003761D"/>
    <w:rsid w:val="001E39BD"/>
    <w:rsid w:val="002A6B61"/>
    <w:rsid w:val="003D001B"/>
    <w:rsid w:val="003E469B"/>
    <w:rsid w:val="003F1996"/>
    <w:rsid w:val="004D08C7"/>
    <w:rsid w:val="00516E33"/>
    <w:rsid w:val="005F5513"/>
    <w:rsid w:val="00614AC7"/>
    <w:rsid w:val="0066769E"/>
    <w:rsid w:val="00707382"/>
    <w:rsid w:val="009C799F"/>
    <w:rsid w:val="00B229AF"/>
    <w:rsid w:val="00B23819"/>
    <w:rsid w:val="00D53AB7"/>
    <w:rsid w:val="00D95D66"/>
    <w:rsid w:val="00EC233F"/>
    <w:rsid w:val="00F6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3928"/>
  <w15:docId w15:val="{258B5D06-C933-46FF-9190-40754CCA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233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39BD"/>
    <w:pPr>
      <w:keepNext/>
      <w:keepLines/>
      <w:widowControl w:val="0"/>
      <w:spacing w:before="240"/>
      <w:jc w:val="center"/>
      <w:outlineLvl w:val="0"/>
    </w:pPr>
    <w:rPr>
      <w:rFonts w:eastAsia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39BD"/>
    <w:pPr>
      <w:keepNext/>
      <w:keepLines/>
      <w:widowControl w:val="0"/>
      <w:spacing w:before="40"/>
      <w:outlineLvl w:val="1"/>
    </w:pPr>
    <w:rPr>
      <w:rFonts w:eastAsia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9BD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9BD"/>
    <w:rPr>
      <w:rFonts w:ascii="Times New Roman" w:eastAsia="Times New Roman" w:hAnsi="Times New Roman" w:cs="Times New Roman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E39BD"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39B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ru-RU"/>
    </w:rPr>
  </w:style>
  <w:style w:type="paragraph" w:styleId="a3">
    <w:name w:val="Subtitle"/>
    <w:basedOn w:val="a"/>
    <w:next w:val="a"/>
    <w:link w:val="a4"/>
    <w:uiPriority w:val="11"/>
    <w:qFormat/>
    <w:rsid w:val="001E39BD"/>
    <w:pPr>
      <w:widowControl w:val="0"/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1E39BD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styleId="a5">
    <w:name w:val="Emphasis"/>
    <w:basedOn w:val="a0"/>
    <w:uiPriority w:val="20"/>
    <w:qFormat/>
    <w:rsid w:val="001E39BD"/>
    <w:rPr>
      <w:i/>
      <w:iCs/>
    </w:rPr>
  </w:style>
  <w:style w:type="paragraph" w:styleId="a6">
    <w:name w:val="List Paragraph"/>
    <w:basedOn w:val="a"/>
    <w:uiPriority w:val="34"/>
    <w:qFormat/>
    <w:rsid w:val="00516E33"/>
    <w:pPr>
      <w:widowControl w:val="0"/>
      <w:contextualSpacing/>
    </w:pPr>
    <w:rPr>
      <w:color w:val="000000"/>
      <w:szCs w:val="24"/>
      <w:lang w:bidi="ru-RU"/>
    </w:rPr>
  </w:style>
  <w:style w:type="paragraph" w:styleId="a7">
    <w:name w:val="TOC Heading"/>
    <w:basedOn w:val="1"/>
    <w:next w:val="a"/>
    <w:uiPriority w:val="39"/>
    <w:unhideWhenUsed/>
    <w:qFormat/>
    <w:rsid w:val="001E39BD"/>
    <w:pPr>
      <w:widowControl/>
      <w:spacing w:line="259" w:lineRule="auto"/>
      <w:jc w:val="left"/>
      <w:outlineLvl w:val="9"/>
    </w:pPr>
    <w:rPr>
      <w:rFonts w:ascii="Calibri Light" w:hAnsi="Calibri Light"/>
      <w:b w:val="0"/>
      <w:color w:val="2F5496"/>
      <w:sz w:val="32"/>
    </w:rPr>
  </w:style>
  <w:style w:type="paragraph" w:customStyle="1" w:styleId="-3">
    <w:name w:val="Заголовок-3"/>
    <w:basedOn w:val="a"/>
    <w:link w:val="-30"/>
    <w:qFormat/>
    <w:rsid w:val="001E39BD"/>
    <w:pPr>
      <w:widowControl w:val="0"/>
      <w:ind w:firstLine="567"/>
    </w:pPr>
    <w:rPr>
      <w:rFonts w:cs="Times New Roman"/>
      <w:b/>
      <w:color w:val="000000"/>
      <w:sz w:val="28"/>
      <w:szCs w:val="28"/>
    </w:rPr>
  </w:style>
  <w:style w:type="character" w:customStyle="1" w:styleId="-30">
    <w:name w:val="Заголовок-3 Знак"/>
    <w:basedOn w:val="a0"/>
    <w:link w:val="-3"/>
    <w:rsid w:val="001E39BD"/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a8">
    <w:name w:val="таб формула"/>
    <w:basedOn w:val="a"/>
    <w:link w:val="a9"/>
    <w:qFormat/>
    <w:rsid w:val="001E39BD"/>
    <w:pPr>
      <w:widowControl w:val="0"/>
      <w:tabs>
        <w:tab w:val="left" w:pos="8505"/>
      </w:tabs>
      <w:ind w:firstLine="567"/>
    </w:pPr>
    <w:rPr>
      <w:rFonts w:cs="Times New Roman"/>
      <w:color w:val="000000"/>
      <w:sz w:val="28"/>
      <w:szCs w:val="28"/>
    </w:rPr>
  </w:style>
  <w:style w:type="character" w:customStyle="1" w:styleId="a9">
    <w:name w:val="таб формула Знак"/>
    <w:basedOn w:val="a0"/>
    <w:link w:val="a8"/>
    <w:rsid w:val="001E39BD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Hobbes</dc:creator>
  <cp:lastModifiedBy>Дмитрий Евстигнеев</cp:lastModifiedBy>
  <cp:revision>2</cp:revision>
  <dcterms:created xsi:type="dcterms:W3CDTF">2023-01-26T20:19:00Z</dcterms:created>
  <dcterms:modified xsi:type="dcterms:W3CDTF">2023-01-26T20:19:00Z</dcterms:modified>
</cp:coreProperties>
</file>